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57" w:rsidRPr="00856DDA" w:rsidRDefault="007C6257" w:rsidP="007C6257">
      <w:pPr>
        <w:jc w:val="center"/>
        <w:rPr>
          <w:rFonts w:ascii="Montserrat Light" w:hAnsi="Montserrat Light"/>
          <w:bCs/>
          <w:sz w:val="22"/>
        </w:rPr>
      </w:pPr>
      <w:bookmarkStart w:id="0" w:name="_Toc351370437"/>
      <w:bookmarkStart w:id="1" w:name="_Toc351369766"/>
      <w:bookmarkStart w:id="2" w:name="_Toc351374753"/>
      <w:r w:rsidRPr="00856DDA">
        <w:rPr>
          <w:rFonts w:ascii="Montserrat Light" w:hAnsi="Montserrat Light"/>
          <w:bCs/>
          <w:color w:val="000000"/>
          <w:sz w:val="22"/>
        </w:rPr>
        <w:t>Principaux indicateurs de l'emploi, ERI-ESI, Bénin 2018</w:t>
      </w:r>
    </w:p>
    <w:tbl>
      <w:tblPr>
        <w:tblW w:w="101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000"/>
        <w:gridCol w:w="980"/>
        <w:gridCol w:w="1060"/>
        <w:gridCol w:w="960"/>
        <w:gridCol w:w="1060"/>
      </w:tblGrid>
      <w:tr w:rsidR="007C6257" w:rsidRPr="00856DDA" w:rsidTr="006C731B">
        <w:trPr>
          <w:trHeight w:val="319"/>
          <w:tblHeader/>
        </w:trPr>
        <w:tc>
          <w:tcPr>
            <w:tcW w:w="5080" w:type="dxa"/>
            <w:shd w:val="clear" w:color="000000" w:fill="D9D9D9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Indicateurs</w:t>
            </w:r>
          </w:p>
        </w:tc>
        <w:tc>
          <w:tcPr>
            <w:tcW w:w="1000" w:type="dxa"/>
            <w:shd w:val="clear" w:color="000000" w:fill="D9D9D9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Cotonou</w:t>
            </w:r>
          </w:p>
        </w:tc>
        <w:tc>
          <w:tcPr>
            <w:tcW w:w="980" w:type="dxa"/>
            <w:shd w:val="clear" w:color="000000" w:fill="D9D9D9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Autres urbains</w:t>
            </w:r>
          </w:p>
        </w:tc>
        <w:tc>
          <w:tcPr>
            <w:tcW w:w="1060" w:type="dxa"/>
            <w:shd w:val="clear" w:color="000000" w:fill="D9D9D9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856DDA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Ens</w:t>
            </w:r>
            <w:proofErr w:type="spellEnd"/>
            <w:r w:rsidRPr="00856DDA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. urbain</w:t>
            </w:r>
          </w:p>
        </w:tc>
        <w:tc>
          <w:tcPr>
            <w:tcW w:w="960" w:type="dxa"/>
            <w:shd w:val="clear" w:color="000000" w:fill="D9D9D9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Rural</w:t>
            </w:r>
          </w:p>
        </w:tc>
        <w:tc>
          <w:tcPr>
            <w:tcW w:w="1060" w:type="dxa"/>
            <w:shd w:val="clear" w:color="000000" w:fill="D9D9D9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Bénin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Taux de chômage BIT</w:t>
            </w: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 xml:space="preserve">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2,3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2,3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2,3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15-34 ans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2,6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3,5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35 ans et plus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1,8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0,6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1,2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Taux combiné du sous-emploi lié au temps de travail et du chômage</w:t>
            </w: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 xml:space="preserve">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  <w:bookmarkStart w:id="3" w:name="_GoBack"/>
            <w:bookmarkEnd w:id="3"/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10,8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9,2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14,2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12,5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Taux de sous-utilisation de la main d’œuvre</w:t>
            </w: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 xml:space="preserve">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19,2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20,0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19,9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15,8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17,6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17,5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16,4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16,6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14,1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20,9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23,7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23,2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19,6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21,3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15 - 34 ans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27,6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27,6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27,6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21,6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24,2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35 ans et plus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11,5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Durée moyenne de chômage (en années)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4,8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Primo demandeur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5,2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Ancien actif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3,6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Pourcentage d'emplois formels dans le secteur non agricole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7,4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16,5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14,7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12,8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3,0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Taux d'emplois vulnérables ou part des travailleurs propre compte et travailleurs familiaux</w:t>
            </w: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 xml:space="preserve">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63,3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79,2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76,4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90,3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84,1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45,7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70,8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66,7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86,6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77,7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80,5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86,9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94,4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91,1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Taux de salarisation dans le secteur non agricole</w:t>
            </w: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 xml:space="preserve">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34,9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22,8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25,3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14,5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20,8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51,8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35,1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38,7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27,0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34,3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18,6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9,7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Revenu mensuel de l’activité</w:t>
            </w: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 xml:space="preserve">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77 904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73 912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74 342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58 917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65 468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82 475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75 263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76 097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56 445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64 739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71 836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72 408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72 351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61 787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66 305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Taux de salaire inférieur au SMIG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16,8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14,1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12,7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10,5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22,1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17,1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15,2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Durée de travail excessive (plus de 48 heures/semaine)</w:t>
            </w: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 xml:space="preserve">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44,7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42,8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43,1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38,2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40,4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47,7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45,4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45,8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41,3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43,3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39,9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40,2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34,9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37,3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Pourcentage des chômeurs BIT et de la main d'œuvre potentielle désirant travailler comme indépendant</w:t>
            </w: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 xml:space="preserve"> (%)</w:t>
            </w:r>
          </w:p>
        </w:tc>
        <w:tc>
          <w:tcPr>
            <w:tcW w:w="100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26,9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46,7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63,8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53,9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27,6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42,0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39,7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50,4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44,3</w:t>
            </w:r>
          </w:p>
        </w:tc>
      </w:tr>
      <w:tr w:rsidR="007C6257" w:rsidRPr="00856DDA" w:rsidTr="006C731B">
        <w:trPr>
          <w:trHeight w:val="20"/>
        </w:trPr>
        <w:tc>
          <w:tcPr>
            <w:tcW w:w="5080" w:type="dxa"/>
            <w:shd w:val="clear" w:color="auto" w:fill="auto"/>
          </w:tcPr>
          <w:p w:rsidR="007C6257" w:rsidRPr="00856DDA" w:rsidRDefault="007C6257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lastRenderedPageBreak/>
              <w:t>Femme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26,5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60,3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52,7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76,8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6257" w:rsidRPr="00856DDA" w:rsidRDefault="007C6257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856DDA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62,6</w:t>
            </w:r>
          </w:p>
        </w:tc>
      </w:tr>
    </w:tbl>
    <w:p w:rsidR="007C6257" w:rsidRPr="00856DDA" w:rsidRDefault="007C6257" w:rsidP="007C6257">
      <w:pPr>
        <w:pStyle w:val="EEMCI1"/>
        <w:spacing w:after="0" w:afterAutospacing="0" w:line="360" w:lineRule="auto"/>
        <w:jc w:val="both"/>
        <w:rPr>
          <w:rFonts w:ascii="Montserrat Light" w:hAnsi="Montserrat Light" w:cs="Arial"/>
          <w:i/>
          <w:sz w:val="16"/>
          <w:szCs w:val="16"/>
        </w:rPr>
      </w:pPr>
      <w:r w:rsidRPr="00856DDA">
        <w:rPr>
          <w:rFonts w:ascii="Montserrat Light" w:hAnsi="Montserrat Light" w:cs="Arial"/>
          <w:i/>
          <w:sz w:val="16"/>
          <w:szCs w:val="16"/>
        </w:rPr>
        <w:t xml:space="preserve">Source : Enquête régionale intégrée sur l’emploi et le secteur informel, 2018, INSAE </w:t>
      </w:r>
      <w:bookmarkEnd w:id="0"/>
      <w:bookmarkEnd w:id="1"/>
      <w:bookmarkEnd w:id="2"/>
    </w:p>
    <w:p w:rsidR="009321D0" w:rsidRPr="00856DDA" w:rsidRDefault="009321D0">
      <w:pPr>
        <w:rPr>
          <w:rFonts w:ascii="Montserrat Light" w:hAnsi="Montserrat Light"/>
        </w:rPr>
      </w:pPr>
    </w:p>
    <w:sectPr w:rsidR="009321D0" w:rsidRPr="00856DDA" w:rsidSect="006133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7F" w:rsidRDefault="0037777F" w:rsidP="007C6257">
      <w:pPr>
        <w:spacing w:after="0" w:line="240" w:lineRule="auto"/>
      </w:pPr>
      <w:r>
        <w:separator/>
      </w:r>
    </w:p>
  </w:endnote>
  <w:endnote w:type="continuationSeparator" w:id="0">
    <w:p w:rsidR="0037777F" w:rsidRDefault="0037777F" w:rsidP="007C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665340"/>
      <w:docPartObj>
        <w:docPartGallery w:val="Page Numbers (Bottom of Page)"/>
        <w:docPartUnique/>
      </w:docPartObj>
    </w:sdtPr>
    <w:sdtEndPr/>
    <w:sdtContent>
      <w:p w:rsidR="00DC0419" w:rsidRDefault="00236E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DA">
          <w:rPr>
            <w:noProof/>
          </w:rPr>
          <w:t>1</w:t>
        </w:r>
        <w:r>
          <w:fldChar w:fldCharType="end"/>
        </w:r>
      </w:p>
    </w:sdtContent>
  </w:sdt>
  <w:p w:rsidR="00DC0419" w:rsidRDefault="003777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7F" w:rsidRDefault="0037777F" w:rsidP="007C6257">
      <w:pPr>
        <w:spacing w:after="0" w:line="240" w:lineRule="auto"/>
      </w:pPr>
      <w:r>
        <w:separator/>
      </w:r>
    </w:p>
  </w:footnote>
  <w:footnote w:type="continuationSeparator" w:id="0">
    <w:p w:rsidR="0037777F" w:rsidRDefault="0037777F" w:rsidP="007C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459"/>
      <w:tblW w:w="10962" w:type="dxa"/>
      <w:tblLayout w:type="fixed"/>
      <w:tblLook w:val="04A0" w:firstRow="1" w:lastRow="0" w:firstColumn="1" w:lastColumn="0" w:noHBand="0" w:noVBand="1"/>
    </w:tblPr>
    <w:tblGrid>
      <w:gridCol w:w="2862"/>
      <w:gridCol w:w="8100"/>
    </w:tblGrid>
    <w:tr w:rsidR="007C6257" w:rsidRPr="00655156" w:rsidTr="007C6257">
      <w:trPr>
        <w:trHeight w:val="1418"/>
      </w:trPr>
      <w:tc>
        <w:tcPr>
          <w:tcW w:w="2862" w:type="dxa"/>
          <w:tcBorders>
            <w:bottom w:val="thinThickSmallGap" w:sz="24" w:space="0" w:color="339966"/>
          </w:tcBorders>
        </w:tcPr>
        <w:p w:rsidR="007C6257" w:rsidRPr="00655156" w:rsidRDefault="007C6257" w:rsidP="007C6257">
          <w:pPr>
            <w:rPr>
              <w:rFonts w:ascii="Montserrat Light" w:hAnsi="Montserrat Light"/>
              <w:lang w:val="en-US"/>
            </w:rPr>
          </w:pPr>
          <w:r w:rsidRPr="00655156">
            <w:rPr>
              <w:rFonts w:ascii="Montserrat Light" w:hAnsi="Montserrat Light"/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3D4A670C" wp14:editId="6A6012EB">
                <wp:simplePos x="0" y="0"/>
                <wp:positionH relativeFrom="column">
                  <wp:posOffset>216535</wp:posOffset>
                </wp:positionH>
                <wp:positionV relativeFrom="paragraph">
                  <wp:posOffset>55880</wp:posOffset>
                </wp:positionV>
                <wp:extent cx="1137920" cy="860425"/>
                <wp:effectExtent l="0" t="0" r="5080" b="15875"/>
                <wp:wrapNone/>
                <wp:docPr id="1" name="Image 1" descr="C:\Users\echognika\Pictures\Logo_insae_validé.jpgLogo_insae_valid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C:\Users\echognika\Pictures\Logo_insae_validé.jpgLogo_insae_valid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237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00" w:type="dxa"/>
          <w:tcBorders>
            <w:bottom w:val="thinThickSmallGap" w:sz="24" w:space="0" w:color="339966"/>
          </w:tcBorders>
        </w:tcPr>
        <w:p w:rsidR="007C6257" w:rsidRDefault="007C6257" w:rsidP="007C6257">
          <w:pPr>
            <w:spacing w:after="0" w:line="240" w:lineRule="auto"/>
            <w:jc w:val="center"/>
            <w:rPr>
              <w:rFonts w:ascii="Montserrat Light" w:hAnsi="Montserrat Light"/>
              <w:smallCaps/>
            </w:rPr>
          </w:pPr>
          <w:r w:rsidRPr="00655156">
            <w:rPr>
              <w:rFonts w:ascii="Montserrat Light" w:hAnsi="Montserrat Light"/>
              <w:smallCaps/>
            </w:rPr>
            <w:t>République du Bénin</w:t>
          </w:r>
        </w:p>
        <w:p w:rsidR="007C6257" w:rsidRPr="00655156" w:rsidRDefault="007C6257" w:rsidP="007C6257">
          <w:pPr>
            <w:spacing w:after="0" w:line="240" w:lineRule="auto"/>
            <w:jc w:val="center"/>
            <w:rPr>
              <w:rFonts w:ascii="Montserrat Light" w:hAnsi="Montserrat Light"/>
              <w:b w:val="0"/>
              <w:smallCaps/>
            </w:rPr>
          </w:pPr>
          <w:r w:rsidRPr="00655156">
            <w:rPr>
              <w:rFonts w:ascii="Montserrat Light" w:hAnsi="Montserrat Light"/>
              <w:smallCaps/>
            </w:rPr>
            <w:t>≈≈≈≈≈≈≈</w:t>
          </w:r>
        </w:p>
        <w:p w:rsidR="007C6257" w:rsidRPr="00655156" w:rsidRDefault="007C6257" w:rsidP="007C6257">
          <w:pPr>
            <w:spacing w:after="0" w:line="240" w:lineRule="auto"/>
            <w:jc w:val="center"/>
            <w:rPr>
              <w:rFonts w:ascii="Montserrat Light" w:hAnsi="Montserrat Light"/>
              <w:b w:val="0"/>
            </w:rPr>
          </w:pPr>
          <w:r w:rsidRPr="00655156">
            <w:rPr>
              <w:rFonts w:ascii="Montserrat Light" w:hAnsi="Montserrat Light"/>
              <w:smallCaps/>
            </w:rPr>
            <w:t>Ministère du Plan et du Développement</w:t>
          </w:r>
        </w:p>
        <w:p w:rsidR="007C6257" w:rsidRPr="00655156" w:rsidRDefault="007C6257" w:rsidP="007C6257">
          <w:pPr>
            <w:spacing w:after="0" w:line="240" w:lineRule="auto"/>
            <w:jc w:val="center"/>
            <w:rPr>
              <w:rFonts w:ascii="Montserrat Light" w:hAnsi="Montserrat Light"/>
              <w:b w:val="0"/>
              <w:smallCaps/>
            </w:rPr>
          </w:pPr>
          <w:r w:rsidRPr="00655156">
            <w:rPr>
              <w:rFonts w:ascii="Montserrat Light" w:hAnsi="Montserrat Light"/>
              <w:smallCaps/>
            </w:rPr>
            <w:t>≈≈≈≈≈≈≈</w:t>
          </w:r>
        </w:p>
        <w:p w:rsidR="007C6257" w:rsidRPr="00655156" w:rsidRDefault="007C6257" w:rsidP="007C6257">
          <w:pPr>
            <w:spacing w:after="0" w:line="240" w:lineRule="auto"/>
            <w:jc w:val="center"/>
            <w:rPr>
              <w:rFonts w:ascii="Montserrat Light" w:hAnsi="Montserrat Light"/>
              <w:b w:val="0"/>
              <w:smallCaps/>
            </w:rPr>
          </w:pPr>
          <w:proofErr w:type="gramStart"/>
          <w:r w:rsidRPr="00655156">
            <w:rPr>
              <w:rFonts w:ascii="Montserrat Light" w:hAnsi="Montserrat Light"/>
              <w:smallCaps/>
            </w:rPr>
            <w:t>Institut  National</w:t>
          </w:r>
          <w:proofErr w:type="gramEnd"/>
          <w:r w:rsidRPr="00655156">
            <w:rPr>
              <w:rFonts w:ascii="Montserrat Light" w:hAnsi="Montserrat Light"/>
              <w:smallCaps/>
            </w:rPr>
            <w:t xml:space="preserve"> de la  Statistique  et de  l’Analyse  Economique</w:t>
          </w:r>
        </w:p>
        <w:p w:rsidR="007C6257" w:rsidRPr="00655156" w:rsidRDefault="007C6257" w:rsidP="007C6257">
          <w:pPr>
            <w:spacing w:after="0" w:line="240" w:lineRule="auto"/>
            <w:jc w:val="center"/>
            <w:rPr>
              <w:rFonts w:ascii="Montserrat Light" w:hAnsi="Montserrat Light"/>
              <w:b w:val="0"/>
              <w:bCs/>
              <w:smallCaps/>
            </w:rPr>
          </w:pPr>
          <w:r w:rsidRPr="00655156">
            <w:rPr>
              <w:rFonts w:ascii="Montserrat Light" w:hAnsi="Montserrat Light"/>
              <w:smallCaps/>
            </w:rPr>
            <w:t>≈≈≈≈≈≈≈</w:t>
          </w:r>
        </w:p>
      </w:tc>
    </w:tr>
  </w:tbl>
  <w:p w:rsidR="007C6257" w:rsidRDefault="007C6257" w:rsidP="00856D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57"/>
    <w:rsid w:val="00236E3A"/>
    <w:rsid w:val="0037777F"/>
    <w:rsid w:val="007C6257"/>
    <w:rsid w:val="00856DDA"/>
    <w:rsid w:val="0093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E7E6-7EC1-4690-8087-396E9B4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57"/>
    <w:rPr>
      <w:rFonts w:ascii="Arial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rsid w:val="007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7C6257"/>
    <w:rPr>
      <w:rFonts w:ascii="Arial" w:hAnsi="Arial" w:cs="Arial"/>
      <w:b/>
      <w:sz w:val="20"/>
      <w:szCs w:val="20"/>
    </w:rPr>
  </w:style>
  <w:style w:type="paragraph" w:customStyle="1" w:styleId="EEMCI1">
    <w:name w:val="EEMCI1"/>
    <w:basedOn w:val="Normal"/>
    <w:qFormat/>
    <w:rsid w:val="007C625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257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2019-11-26T08:59:00Z</dcterms:created>
  <dcterms:modified xsi:type="dcterms:W3CDTF">2019-11-26T16:13:00Z</dcterms:modified>
</cp:coreProperties>
</file>