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3D087" w14:textId="226A397B" w:rsidR="006574F4" w:rsidRPr="00882C86" w:rsidRDefault="001D1134" w:rsidP="006574F4">
      <w:pPr>
        <w:widowControl w:val="0"/>
        <w:autoSpaceDE w:val="0"/>
        <w:autoSpaceDN w:val="0"/>
        <w:adjustRightInd w:val="0"/>
        <w:spacing w:after="0" w:line="200" w:lineRule="exact"/>
        <w:rPr>
          <w:rFonts w:ascii="Bookman Old Style" w:hAnsi="Bookman Old Style"/>
          <w:sz w:val="20"/>
          <w:szCs w:val="20"/>
        </w:rPr>
      </w:pPr>
      <w:r w:rsidRPr="00882C86">
        <w:rPr>
          <w:rFonts w:ascii="Bookman Old Style" w:hAnsi="Bookman Old Style"/>
          <w:noProof/>
          <w:lang w:val="fr-SN" w:eastAsia="fr-SN"/>
        </w:rPr>
        <mc:AlternateContent>
          <mc:Choice Requires="wpg">
            <w:drawing>
              <wp:anchor distT="0" distB="0" distL="114300" distR="114300" simplePos="0" relativeHeight="251659264" behindDoc="0" locked="0" layoutInCell="1" allowOverlap="1" wp14:anchorId="56195FC8" wp14:editId="1BB85137">
                <wp:simplePos x="0" y="0"/>
                <wp:positionH relativeFrom="column">
                  <wp:posOffset>479425</wp:posOffset>
                </wp:positionH>
                <wp:positionV relativeFrom="paragraph">
                  <wp:posOffset>-53339</wp:posOffset>
                </wp:positionV>
                <wp:extent cx="210279" cy="73685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210279" cy="7368540"/>
                          <a:chOff x="0" y="0"/>
                          <a:chExt cx="216210" cy="8484353"/>
                        </a:xfrm>
                      </wpg:grpSpPr>
                      <wpg:grpSp>
                        <wpg:cNvPr id="20" name="Group 20"/>
                        <wpg:cNvGrpSpPr/>
                        <wpg:grpSpPr>
                          <a:xfrm>
                            <a:off x="0" y="0"/>
                            <a:ext cx="205740" cy="6024076"/>
                            <a:chOff x="0" y="0"/>
                            <a:chExt cx="205740" cy="6024076"/>
                          </a:xfrm>
                        </wpg:grpSpPr>
                        <wpg:grpSp>
                          <wpg:cNvPr id="17" name="Group 17"/>
                          <wpg:cNvGrpSpPr/>
                          <wpg:grpSpPr>
                            <a:xfrm>
                              <a:off x="0" y="0"/>
                              <a:ext cx="205740" cy="5789570"/>
                              <a:chOff x="0" y="0"/>
                              <a:chExt cx="205740" cy="5789570"/>
                            </a:xfrm>
                          </wpg:grpSpPr>
                          <wpg:grpSp>
                            <wpg:cNvPr id="16" name="Group 16"/>
                            <wpg:cNvGrpSpPr/>
                            <wpg:grpSpPr>
                              <a:xfrm>
                                <a:off x="0" y="0"/>
                                <a:ext cx="205740" cy="5484273"/>
                                <a:chOff x="0" y="0"/>
                                <a:chExt cx="205740" cy="5484273"/>
                              </a:xfrm>
                            </wpg:grpSpPr>
                            <wps:wsp>
                              <wps:cNvPr id="57" name="Rectangle 57"/>
                              <wps:cNvSpPr/>
                              <wps:spPr>
                                <a:xfrm>
                                  <a:off x="0" y="5209953"/>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205740" cy="5144031"/>
                                  <a:chOff x="0" y="0"/>
                                  <a:chExt cx="205740" cy="5144031"/>
                                </a:xfrm>
                              </wpg:grpSpPr>
                              <wps:wsp>
                                <wps:cNvPr id="56" name="Rectangle 56"/>
                                <wps:cNvSpPr/>
                                <wps:spPr>
                                  <a:xfrm>
                                    <a:off x="0" y="4869711"/>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205728" cy="4789676"/>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Rectangle 58"/>
                            <wps:cNvSpPr/>
                            <wps:spPr>
                              <a:xfrm>
                                <a:off x="0" y="5592725"/>
                                <a:ext cx="205728" cy="196845"/>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0" y="5890437"/>
                              <a:ext cx="205728" cy="133639"/>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21265" y="6060558"/>
                            <a:ext cx="194945" cy="2423795"/>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BD21642" id="Group 21" o:spid="_x0000_s1026" style="position:absolute;margin-left:37.75pt;margin-top:-4.2pt;width:16.55pt;height:580.2pt;z-index:251659264;mso-width-relative:margin;mso-height-relative:margin" coordsize="2162,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">
                <v:group id="Group 20" o:spid="_x0000_s1027" style="position:absolute;width:2057;height:60240" coordsize="2057,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2057;height:57895" coordsize="205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29" style="position:absolute;width:2057;height:54842" coordsize="2057,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7" o:spid="_x0000_s1030" style="position:absolute;top:52099;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" fillcolor="#f7fafd [180]" stroked="f" strokeweight="1pt">
                        <v:fill color2="#cde0f2 [980]" colors="0 #f7fafd;1311f #f7fafd;2621f #b5d2ec;58982f #b5d2ec" focus="100%" type="gradient"/>
                      </v:rect>
                      <v:group id="Group 13" o:spid="_x0000_s1031" style="position:absolute;width:2057;height:51440" coordsize="205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6" o:spid="_x0000_s1032" style="position:absolute;top:48697;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" fillcolor="#f7fafd [180]" stroked="f" strokeweight="1pt">
                          <v:fill color2="#cde0f2 [980]" colors="0 #f7fafd;1311f #f7fafd;2621f #b5d2ec;58982f #b5d2ec" focus="100%" type="gradient"/>
                        </v:rect>
                        <v:rect id="Rectangle 26" o:spid="_x0000_s1033" style="position:absolute;width:2057;height:4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" fillcolor="#f7fafd [180]" stroked="f" strokeweight="1pt">
                          <v:fill color2="#cde0f2 [980]" colors="0 #f7fafd;20316f #f7fafd;35389f #b5d2ec;47186f #b5d2ec" focus="100%" type="gradient"/>
                        </v:rect>
                      </v:group>
                    </v:group>
                    <v:rect id="Rectangle 58" o:spid="_x0000_s1034" style="position:absolute;top:55927;width:2057;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" fillcolor="#f7fafd [180]" stroked="f" strokeweight="1pt">
                      <v:fill color2="#cde0f2 [980]" colors="0 #f7fafd;1311f #f7fafd;2621f #b5d2ec;58982f #b5d2ec" focus="100%" type="gradient"/>
                    </v:rect>
                  </v:group>
                  <v:rect id="Rectangle 59" o:spid="_x0000_s1035" style="position:absolute;top:58904;width:2057;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" fillcolor="#f7fafd [180]" stroked="f" strokeweight="1pt">
                    <v:fill color2="#cde0f2 [980]" colors="0 #f7fafd;1311f #f7fafd;2621f #b5d2ec;58982f #b5d2ec" focus="100%" type="gradient"/>
                  </v:rect>
                </v:group>
                <v:rect id="Rectangle 22" o:spid="_x0000_s1036" style="position:absolute;left:212;top:60605;width:1950;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" fillcolor="#f7fafd [180]" stroked="f" strokeweight="1pt">
                  <v:fill color2="#cde0f2 [980]" colors="0 #f7fafd;20316f #f7fafd;35389f #b5d2ec;47186f #b5d2ec" focus="100%" type="gradient"/>
                </v:rect>
              </v:group>
            </w:pict>
          </mc:Fallback>
        </mc:AlternateContent>
      </w:r>
      <w:r w:rsidR="00C531AD" w:rsidRPr="00882C86">
        <w:rPr>
          <w:rFonts w:ascii="Bookman Old Style" w:hAnsi="Bookman Old Style"/>
          <w:noProof/>
          <w:lang w:val="fr-SN" w:eastAsia="fr-SN"/>
        </w:rPr>
        <mc:AlternateContent>
          <mc:Choice Requires="wpg">
            <w:drawing>
              <wp:anchor distT="0" distB="0" distL="114300" distR="114300" simplePos="0" relativeHeight="251650048" behindDoc="0" locked="0" layoutInCell="1" allowOverlap="1" wp14:anchorId="0D80BCF0" wp14:editId="3DDA4DAD">
                <wp:simplePos x="0" y="0"/>
                <wp:positionH relativeFrom="column">
                  <wp:posOffset>859155</wp:posOffset>
                </wp:positionH>
                <wp:positionV relativeFrom="paragraph">
                  <wp:posOffset>-206375</wp:posOffset>
                </wp:positionV>
                <wp:extent cx="5351479" cy="3159674"/>
                <wp:effectExtent l="0" t="0" r="1905" b="3175"/>
                <wp:wrapNone/>
                <wp:docPr id="55" name="Group 55"/>
                <wp:cNvGraphicFramePr/>
                <a:graphic xmlns:a="http://schemas.openxmlformats.org/drawingml/2006/main">
                  <a:graphicData uri="http://schemas.microsoft.com/office/word/2010/wordprocessingGroup">
                    <wpg:wgp>
                      <wpg:cNvGrpSpPr/>
                      <wpg:grpSpPr>
                        <a:xfrm>
                          <a:off x="0" y="0"/>
                          <a:ext cx="5351479" cy="3159674"/>
                          <a:chOff x="0" y="0"/>
                          <a:chExt cx="5351780" cy="3159760"/>
                        </a:xfrm>
                      </wpg:grpSpPr>
                      <pic:pic xmlns:pic="http://schemas.openxmlformats.org/drawingml/2006/picture">
                        <pic:nvPicPr>
                          <pic:cNvPr id="24" name="Picture 24" descr="C:\DOSSIER_RAIMI\INSAE\DSEE\SEE\Grand trait\2019\illustration-icone-globale_53876-9267.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780" cy="3159760"/>
                          </a:xfrm>
                          <a:prstGeom prst="rect">
                            <a:avLst/>
                          </a:prstGeom>
                          <a:noFill/>
                          <a:ln>
                            <a:noFill/>
                          </a:ln>
                        </pic:spPr>
                      </pic:pic>
                      <wpg:grpSp>
                        <wpg:cNvPr id="54" name="Group 54"/>
                        <wpg:cNvGrpSpPr/>
                        <wpg:grpSpPr>
                          <a:xfrm>
                            <a:off x="801858" y="358726"/>
                            <a:ext cx="3734972" cy="2273670"/>
                            <a:chOff x="0" y="0"/>
                            <a:chExt cx="3734972" cy="2273670"/>
                          </a:xfrm>
                        </wpg:grpSpPr>
                        <wpg:grpSp>
                          <wpg:cNvPr id="41" name="Group 41"/>
                          <wpg:cNvGrpSpPr/>
                          <wpg:grpSpPr>
                            <a:xfrm>
                              <a:off x="696351" y="281354"/>
                              <a:ext cx="2923638" cy="1699749"/>
                              <a:chOff x="0" y="0"/>
                              <a:chExt cx="2923638" cy="1699749"/>
                            </a:xfrm>
                          </wpg:grpSpPr>
                          <wps:wsp>
                            <wps:cNvPr id="29" name="Oval 29"/>
                            <wps:cNvSpPr/>
                            <wps:spPr>
                              <a:xfrm>
                                <a:off x="977704" y="1174652"/>
                                <a:ext cx="119380" cy="11938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2923638" cy="1699749"/>
                                <a:chOff x="0" y="0"/>
                                <a:chExt cx="2923638" cy="1699749"/>
                              </a:xfrm>
                            </wpg:grpSpPr>
                            <wps:wsp>
                              <wps:cNvPr id="28" name="Freeform 28"/>
                              <wps:cNvSpPr/>
                              <wps:spPr>
                                <a:xfrm>
                                  <a:off x="337624" y="0"/>
                                  <a:ext cx="681990" cy="1181344"/>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30"/>
                              <wps:cNvSpPr/>
                              <wps:spPr>
                                <a:xfrm rot="178356">
                                  <a:off x="998806" y="393895"/>
                                  <a:ext cx="1287145" cy="789940"/>
                                </a:xfrm>
                                <a:custGeom>
                                  <a:avLst/>
                                  <a:gdLst>
                                    <a:gd name="connsiteX0" fmla="*/ 48116 w 1124295"/>
                                    <a:gd name="connsiteY0" fmla="*/ 988022 h 988022"/>
                                    <a:gd name="connsiteX1" fmla="*/ 41082 w 1124295"/>
                                    <a:gd name="connsiteY1" fmla="*/ 411247 h 988022"/>
                                    <a:gd name="connsiteX2" fmla="*/ 491248 w 1124295"/>
                                    <a:gd name="connsiteY2" fmla="*/ 24385 h 988022"/>
                                    <a:gd name="connsiteX3" fmla="*/ 1124295 w 1124295"/>
                                    <a:gd name="connsiteY3" fmla="*/ 38453 h 988022"/>
                                    <a:gd name="connsiteX4" fmla="*/ 1124295 w 1124295"/>
                                    <a:gd name="connsiteY4" fmla="*/ 38453 h 988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4295" h="988022">
                                      <a:moveTo>
                                        <a:pt x="48116" y="988022"/>
                                      </a:moveTo>
                                      <a:cubicBezTo>
                                        <a:pt x="7671" y="779937"/>
                                        <a:pt x="-32773" y="571853"/>
                                        <a:pt x="41082" y="411247"/>
                                      </a:cubicBezTo>
                                      <a:cubicBezTo>
                                        <a:pt x="114937" y="250641"/>
                                        <a:pt x="310713" y="86517"/>
                                        <a:pt x="491248" y="24385"/>
                                      </a:cubicBezTo>
                                      <a:cubicBezTo>
                                        <a:pt x="671783" y="-37747"/>
                                        <a:pt x="1124295" y="38453"/>
                                        <a:pt x="1124295" y="38453"/>
                                      </a:cubicBezTo>
                                      <a:lnTo>
                                        <a:pt x="1124295" y="38453"/>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31"/>
                              <wps:cNvSpPr/>
                              <wps:spPr>
                                <a:xfrm rot="16832958">
                                  <a:off x="383344" y="1086729"/>
                                  <a:ext cx="481100" cy="738352"/>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32"/>
                              <wps:cNvSpPr/>
                              <wps:spPr>
                                <a:xfrm rot="7291157">
                                  <a:off x="1740877" y="516988"/>
                                  <a:ext cx="546224" cy="1819298"/>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33"/>
                              <wps:cNvSpPr/>
                              <wps:spPr>
                                <a:xfrm rot="19884711">
                                  <a:off x="0" y="323557"/>
                                  <a:ext cx="749044" cy="1159745"/>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1083212" y="942535"/>
                                  <a:ext cx="91635" cy="209298"/>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90246" y="1223889"/>
                                  <a:ext cx="253218" cy="86507"/>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837028" y="977704"/>
                                  <a:ext cx="189523" cy="189523"/>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3" name="Group 53"/>
                          <wpg:cNvGrpSpPr/>
                          <wpg:grpSpPr>
                            <a:xfrm>
                              <a:off x="0" y="0"/>
                              <a:ext cx="3734972" cy="2273670"/>
                              <a:chOff x="0" y="0"/>
                              <a:chExt cx="3734972" cy="2273670"/>
                            </a:xfrm>
                          </wpg:grpSpPr>
                          <wps:wsp>
                            <wps:cNvPr id="42" name="Freeform 42"/>
                            <wps:cNvSpPr/>
                            <wps:spPr>
                              <a:xfrm>
                                <a:off x="1434905" y="0"/>
                                <a:ext cx="1652270" cy="1362368"/>
                              </a:xfrm>
                              <a:custGeom>
                                <a:avLst/>
                                <a:gdLst>
                                  <a:gd name="connsiteX0" fmla="*/ 1997641 w 1997641"/>
                                  <a:gd name="connsiteY0" fmla="*/ 357003 h 1292505"/>
                                  <a:gd name="connsiteX1" fmla="*/ 907395 w 1997641"/>
                                  <a:gd name="connsiteY1" fmla="*/ 19379 h 1292505"/>
                                  <a:gd name="connsiteX2" fmla="*/ 288417 w 1997641"/>
                                  <a:gd name="connsiteY2" fmla="*/ 117853 h 1292505"/>
                                  <a:gd name="connsiteX3" fmla="*/ 29 w 1997641"/>
                                  <a:gd name="connsiteY3" fmla="*/ 750899 h 1292505"/>
                                  <a:gd name="connsiteX4" fmla="*/ 302484 w 1997641"/>
                                  <a:gd name="connsiteY4" fmla="*/ 1292505 h 1292505"/>
                                  <a:gd name="connsiteX5" fmla="*/ 302484 w 1997641"/>
                                  <a:gd name="connsiteY5" fmla="*/ 1292505 h 1292505"/>
                                  <a:gd name="connsiteX6" fmla="*/ 302484 w 1997641"/>
                                  <a:gd name="connsiteY6" fmla="*/ 1292505 h 1292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7641" h="1292505">
                                    <a:moveTo>
                                      <a:pt x="1997641" y="357003"/>
                                    </a:moveTo>
                                    <a:cubicBezTo>
                                      <a:pt x="1594953" y="208120"/>
                                      <a:pt x="1192266" y="59237"/>
                                      <a:pt x="907395" y="19379"/>
                                    </a:cubicBezTo>
                                    <a:cubicBezTo>
                                      <a:pt x="622524" y="-20479"/>
                                      <a:pt x="439645" y="-4067"/>
                                      <a:pt x="288417" y="117853"/>
                                    </a:cubicBezTo>
                                    <a:cubicBezTo>
                                      <a:pt x="137189" y="239773"/>
                                      <a:pt x="-2316" y="555124"/>
                                      <a:pt x="29" y="750899"/>
                                    </a:cubicBezTo>
                                    <a:cubicBezTo>
                                      <a:pt x="2373" y="946674"/>
                                      <a:pt x="302484" y="1292505"/>
                                      <a:pt x="302484" y="1292505"/>
                                    </a:cubicBezTo>
                                    <a:lnTo>
                                      <a:pt x="302484" y="1292505"/>
                                    </a:lnTo>
                                    <a:lnTo>
                                      <a:pt x="302484" y="1292505"/>
                                    </a:lnTo>
                                  </a:path>
                                </a:pathLst>
                              </a:custGeom>
                              <a:noFill/>
                              <a:ln w="22225">
                                <a:solidFill>
                                  <a:schemeClr val="accent4">
                                    <a:lumMod val="60000"/>
                                    <a:lumOff val="40000"/>
                                  </a:schemeClr>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1723292" y="1610751"/>
                                <a:ext cx="2011680" cy="662919"/>
                              </a:xfrm>
                              <a:custGeom>
                                <a:avLst/>
                                <a:gdLst>
                                  <a:gd name="connsiteX0" fmla="*/ 2067951 w 2118719"/>
                                  <a:gd name="connsiteY0" fmla="*/ 358726 h 662919"/>
                                  <a:gd name="connsiteX1" fmla="*/ 2039816 w 2118719"/>
                                  <a:gd name="connsiteY1" fmla="*/ 407963 h 662919"/>
                                  <a:gd name="connsiteX2" fmla="*/ 1322363 w 2118719"/>
                                  <a:gd name="connsiteY2" fmla="*/ 661181 h 662919"/>
                                  <a:gd name="connsiteX3" fmla="*/ 316523 w 2118719"/>
                                  <a:gd name="connsiteY3" fmla="*/ 492369 h 662919"/>
                                  <a:gd name="connsiteX4" fmla="*/ 0 w 2118719"/>
                                  <a:gd name="connsiteY4" fmla="*/ 0 h 6629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8719" h="662919">
                                    <a:moveTo>
                                      <a:pt x="2067951" y="358726"/>
                                    </a:moveTo>
                                    <a:cubicBezTo>
                                      <a:pt x="2116016" y="358140"/>
                                      <a:pt x="2164081" y="357554"/>
                                      <a:pt x="2039816" y="407963"/>
                                    </a:cubicBezTo>
                                    <a:cubicBezTo>
                                      <a:pt x="1915551" y="458372"/>
                                      <a:pt x="1609578" y="647113"/>
                                      <a:pt x="1322363" y="661181"/>
                                    </a:cubicBezTo>
                                    <a:cubicBezTo>
                                      <a:pt x="1035148" y="675249"/>
                                      <a:pt x="536917" y="602566"/>
                                      <a:pt x="316523" y="492369"/>
                                    </a:cubicBezTo>
                                    <a:cubicBezTo>
                                      <a:pt x="96129" y="382172"/>
                                      <a:pt x="48064" y="191086"/>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865163" y="1561514"/>
                                <a:ext cx="787791" cy="167443"/>
                              </a:xfrm>
                              <a:custGeom>
                                <a:avLst/>
                                <a:gdLst>
                                  <a:gd name="connsiteX0" fmla="*/ 0 w 787791"/>
                                  <a:gd name="connsiteY0" fmla="*/ 161778 h 167443"/>
                                  <a:gd name="connsiteX1" fmla="*/ 196948 w 787791"/>
                                  <a:gd name="connsiteY1" fmla="*/ 147711 h 167443"/>
                                  <a:gd name="connsiteX2" fmla="*/ 787791 w 787791"/>
                                  <a:gd name="connsiteY2" fmla="*/ 0 h 167443"/>
                                </a:gdLst>
                                <a:ahLst/>
                                <a:cxnLst>
                                  <a:cxn ang="0">
                                    <a:pos x="connsiteX0" y="connsiteY0"/>
                                  </a:cxn>
                                  <a:cxn ang="0">
                                    <a:pos x="connsiteX1" y="connsiteY1"/>
                                  </a:cxn>
                                  <a:cxn ang="0">
                                    <a:pos x="connsiteX2" y="connsiteY2"/>
                                  </a:cxn>
                                </a:cxnLst>
                                <a:rect l="l" t="t" r="r" b="b"/>
                                <a:pathLst>
                                  <a:path w="787791" h="167443">
                                    <a:moveTo>
                                      <a:pt x="0" y="161778"/>
                                    </a:moveTo>
                                    <a:cubicBezTo>
                                      <a:pt x="32825" y="168226"/>
                                      <a:pt x="65650" y="174674"/>
                                      <a:pt x="196948" y="147711"/>
                                    </a:cubicBezTo>
                                    <a:cubicBezTo>
                                      <a:pt x="328246" y="120748"/>
                                      <a:pt x="558018" y="60374"/>
                                      <a:pt x="787791"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0" y="654148"/>
                                <a:ext cx="1638886" cy="803102"/>
                              </a:xfrm>
                              <a:custGeom>
                                <a:avLst/>
                                <a:gdLst>
                                  <a:gd name="connsiteX0" fmla="*/ 0 w 1638886"/>
                                  <a:gd name="connsiteY0" fmla="*/ 1244 h 803102"/>
                                  <a:gd name="connsiteX1" fmla="*/ 822960 w 1638886"/>
                                  <a:gd name="connsiteY1" fmla="*/ 57514 h 803102"/>
                                  <a:gd name="connsiteX2" fmla="*/ 1308295 w 1638886"/>
                                  <a:gd name="connsiteY2" fmla="*/ 374037 h 803102"/>
                                  <a:gd name="connsiteX3" fmla="*/ 1638886 w 1638886"/>
                                  <a:gd name="connsiteY3" fmla="*/ 803102 h 803102"/>
                                </a:gdLst>
                                <a:ahLst/>
                                <a:cxnLst>
                                  <a:cxn ang="0">
                                    <a:pos x="connsiteX0" y="connsiteY0"/>
                                  </a:cxn>
                                  <a:cxn ang="0">
                                    <a:pos x="connsiteX1" y="connsiteY1"/>
                                  </a:cxn>
                                  <a:cxn ang="0">
                                    <a:pos x="connsiteX2" y="connsiteY2"/>
                                  </a:cxn>
                                  <a:cxn ang="0">
                                    <a:pos x="connsiteX3" y="connsiteY3"/>
                                  </a:cxn>
                                </a:cxnLst>
                                <a:rect l="l" t="t" r="r" b="b"/>
                                <a:pathLst>
                                  <a:path w="1638886" h="803102">
                                    <a:moveTo>
                                      <a:pt x="0" y="1244"/>
                                    </a:moveTo>
                                    <a:cubicBezTo>
                                      <a:pt x="302455" y="-1687"/>
                                      <a:pt x="604911" y="-4618"/>
                                      <a:pt x="822960" y="57514"/>
                                    </a:cubicBezTo>
                                    <a:cubicBezTo>
                                      <a:pt x="1041009" y="119646"/>
                                      <a:pt x="1172307" y="249772"/>
                                      <a:pt x="1308295" y="374037"/>
                                    </a:cubicBezTo>
                                    <a:cubicBezTo>
                                      <a:pt x="1444283" y="498302"/>
                                      <a:pt x="1541584" y="650702"/>
                                      <a:pt x="1638886" y="803102"/>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738554" y="154745"/>
                                <a:ext cx="907506" cy="1343464"/>
                              </a:xfrm>
                              <a:custGeom>
                                <a:avLst/>
                                <a:gdLst>
                                  <a:gd name="connsiteX0" fmla="*/ 351832 w 907506"/>
                                  <a:gd name="connsiteY0" fmla="*/ 0 h 1343464"/>
                                  <a:gd name="connsiteX1" fmla="*/ 140 w 907506"/>
                                  <a:gd name="connsiteY1" fmla="*/ 724486 h 1343464"/>
                                  <a:gd name="connsiteX2" fmla="*/ 387001 w 907506"/>
                                  <a:gd name="connsiteY2" fmla="*/ 1195753 h 1343464"/>
                                  <a:gd name="connsiteX3" fmla="*/ 907506 w 907506"/>
                                  <a:gd name="connsiteY3" fmla="*/ 1343464 h 1343464"/>
                                </a:gdLst>
                                <a:ahLst/>
                                <a:cxnLst>
                                  <a:cxn ang="0">
                                    <a:pos x="connsiteX0" y="connsiteY0"/>
                                  </a:cxn>
                                  <a:cxn ang="0">
                                    <a:pos x="connsiteX1" y="connsiteY1"/>
                                  </a:cxn>
                                  <a:cxn ang="0">
                                    <a:pos x="connsiteX2" y="connsiteY2"/>
                                  </a:cxn>
                                  <a:cxn ang="0">
                                    <a:pos x="connsiteX3" y="connsiteY3"/>
                                  </a:cxn>
                                </a:cxnLst>
                                <a:rect l="l" t="t" r="r" b="b"/>
                                <a:pathLst>
                                  <a:path w="907506" h="1343464">
                                    <a:moveTo>
                                      <a:pt x="351832" y="0"/>
                                    </a:moveTo>
                                    <a:cubicBezTo>
                                      <a:pt x="173055" y="262597"/>
                                      <a:pt x="-5721" y="525194"/>
                                      <a:pt x="140" y="724486"/>
                                    </a:cubicBezTo>
                                    <a:cubicBezTo>
                                      <a:pt x="6001" y="923778"/>
                                      <a:pt x="235773" y="1092590"/>
                                      <a:pt x="387001" y="1195753"/>
                                    </a:cubicBezTo>
                                    <a:cubicBezTo>
                                      <a:pt x="538229" y="1298916"/>
                                      <a:pt x="722867" y="1321190"/>
                                      <a:pt x="907506" y="134346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47"/>
                            <wps:cNvSpPr/>
                            <wps:spPr>
                              <a:xfrm>
                                <a:off x="1800665" y="647114"/>
                                <a:ext cx="1406769" cy="829994"/>
                              </a:xfrm>
                              <a:custGeom>
                                <a:avLst/>
                                <a:gdLst>
                                  <a:gd name="connsiteX0" fmla="*/ 1406769 w 1406769"/>
                                  <a:gd name="connsiteY0" fmla="*/ 0 h 829994"/>
                                  <a:gd name="connsiteX1" fmla="*/ 1062110 w 1406769"/>
                                  <a:gd name="connsiteY1" fmla="*/ 337624 h 829994"/>
                                  <a:gd name="connsiteX2" fmla="*/ 429064 w 1406769"/>
                                  <a:gd name="connsiteY2" fmla="*/ 682283 h 829994"/>
                                  <a:gd name="connsiteX3" fmla="*/ 0 w 1406769"/>
                                  <a:gd name="connsiteY3" fmla="*/ 829994 h 829994"/>
                                </a:gdLst>
                                <a:ahLst/>
                                <a:cxnLst>
                                  <a:cxn ang="0">
                                    <a:pos x="connsiteX0" y="connsiteY0"/>
                                  </a:cxn>
                                  <a:cxn ang="0">
                                    <a:pos x="connsiteX1" y="connsiteY1"/>
                                  </a:cxn>
                                  <a:cxn ang="0">
                                    <a:pos x="connsiteX2" y="connsiteY2"/>
                                  </a:cxn>
                                  <a:cxn ang="0">
                                    <a:pos x="connsiteX3" y="connsiteY3"/>
                                  </a:cxn>
                                </a:cxnLst>
                                <a:rect l="l" t="t" r="r" b="b"/>
                                <a:pathLst>
                                  <a:path w="1406769" h="829994">
                                    <a:moveTo>
                                      <a:pt x="1406769" y="0"/>
                                    </a:moveTo>
                                    <a:cubicBezTo>
                                      <a:pt x="1315915" y="111955"/>
                                      <a:pt x="1225061" y="223910"/>
                                      <a:pt x="1062110" y="337624"/>
                                    </a:cubicBezTo>
                                    <a:cubicBezTo>
                                      <a:pt x="899159" y="451338"/>
                                      <a:pt x="606082" y="600221"/>
                                      <a:pt x="429064" y="682283"/>
                                    </a:cubicBezTo>
                                    <a:cubicBezTo>
                                      <a:pt x="252046" y="764345"/>
                                      <a:pt x="126023" y="797169"/>
                                      <a:pt x="0" y="82999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1800665" y="1568548"/>
                                <a:ext cx="407963" cy="218617"/>
                              </a:xfrm>
                              <a:prstGeom prst="straightConnector1">
                                <a:avLst/>
                              </a:prstGeom>
                              <a:ln w="19050">
                                <a:solidFill>
                                  <a:srgbClr val="FFC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9" name="Freeform 49"/>
                            <wps:cNvSpPr/>
                            <wps:spPr>
                              <a:xfrm>
                                <a:off x="1828800" y="1512277"/>
                                <a:ext cx="582367" cy="316523"/>
                              </a:xfrm>
                              <a:custGeom>
                                <a:avLst/>
                                <a:gdLst>
                                  <a:gd name="connsiteX0" fmla="*/ 576775 w 582367"/>
                                  <a:gd name="connsiteY0" fmla="*/ 316523 h 316523"/>
                                  <a:gd name="connsiteX1" fmla="*/ 499403 w 582367"/>
                                  <a:gd name="connsiteY1" fmla="*/ 119575 h 316523"/>
                                  <a:gd name="connsiteX2" fmla="*/ 0 w 582367"/>
                                  <a:gd name="connsiteY2" fmla="*/ 0 h 316523"/>
                                </a:gdLst>
                                <a:ahLst/>
                                <a:cxnLst>
                                  <a:cxn ang="0">
                                    <a:pos x="connsiteX0" y="connsiteY0"/>
                                  </a:cxn>
                                  <a:cxn ang="0">
                                    <a:pos x="connsiteX1" y="connsiteY1"/>
                                  </a:cxn>
                                  <a:cxn ang="0">
                                    <a:pos x="connsiteX2" y="connsiteY2"/>
                                  </a:cxn>
                                </a:cxnLst>
                                <a:rect l="l" t="t" r="r" b="b"/>
                                <a:pathLst>
                                  <a:path w="582367" h="316523">
                                    <a:moveTo>
                                      <a:pt x="576775" y="316523"/>
                                    </a:moveTo>
                                    <a:cubicBezTo>
                                      <a:pt x="586153" y="244426"/>
                                      <a:pt x="595532" y="172329"/>
                                      <a:pt x="499403" y="119575"/>
                                    </a:cubicBezTo>
                                    <a:cubicBezTo>
                                      <a:pt x="403274" y="66821"/>
                                      <a:pt x="201637" y="33410"/>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w16du="http://schemas.microsoft.com/office/word/2023/wordml/word16du">
            <w:pict>
              <v:group w14:anchorId="1BC5CB8B" id="Group 55" o:spid="_x0000_s1026" style="position:absolute;margin-left:67.65pt;margin-top:-16.25pt;width:421.4pt;height:248.8pt;z-index:251650048" coordsize="53517,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xOTk5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S93RC8yUT09PC94bXBHSW1nOmltYWdlPgogICAgIDx4bXBH&#10;SW1nOndpZHRoPjI1NjwveG1wR0ltZzp3aWR0aD4KICAgIDwvcmRmOmxpPgogICA8L3JkZjpBbHQ+&#10;CiAgPC94bXA6VGh1bWJuYWlscz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">
                <v:shape id="Picture 24" o:spid="_x0000_s1027" type="#_x0000_t75" style="position:absolute;width:5351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">
                  <v:imagedata r:id="rId9" o:title="illustration-icone-globale_53876-9267"/>
                </v:shape>
                <v:group id="Group 54" o:spid="_x0000_s1028" style="position:absolute;left:8018;top:3587;width:37350;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1" o:spid="_x0000_s1029" style="position:absolute;left:6963;top:2813;width:29236;height:16998"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9" o:spid="_x0000_s1030" style="position:absolute;left:9777;top:11746;width:119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" fillcolor="yellow" strokecolor="red" strokeweight="1pt">
                      <v:stroke joinstyle="miter"/>
                    </v:oval>
                    <v:group id="Group 40" o:spid="_x0000_s1031" style="position:absolute;width:29236;height:16997"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3376;width:6820;height:11813;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" path="m682283,872197c482404,814753,282526,757310,168812,611944,55098,466578,,,,l,e" filled="f" strokecolor="#375623 [1609]" strokeweight="1.25pt">
                        <v:stroke dashstyle="3 1" endarrow="classic" joinstyle="miter"/>
                        <v:path arrowok="t" o:connecttype="custom" o:connectlocs="681990,1181344;168740,828845;0,0;0,0" o:connectangles="0,0,0,0"/>
                      </v:shape>
                      <v:shape id="Freeform 30" o:spid="_x0000_s1033" style="position:absolute;left:9988;top:3938;width:12871;height:7900;rotation:194812fd;visibility:visible;mso-wrap-style:square;v-text-anchor:middle" coordsize="1124295,9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" path="m48116,988022c7671,779937,-32773,571853,41082,411247,114937,250641,310713,86517,491248,24385v180535,-62132,633047,14068,633047,14068l1124295,38453e" filled="f" strokecolor="#375623 [1609]" strokeweight="1.25pt">
                        <v:stroke dashstyle="3 1" endarrow="classic" joinstyle="miter"/>
                        <v:path arrowok="t" o:connecttype="custom" o:connectlocs="55085,789940;47033,328799;562403,19496;1287145,30744;1287145,30744" o:connectangles="0,0,0,0,0"/>
                      </v:shape>
                      <v:shape id="Freeform 31" o:spid="_x0000_s1034" style="position:absolute;left:3833;top:10867;width:4811;height:7383;rotation:-5206881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481100,738352;119035,518037;0,0;0,0" o:connectangles="0,0,0,0"/>
                      </v:shape>
                      <v:shape id="Freeform 32" o:spid="_x0000_s1035" style="position:absolute;left:17409;top:5169;width:5462;height:18193;rotation:7963888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546224,1819298;135148,1276442;0,0;0,0" o:connectangles="0,0,0,0"/>
                      </v:shape>
                      <v:shape id="Freeform 33" o:spid="_x0000_s1036" style="position:absolute;top:3235;width:7490;height:11598;rotation:-1873553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" path="m682283,872197c482404,814753,282526,757310,168812,611944,55098,466578,,,,l,e" filled="f" strokecolor="#375623 [1609]" strokeweight="1.25pt">
                        <v:stroke dashstyle="3 1" endarrow="classic" joinstyle="miter"/>
                        <v:path arrowok="t" o:connecttype="custom" o:connectlocs="749044,1159745;185330,813691;0,0;0,0" o:connectangles="0,0,0,0"/>
                      </v:shape>
                      <v:shapetype id="_x0000_t32" coordsize="21600,21600" o:spt="32" o:oned="t" path="m,l21600,21600e" filled="f">
                        <v:path arrowok="t" fillok="f" o:connecttype="none"/>
                        <o:lock v:ext="edit" shapetype="t"/>
                      </v:shapetype>
                      <v:shape id="Straight Arrow Connector 36" o:spid="_x0000_s1037" type="#_x0000_t32" style="position:absolute;left:10832;top:9425;width:916;height:2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" strokecolor="#375623 [1609]" strokeweight="2.25pt">
                        <v:stroke dashstyle="1 1" endarrow="block" joinstyle="miter"/>
                      </v:shape>
                      <v:shape id="Straight Arrow Connector 37" o:spid="_x0000_s1038" type="#_x0000_t32" style="position:absolute;left:10902;top:12238;width:2532;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" strokecolor="#375623 [1609]" strokeweight="2.25pt">
                        <v:stroke dashstyle="1 1" endarrow="block" joinstyle="miter"/>
                      </v:shape>
                      <v:shape id="Straight Arrow Connector 39" o:spid="_x0000_s1039" type="#_x0000_t32" style="position:absolute;left:8370;top:9777;width:1895;height:18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" strokecolor="#375623 [1609]" strokeweight="2.25pt">
                        <v:stroke dashstyle="1 1" endarrow="block" joinstyle="miter"/>
                      </v:shape>
                    </v:group>
                  </v:group>
                  <v:group id="Group 53" o:spid="_x0000_s1040" style="position:absolute;width:37349;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41" style="position:absolute;left:14349;width:16522;height:13623;visibility:visible;mso-wrap-style:square;v-text-anchor:middle" coordsize="1997641,12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" path="m1997641,357003c1594953,208120,1192266,59237,907395,19379,622524,-20479,439645,-4067,288417,117853,137189,239773,-2316,555124,29,750899v2344,195775,302455,541606,302455,541606l302484,1292505r,e" filled="f" strokecolor="#ffd966 [1943]" strokeweight="1.75pt">
                      <v:stroke dashstyle="1 1" endarrow="block" joinstyle="miter"/>
                      <v:path arrowok="t" o:connecttype="custom" o:connectlocs="1652270,376300;750516,20426;238553,124223;24,791487;250188,1362368;250188,1362368;250188,1362368" o:connectangles="0,0,0,0,0,0,0"/>
                    </v:shape>
                    <v:shape id="Freeform 43" o:spid="_x0000_s1042" style="position:absolute;left:17232;top:16107;width:20117;height:6629;visibility:visible;mso-wrap-style:square;v-text-anchor:middle" coordsize="2118719,6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" path="m2067951,358726v48065,-586,96130,-1172,-28135,49237c1915551,458372,1609578,647113,1322363,661181,1035148,675249,536917,602566,316523,492369,96129,382172,48064,191086,,e" filled="f" strokecolor="#ffc000" strokeweight="1.75pt">
                      <v:stroke dashstyle="1 1" endarrow="block" joinstyle="miter"/>
                      <v:path arrowok="t" o:connecttype="custom" o:connectlocs="1963477,358726;1936763,407963;1255556,661181;300532,492369;0,0" o:connectangles="0,0,0,0,0"/>
                    </v:shape>
                    <v:shape id="Freeform 44" o:spid="_x0000_s1043" style="position:absolute;left:8651;top:15615;width:7878;height:1674;visibility:visible;mso-wrap-style:square;v-text-anchor:middle" coordsize="787791,16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" path="m,161778v32825,6448,65650,12896,196948,-14067c328246,120748,558018,60374,787791,e" filled="f" strokecolor="#ffc000" strokeweight="1.75pt">
                      <v:stroke dashstyle="1 1" endarrow="block" joinstyle="miter"/>
                      <v:path arrowok="t" o:connecttype="custom" o:connectlocs="0,161778;196948,147711;787791,0" o:connectangles="0,0,0"/>
                    </v:shape>
                    <v:shape id="Freeform 45" o:spid="_x0000_s1044" style="position:absolute;top:6541;width:16388;height:8031;visibility:visible;mso-wrap-style:square;v-text-anchor:middle" coordsize="1638886,8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" path="m,1244c302455,-1687,604911,-4618,822960,57514v218049,62132,349347,192258,485335,316523c1444283,498302,1541584,650702,1638886,803102e" filled="f" strokecolor="#ffc000" strokeweight="1.75pt">
                      <v:stroke dashstyle="1 1" endarrow="block" joinstyle="miter"/>
                      <v:path arrowok="t" o:connecttype="custom" o:connectlocs="0,1244;822960,57514;1308295,374037;1638886,803102" o:connectangles="0,0,0,0"/>
                    </v:shape>
                    <v:shape id="Freeform 46" o:spid="_x0000_s1045" style="position:absolute;left:7385;top:1547;width:9075;height:13435;visibility:visible;mso-wrap-style:square;v-text-anchor:middle" coordsize="907506,13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" path="m351832,c173055,262597,-5721,525194,140,724486v5861,199292,235633,368104,386861,471267c538229,1298916,722867,1321190,907506,1343464e" filled="f" strokecolor="#ffc000" strokeweight="1.75pt">
                      <v:stroke dashstyle="1 1" endarrow="block" joinstyle="miter"/>
                      <v:path arrowok="t" o:connecttype="custom" o:connectlocs="351832,0;140,724486;387001,1195753;907506,1343464" o:connectangles="0,0,0,0"/>
                    </v:shape>
                    <v:shape id="Freeform 47" o:spid="_x0000_s1046" style="position:absolute;left:18006;top:6471;width:14068;height:8300;visibility:visible;mso-wrap-style:square;v-text-anchor:middle" coordsize="1406769,8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" path="m1406769,v-90854,111955,-181708,223910,-344659,337624c899159,451338,606082,600221,429064,682283,252046,764345,126023,797169,,829994e" filled="f" strokecolor="#ffc000" strokeweight="1.75pt">
                      <v:stroke dashstyle="1 1" endarrow="block" joinstyle="miter"/>
                      <v:path arrowok="t" o:connecttype="custom" o:connectlocs="1406769,0;1062110,337624;429064,682283;0,829994" o:connectangles="0,0,0,0"/>
                    </v:shape>
                    <v:shape id="Straight Arrow Connector 48" o:spid="_x0000_s1047" type="#_x0000_t32" style="position:absolute;left:18006;top:15685;width:4080;height:2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" strokecolor="#ffc000" strokeweight="1.5pt">
                      <v:stroke dashstyle="1 1" endarrow="block" joinstyle="miter"/>
                    </v:shape>
                    <v:shape id="Freeform 49" o:spid="_x0000_s1048" style="position:absolute;left:18288;top:15122;width:5823;height:3166;visibility:visible;mso-wrap-style:square;v-text-anchor:middle" coordsize="582367,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" path="m576775,316523v9378,-72097,18757,-144194,-77372,-196948c403274,66821,201637,33410,,e" filled="f" strokecolor="#ffc000" strokeweight="1.75pt">
                      <v:stroke dashstyle="1 1" endarrow="block" joinstyle="miter"/>
                      <v:path arrowok="t" o:connecttype="custom" o:connectlocs="576775,316523;499403,119575;0,0" o:connectangles="0,0,0"/>
                    </v:shape>
                  </v:group>
                </v:group>
              </v:group>
            </w:pict>
          </mc:Fallback>
        </mc:AlternateContent>
      </w:r>
    </w:p>
    <w:p w14:paraId="096377EE"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47FC915E"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3F61ADEC"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215A0A5B" w14:textId="3FE153B5" w:rsidR="00E223C6" w:rsidRPr="00882C86" w:rsidRDefault="001D1134" w:rsidP="006574F4">
      <w:pPr>
        <w:widowControl w:val="0"/>
        <w:autoSpaceDE w:val="0"/>
        <w:autoSpaceDN w:val="0"/>
        <w:adjustRightInd w:val="0"/>
        <w:spacing w:after="0" w:line="200" w:lineRule="exact"/>
        <w:rPr>
          <w:rFonts w:ascii="Bookman Old Style" w:hAnsi="Bookman Old Style"/>
          <w:sz w:val="20"/>
          <w:szCs w:val="20"/>
        </w:rPr>
        <w:sectPr w:rsidR="00E223C6" w:rsidRPr="00882C86" w:rsidSect="00F17423">
          <w:headerReference w:type="default" r:id="rId10"/>
          <w:footerReference w:type="default" r:id="rId11"/>
          <w:headerReference w:type="first" r:id="rId12"/>
          <w:pgSz w:w="11906" w:h="16838"/>
          <w:pgMar w:top="1417" w:right="1417" w:bottom="1417" w:left="1417" w:header="283" w:footer="708" w:gutter="0"/>
          <w:cols w:space="708"/>
          <w:titlePg/>
          <w:docGrid w:linePitch="360"/>
        </w:sectPr>
      </w:pPr>
      <w:r w:rsidRPr="00882C86">
        <w:rPr>
          <w:rFonts w:ascii="Bookman Old Style" w:hAnsi="Bookman Old Style"/>
          <w:noProof/>
          <w:lang w:val="fr-SN" w:eastAsia="fr-SN"/>
        </w:rPr>
        <mc:AlternateContent>
          <mc:Choice Requires="wps">
            <w:drawing>
              <wp:anchor distT="0" distB="0" distL="114300" distR="114300" simplePos="0" relativeHeight="251643904" behindDoc="0" locked="0" layoutInCell="1" allowOverlap="1" wp14:anchorId="39A1FD82" wp14:editId="516D7B3F">
                <wp:simplePos x="0" y="0"/>
                <wp:positionH relativeFrom="column">
                  <wp:posOffset>698648</wp:posOffset>
                </wp:positionH>
                <wp:positionV relativeFrom="paragraph">
                  <wp:posOffset>2441191</wp:posOffset>
                </wp:positionV>
                <wp:extent cx="5513158" cy="1271270"/>
                <wp:effectExtent l="0" t="0"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158" cy="1271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7DD0BA86"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9170F4">
                              <w:rPr>
                                <w:rFonts w:ascii="Bookman Old Style" w:hAnsi="Bookman Old Style"/>
                                <w:b/>
                                <w:bCs/>
                                <w:color w:val="385623" w:themeColor="accent6" w:themeShade="80"/>
                                <w:w w:val="99"/>
                                <w:position w:val="1"/>
                                <w:sz w:val="36"/>
                                <w:szCs w:val="36"/>
                              </w:rPr>
                              <w:t>2</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9A1FD82" id="_x0000_t202" coordsize="21600,21600" o:spt="202" path="m,l,21600r21600,l21600,xe">
                <v:stroke joinstyle="miter"/>
                <v:path gradientshapeok="t" o:connecttype="rect"/>
              </v:shapetype>
              <v:shape id="Text Box 10" o:spid="_x0000_s1026" type="#_x0000_t202" style="position:absolute;margin-left:55pt;margin-top:192.2pt;width:434.1pt;height:100.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" filled="f" fillcolor="#04617b" stroked="f" strokecolor="black [0]" strokeweight="2pt">
                <v:textbox inset="0,0,0,0">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7DD0BA86"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9170F4">
                        <w:rPr>
                          <w:rFonts w:ascii="Bookman Old Style" w:hAnsi="Bookman Old Style"/>
                          <w:b/>
                          <w:bCs/>
                          <w:color w:val="385623" w:themeColor="accent6" w:themeShade="80"/>
                          <w:w w:val="99"/>
                          <w:position w:val="1"/>
                          <w:sz w:val="36"/>
                          <w:szCs w:val="36"/>
                        </w:rPr>
                        <w:t>2</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v:textbox>
              </v:shape>
            </w:pict>
          </mc:Fallback>
        </mc:AlternateContent>
      </w:r>
      <w:r w:rsidR="00C531AD" w:rsidRPr="00882C86">
        <w:rPr>
          <w:rFonts w:ascii="Bookman Old Style" w:hAnsi="Bookman Old Style"/>
          <w:noProof/>
          <w:lang w:val="fr-SN" w:eastAsia="fr-SN"/>
        </w:rPr>
        <mc:AlternateContent>
          <mc:Choice Requires="wps">
            <w:drawing>
              <wp:anchor distT="0" distB="0" distL="114300" distR="114300" simplePos="0" relativeHeight="251646976" behindDoc="0" locked="0" layoutInCell="1" allowOverlap="1" wp14:anchorId="1389FD29" wp14:editId="5CCF5168">
                <wp:simplePos x="0" y="0"/>
                <wp:positionH relativeFrom="column">
                  <wp:posOffset>5593234</wp:posOffset>
                </wp:positionH>
                <wp:positionV relativeFrom="paragraph">
                  <wp:posOffset>2607931</wp:posOffset>
                </wp:positionV>
                <wp:extent cx="552419" cy="158746"/>
                <wp:effectExtent l="0" t="0" r="635" b="0"/>
                <wp:wrapNone/>
                <wp:docPr id="18" name="Rectangle 18"/>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2E8A68B" id="Rectangle 18" o:spid="_x0000_s1026" style="position:absolute;margin-left:440.4pt;margin-top:205.35pt;width:43.5pt;height:1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" fillcolor="#00b050" stroked="f" strokeweight="1pt"/>
            </w:pict>
          </mc:Fallback>
        </mc:AlternateContent>
      </w:r>
      <w:r w:rsidR="00C531AD" w:rsidRPr="00882C86">
        <w:rPr>
          <w:rFonts w:ascii="Bookman Old Style" w:hAnsi="Bookman Old Style"/>
          <w:noProof/>
          <w:lang w:val="fr-SN" w:eastAsia="fr-SN"/>
        </w:rPr>
        <mc:AlternateContent>
          <mc:Choice Requires="wps">
            <w:drawing>
              <wp:anchor distT="0" distB="0" distL="114300" distR="114300" simplePos="0" relativeHeight="251648000" behindDoc="0" locked="0" layoutInCell="1" allowOverlap="1" wp14:anchorId="39886FA3" wp14:editId="12EAE9E0">
                <wp:simplePos x="0" y="0"/>
                <wp:positionH relativeFrom="column">
                  <wp:posOffset>5586200</wp:posOffset>
                </wp:positionH>
                <wp:positionV relativeFrom="paragraph">
                  <wp:posOffset>3008849</wp:posOffset>
                </wp:positionV>
                <wp:extent cx="552419" cy="158746"/>
                <wp:effectExtent l="0" t="0" r="635" b="0"/>
                <wp:wrapNone/>
                <wp:docPr id="19" name="Rectangle 19"/>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39CF2BB" id="Rectangle 19" o:spid="_x0000_s1026" style="position:absolute;margin-left:439.85pt;margin-top:236.9pt;width:43.5pt;height:1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" fillcolor="yellow" stroked="f" strokeweight="1pt"/>
            </w:pict>
          </mc:Fallback>
        </mc:AlternateContent>
      </w:r>
      <w:r w:rsidR="00523316" w:rsidRPr="00882C86">
        <w:rPr>
          <w:rFonts w:ascii="Bookman Old Style" w:hAnsi="Bookman Old Style"/>
          <w:noProof/>
          <w:sz w:val="24"/>
          <w:szCs w:val="24"/>
          <w:lang w:val="fr-SN" w:eastAsia="fr-SN"/>
        </w:rPr>
        <mc:AlternateContent>
          <mc:Choice Requires="wps">
            <w:drawing>
              <wp:anchor distT="0" distB="0" distL="114300" distR="114300" simplePos="0" relativeHeight="251651072" behindDoc="0" locked="0" layoutInCell="1" allowOverlap="1" wp14:anchorId="6A0C3BD1" wp14:editId="284C7EE7">
                <wp:simplePos x="0" y="0"/>
                <wp:positionH relativeFrom="column">
                  <wp:posOffset>3397885</wp:posOffset>
                </wp:positionH>
                <wp:positionV relativeFrom="paragraph">
                  <wp:posOffset>1198831</wp:posOffset>
                </wp:positionV>
                <wp:extent cx="126609" cy="154745"/>
                <wp:effectExtent l="19050" t="19050" r="64135" b="55245"/>
                <wp:wrapNone/>
                <wp:docPr id="38" name="Straight Arrow Connector 38"/>
                <wp:cNvGraphicFramePr/>
                <a:graphic xmlns:a="http://schemas.openxmlformats.org/drawingml/2006/main">
                  <a:graphicData uri="http://schemas.microsoft.com/office/word/2010/wordprocessingShape">
                    <wps:wsp>
                      <wps:cNvCnPr/>
                      <wps:spPr>
                        <a:xfrm>
                          <a:off x="0" y="0"/>
                          <a:ext cx="126609" cy="154745"/>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53F191" id="_x0000_t32" coordsize="21600,21600" o:spt="32" o:oned="t" path="m,l21600,21600e" filled="f">
                <v:path arrowok="t" fillok="f" o:connecttype="none"/>
                <o:lock v:ext="edit" shapetype="t"/>
              </v:shapetype>
              <v:shape id="Straight Arrow Connector 38" o:spid="_x0000_s1026" type="#_x0000_t32" style="position:absolute;margin-left:267.55pt;margin-top:94.4pt;width:9.95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" strokecolor="#375623 [1609]" strokeweight="2.25pt">
                <v:stroke dashstyle="1 1" endarrow="block" joinstyle="miter"/>
              </v:shape>
            </w:pict>
          </mc:Fallback>
        </mc:AlternateContent>
      </w:r>
    </w:p>
    <w:p w14:paraId="10883F6F" w14:textId="0C28FB70" w:rsidR="003B0359" w:rsidRPr="00882C86" w:rsidRDefault="005069EA">
      <w:pPr>
        <w:rPr>
          <w:rFonts w:ascii="Bookman Old Style" w:hAnsi="Bookman Old Style"/>
          <w:b/>
          <w:sz w:val="24"/>
          <w:szCs w:val="24"/>
        </w:rPr>
        <w:sectPr w:rsidR="003B0359" w:rsidRPr="00882C86" w:rsidSect="00622DF1">
          <w:footerReference w:type="first" r:id="rId13"/>
          <w:type w:val="continuous"/>
          <w:pgSz w:w="11906" w:h="16838"/>
          <w:pgMar w:top="1417" w:right="1417" w:bottom="1417" w:left="1417" w:header="708" w:footer="708" w:gutter="0"/>
          <w:cols w:space="708"/>
          <w:titlePg/>
          <w:docGrid w:linePitch="360"/>
        </w:sectPr>
      </w:pPr>
      <w:r w:rsidRPr="00882C86">
        <w:rPr>
          <w:rFonts w:ascii="Bookman Old Style" w:hAnsi="Bookman Old Style"/>
          <w:noProof/>
          <w:lang w:val="fr-SN" w:eastAsia="fr-SN"/>
        </w:rPr>
        <mc:AlternateContent>
          <mc:Choice Requires="wps">
            <w:drawing>
              <wp:anchor distT="0" distB="0" distL="114300" distR="114300" simplePos="0" relativeHeight="251653120" behindDoc="0" locked="0" layoutInCell="1" allowOverlap="1" wp14:anchorId="28656907" wp14:editId="505D657B">
                <wp:simplePos x="0" y="0"/>
                <wp:positionH relativeFrom="column">
                  <wp:posOffset>2529205</wp:posOffset>
                </wp:positionH>
                <wp:positionV relativeFrom="paragraph">
                  <wp:posOffset>6161405</wp:posOffset>
                </wp:positionV>
                <wp:extent cx="1343255" cy="446405"/>
                <wp:effectExtent l="0" t="0" r="9525"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255" cy="44640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907" id="Text Box 5" o:spid="_x0000_s1027" type="#_x0000_t202" style="position:absolute;margin-left:199.15pt;margin-top:485.15pt;width:105.75pt;height:3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" filled="f" fillcolor="#04617b" stroked="f" strokeweight="1pt">
                <v:textbox inset="0,0,0,0">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v:textbox>
              </v:shape>
            </w:pict>
          </mc:Fallback>
        </mc:AlternateContent>
      </w:r>
    </w:p>
    <w:p w14:paraId="0AA09E1A" w14:textId="42551FB2" w:rsidR="00AA453B" w:rsidRPr="00882C86" w:rsidRDefault="00F17423">
      <w:pPr>
        <w:rPr>
          <w:rFonts w:ascii="Bookman Old Style" w:hAnsi="Bookman Old Style"/>
          <w:b/>
          <w:sz w:val="24"/>
          <w:szCs w:val="24"/>
        </w:rPr>
      </w:pPr>
      <w:r w:rsidRPr="00882C86">
        <w:rPr>
          <w:rFonts w:ascii="Bookman Old Style" w:hAnsi="Bookman Old Style"/>
          <w:noProof/>
          <w:lang w:val="fr-SN" w:eastAsia="fr-SN"/>
        </w:rPr>
        <mc:AlternateContent>
          <mc:Choice Requires="wpg">
            <w:drawing>
              <wp:anchor distT="0" distB="0" distL="114300" distR="114300" simplePos="0" relativeHeight="251658240" behindDoc="0" locked="0" layoutInCell="1" allowOverlap="1" wp14:anchorId="322A6B10" wp14:editId="407F9243">
                <wp:simplePos x="0" y="0"/>
                <wp:positionH relativeFrom="column">
                  <wp:posOffset>4192195</wp:posOffset>
                </wp:positionH>
                <wp:positionV relativeFrom="paragraph">
                  <wp:posOffset>5315585</wp:posOffset>
                </wp:positionV>
                <wp:extent cx="1611213" cy="2457383"/>
                <wp:effectExtent l="0" t="0" r="8255" b="635"/>
                <wp:wrapNone/>
                <wp:docPr id="52" name="Group 52"/>
                <wp:cNvGraphicFramePr/>
                <a:graphic xmlns:a="http://schemas.openxmlformats.org/drawingml/2006/main">
                  <a:graphicData uri="http://schemas.microsoft.com/office/word/2010/wordprocessingGroup">
                    <wpg:wgp>
                      <wpg:cNvGrpSpPr/>
                      <wpg:grpSpPr>
                        <a:xfrm>
                          <a:off x="0" y="0"/>
                          <a:ext cx="1611213" cy="2457383"/>
                          <a:chOff x="0" y="0"/>
                          <a:chExt cx="1611213" cy="2457383"/>
                        </a:xfrm>
                      </wpg:grpSpPr>
                      <wpg:grpSp>
                        <wpg:cNvPr id="34" name="Groupe 34"/>
                        <wpg:cNvGrpSpPr/>
                        <wpg:grpSpPr>
                          <a:xfrm>
                            <a:off x="0" y="0"/>
                            <a:ext cx="1611213" cy="2457383"/>
                            <a:chOff x="0" y="0"/>
                            <a:chExt cx="1611213" cy="2457383"/>
                          </a:xfrm>
                        </wpg:grpSpPr>
                        <wpg:grpSp>
                          <wpg:cNvPr id="25" name="Groupe 25"/>
                          <wpg:cNvGrpSpPr/>
                          <wpg:grpSpPr>
                            <a:xfrm>
                              <a:off x="1371600" y="0"/>
                              <a:ext cx="239613" cy="2457383"/>
                              <a:chOff x="0" y="0"/>
                              <a:chExt cx="239613" cy="2457383"/>
                            </a:xfrm>
                          </wpg:grpSpPr>
                          <wps:wsp>
                            <wps:cNvPr id="50" name="Rectangle 50"/>
                            <wps:cNvSpPr/>
                            <wps:spPr>
                              <a:xfrm>
                                <a:off x="0"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48856"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5"/>
                          <wps:cNvSpPr txBox="1">
                            <a:spLocks noChangeArrowheads="1"/>
                          </wps:cNvSpPr>
                          <wps:spPr bwMode="auto">
                            <a:xfrm>
                              <a:off x="0" y="1201479"/>
                              <a:ext cx="1318260" cy="70167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1368330" w14:textId="77777777" w:rsidR="002375BA" w:rsidRPr="00DB0874" w:rsidRDefault="002375BA" w:rsidP="00DB0874">
                                <w:pPr>
                                  <w:pStyle w:val="RSVP"/>
                                  <w:widowControl w:val="0"/>
                                  <w:rPr>
                                    <w14:ligatures w14:val="none"/>
                                  </w:rPr>
                                </w:pPr>
                              </w:p>
                              <w:p w14:paraId="0353AF05" w14:textId="204D8568" w:rsidR="002375BA" w:rsidRPr="00B73979" w:rsidRDefault="002375BA" w:rsidP="00DB0874">
                                <w:pPr>
                                  <w:pStyle w:val="Facebookinfo"/>
                                  <w:widowControl w:val="0"/>
                                  <w:rPr>
                                    <w:rFonts w:ascii="Bookman Old Style" w:hAnsi="Bookman Old Style"/>
                                    <w:b/>
                                    <w:bCs/>
                                    <w:color w:val="000000"/>
                                    <w:sz w:val="32"/>
                                    <w:szCs w:val="32"/>
                                  </w:rPr>
                                </w:pPr>
                                <w:r w:rsidRPr="00DB0874">
                                  <w:t> </w:t>
                                </w:r>
                                <w:proofErr w:type="gramStart"/>
                                <w:r w:rsidR="0066600E">
                                  <w:rPr>
                                    <w:rFonts w:ascii="Bookman Old Style" w:hAnsi="Bookman Old Style"/>
                                    <w:b/>
                                    <w:bCs/>
                                    <w:color w:val="000000"/>
                                    <w:sz w:val="32"/>
                                    <w:szCs w:val="32"/>
                                  </w:rPr>
                                  <w:t>jui</w:t>
                                </w:r>
                                <w:r w:rsidR="00206E92">
                                  <w:rPr>
                                    <w:rFonts w:ascii="Bookman Old Style" w:hAnsi="Bookman Old Style"/>
                                    <w:b/>
                                    <w:bCs/>
                                    <w:color w:val="000000"/>
                                    <w:sz w:val="32"/>
                                    <w:szCs w:val="32"/>
                                  </w:rPr>
                                  <w:t>llet</w:t>
                                </w:r>
                                <w:proofErr w:type="gramEnd"/>
                                <w:r w:rsidRPr="00B73979">
                                  <w:rPr>
                                    <w:rFonts w:ascii="Bookman Old Style" w:hAnsi="Bookman Old Style"/>
                                    <w:b/>
                                    <w:bCs/>
                                    <w:color w:val="000000"/>
                                    <w:sz w:val="32"/>
                                    <w:szCs w:val="32"/>
                                  </w:rPr>
                                  <w:t xml:space="preserve"> 202</w:t>
                                </w:r>
                                <w:r w:rsidR="009170F4">
                                  <w:rPr>
                                    <w:rFonts w:ascii="Bookman Old Style" w:hAnsi="Bookman Old Style"/>
                                    <w:b/>
                                    <w:bCs/>
                                    <w:color w:val="000000"/>
                                    <w:sz w:val="32"/>
                                    <w:szCs w:val="32"/>
                                  </w:rPr>
                                  <w:t>3</w:t>
                                </w:r>
                              </w:p>
                              <w:p w14:paraId="3C6DF97B" w14:textId="77777777" w:rsidR="002375BA" w:rsidRDefault="002375BA" w:rsidP="00DB0874"/>
                            </w:txbxContent>
                          </wps:txbx>
                          <wps:bodyPr rot="0" vert="horz" wrap="square" lIns="0" tIns="0" rIns="0" bIns="0" anchor="t" anchorCtr="0" upright="1">
                            <a:noAutofit/>
                          </wps:bodyPr>
                        </wps:wsp>
                      </wpg:grpSp>
                      <wps:wsp>
                        <wps:cNvPr id="23" name="Rectangle 23"/>
                        <wps:cNvSpPr/>
                        <wps:spPr>
                          <a:xfrm>
                            <a:off x="1446028" y="0"/>
                            <a:ext cx="90170" cy="2456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A6B10" id="Group 52" o:spid="_x0000_s1028" style="position:absolute;margin-left:330.1pt;margin-top:418.55pt;width:126.85pt;height:193.5pt;z-index:251658240;mso-height-relative:margin" coordsize="16112,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">
                <v:group id="Groupe 34" o:spid="_x0000_s1029" style="position:absolute;width:16112;height:24573" coordsize="16112,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25" o:spid="_x0000_s1030" style="position:absolute;left:13716;width:2396;height:24573" coordsize="2396,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0" o:spid="_x0000_s1031" style="position:absolute;width:907;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" fillcolor="#f7fafd [180]" stroked="f" strokeweight="1pt">
                      <v:fill color2="#cde0f2 [980]" colors="0 #f7fafd;0 #b5d2ec;20316f #b5d2ec;1 #cee1f2" focus="100%" type="gradient"/>
                    </v:rect>
                    <v:rect id="Rectangle 51" o:spid="_x0000_s1032" style="position:absolute;left:1488;width:908;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" fillcolor="#f7fafd [180]" stroked="f" strokeweight="1pt">
                      <v:fill color2="#cde0f2 [980]" colors="0 #f7fafd;0 #b5d2ec;20316f #b5d2ec;1 #cee1f2" focus="100%" type="gradient"/>
                    </v:rect>
                  </v:group>
                  <v:shape id="_x0000_s1033" type="#_x0000_t202" style="position:absolute;top:12014;width:13182;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" filled="f" fillcolor="#04617b" stroked="f" strokeweight="1pt">
                    <v:textbox inset="0,0,0,0">
                      <w:txbxContent>
                        <w:p w14:paraId="61368330" w14:textId="77777777" w:rsidR="002375BA" w:rsidRPr="00DB0874" w:rsidRDefault="002375BA" w:rsidP="00DB0874">
                          <w:pPr>
                            <w:pStyle w:val="RSVP"/>
                            <w:widowControl w:val="0"/>
                            <w:rPr>
                              <w14:ligatures w14:val="none"/>
                            </w:rPr>
                          </w:pPr>
                        </w:p>
                        <w:p w14:paraId="0353AF05" w14:textId="204D8568" w:rsidR="002375BA" w:rsidRPr="00B73979" w:rsidRDefault="002375BA" w:rsidP="00DB0874">
                          <w:pPr>
                            <w:pStyle w:val="Facebookinfo"/>
                            <w:widowControl w:val="0"/>
                            <w:rPr>
                              <w:rFonts w:ascii="Bookman Old Style" w:hAnsi="Bookman Old Style"/>
                              <w:b/>
                              <w:bCs/>
                              <w:color w:val="000000"/>
                              <w:sz w:val="32"/>
                              <w:szCs w:val="32"/>
                            </w:rPr>
                          </w:pPr>
                          <w:r w:rsidRPr="00DB0874">
                            <w:t> </w:t>
                          </w:r>
                          <w:proofErr w:type="gramStart"/>
                          <w:r w:rsidR="0066600E">
                            <w:rPr>
                              <w:rFonts w:ascii="Bookman Old Style" w:hAnsi="Bookman Old Style"/>
                              <w:b/>
                              <w:bCs/>
                              <w:color w:val="000000"/>
                              <w:sz w:val="32"/>
                              <w:szCs w:val="32"/>
                            </w:rPr>
                            <w:t>jui</w:t>
                          </w:r>
                          <w:r w:rsidR="00206E92">
                            <w:rPr>
                              <w:rFonts w:ascii="Bookman Old Style" w:hAnsi="Bookman Old Style"/>
                              <w:b/>
                              <w:bCs/>
                              <w:color w:val="000000"/>
                              <w:sz w:val="32"/>
                              <w:szCs w:val="32"/>
                            </w:rPr>
                            <w:t>llet</w:t>
                          </w:r>
                          <w:proofErr w:type="gramEnd"/>
                          <w:r w:rsidRPr="00B73979">
                            <w:rPr>
                              <w:rFonts w:ascii="Bookman Old Style" w:hAnsi="Bookman Old Style"/>
                              <w:b/>
                              <w:bCs/>
                              <w:color w:val="000000"/>
                              <w:sz w:val="32"/>
                              <w:szCs w:val="32"/>
                            </w:rPr>
                            <w:t xml:space="preserve"> 202</w:t>
                          </w:r>
                          <w:r w:rsidR="009170F4">
                            <w:rPr>
                              <w:rFonts w:ascii="Bookman Old Style" w:hAnsi="Bookman Old Style"/>
                              <w:b/>
                              <w:bCs/>
                              <w:color w:val="000000"/>
                              <w:sz w:val="32"/>
                              <w:szCs w:val="32"/>
                            </w:rPr>
                            <w:t>3</w:t>
                          </w:r>
                        </w:p>
                        <w:p w14:paraId="3C6DF97B" w14:textId="77777777" w:rsidR="002375BA" w:rsidRDefault="002375BA" w:rsidP="00DB0874"/>
                      </w:txbxContent>
                    </v:textbox>
                  </v:shape>
                </v:group>
                <v:rect id="Rectangle 23" o:spid="_x0000_s1034" style="position:absolute;left:14460;width:901;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" fillcolor="red" stroked="f" strokeweight="1pt"/>
              </v:group>
            </w:pict>
          </mc:Fallback>
        </mc:AlternateContent>
      </w:r>
      <w:r w:rsidRPr="00882C86">
        <w:rPr>
          <w:rFonts w:ascii="Bookman Old Style" w:hAnsi="Bookman Old Style"/>
          <w:noProof/>
          <w:lang w:val="fr-SN" w:eastAsia="fr-SN"/>
        </w:rPr>
        <mc:AlternateContent>
          <mc:Choice Requires="wps">
            <w:drawing>
              <wp:anchor distT="0" distB="0" distL="114300" distR="114300" simplePos="0" relativeHeight="251644928" behindDoc="0" locked="0" layoutInCell="1" allowOverlap="1" wp14:anchorId="5CAFCBFE" wp14:editId="36CA8B6B">
                <wp:simplePos x="0" y="0"/>
                <wp:positionH relativeFrom="column">
                  <wp:posOffset>1096010</wp:posOffset>
                </wp:positionH>
                <wp:positionV relativeFrom="paragraph">
                  <wp:posOffset>3765487</wp:posOffset>
                </wp:positionV>
                <wp:extent cx="5118999" cy="1074216"/>
                <wp:effectExtent l="0" t="0" r="571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999" cy="1074216"/>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401DF9BD" w14:textId="77777777" w:rsidR="002375BA" w:rsidRPr="00DB0874" w:rsidRDefault="002375BA" w:rsidP="00BA5C9A">
                            <w:pPr>
                              <w:pStyle w:val="msoaddress"/>
                              <w:widowControl w:val="0"/>
                              <w:rPr>
                                <w:lang w:val="fr-FR"/>
                              </w:rPr>
                            </w:pPr>
                          </w:p>
                          <w:p w14:paraId="5902A469" w14:textId="69C2B1E4" w:rsidR="002375BA" w:rsidRPr="00B73979" w:rsidRDefault="002375BA" w:rsidP="005069EA">
                            <w:pPr>
                              <w:pStyle w:val="msoaddress"/>
                              <w:widowControl w:val="0"/>
                              <w:jc w:val="both"/>
                              <w:rPr>
                                <w:rFonts w:ascii="Bookman Old Style" w:hAnsi="Bookman Old Style"/>
                                <w:sz w:val="24"/>
                                <w:szCs w:val="24"/>
                              </w:rPr>
                            </w:pPr>
                            <w:r w:rsidRPr="00B73979">
                              <w:rPr>
                                <w:rFonts w:ascii="Bookman Old Style" w:hAnsi="Bookman Old Style"/>
                                <w:sz w:val="24"/>
                                <w:szCs w:val="24"/>
                              </w:rPr>
                              <w:t xml:space="preserve">Institut National de la Statistique et de </w:t>
                            </w:r>
                            <w:r w:rsidR="006E5080" w:rsidRPr="00B73979">
                              <w:rPr>
                                <w:rFonts w:ascii="Bookman Old Style" w:hAnsi="Bookman Old Style"/>
                                <w:sz w:val="24"/>
                                <w:szCs w:val="24"/>
                              </w:rPr>
                              <w:t>la Démographie</w:t>
                            </w:r>
                            <w:r w:rsidRPr="00B73979">
                              <w:rPr>
                                <w:rFonts w:ascii="Bookman Old Style" w:hAnsi="Bookman Old Style"/>
                                <w:sz w:val="24"/>
                                <w:szCs w:val="24"/>
                              </w:rPr>
                              <w:t xml:space="preserve"> </w:t>
                            </w:r>
                          </w:p>
                          <w:p w14:paraId="556A3C1D" w14:textId="5A3BFE66" w:rsidR="002375BA" w:rsidRPr="00B73979" w:rsidRDefault="002375BA" w:rsidP="00F6216E">
                            <w:pPr>
                              <w:pStyle w:val="RSVP"/>
                              <w:widowControl w:val="0"/>
                              <w:rPr>
                                <w:rFonts w:ascii="Bookman Old Style" w:hAnsi="Bookman Old Style"/>
                              </w:rPr>
                            </w:pPr>
                            <w:r w:rsidRPr="00B73979">
                              <w:rPr>
                                <w:rFonts w:ascii="Bookman Old Style" w:hAnsi="Bookman Old Style"/>
                              </w:rPr>
                              <w:t>www.ins</w:t>
                            </w:r>
                            <w:r w:rsidR="009E5C38" w:rsidRPr="00B73979">
                              <w:rPr>
                                <w:rFonts w:ascii="Bookman Old Style" w:hAnsi="Bookman Old Style"/>
                              </w:rPr>
                              <w:t>t</w:t>
                            </w:r>
                            <w:r w:rsidRPr="00B73979">
                              <w:rPr>
                                <w:rFonts w:ascii="Bookman Old Style" w:hAnsi="Bookman Old Style"/>
                              </w:rPr>
                              <w:t>a</w:t>
                            </w:r>
                            <w:r w:rsidR="009E5C38" w:rsidRPr="00B73979">
                              <w:rPr>
                                <w:rFonts w:ascii="Bookman Old Style" w:hAnsi="Bookman Old Style"/>
                              </w:rPr>
                              <w:t>d</w:t>
                            </w:r>
                            <w:r w:rsidR="00511EED" w:rsidRPr="00B73979">
                              <w:rPr>
                                <w:rFonts w:ascii="Bookman Old Style" w:hAnsi="Bookman Old Style"/>
                              </w:rPr>
                              <w:t>.bj</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wps:txbx>
                      <wps:bodyPr rot="0" vert="horz" wrap="square" lIns="0" tIns="0" rIns="0" bIns="0" anchor="t" anchorCtr="0" upright="1">
                        <a:noAutofit/>
                      </wps:bodyPr>
                    </wps:wsp>
                  </a:graphicData>
                </a:graphic>
              </wp:anchor>
            </w:drawing>
          </mc:Choice>
          <mc:Fallback>
            <w:pict>
              <v:shape w14:anchorId="5CAFCBFE" id="_x0000_s1035" type="#_x0000_t202" style="position:absolute;margin-left:86.3pt;margin-top:296.5pt;width:403.05pt;height:84.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" filled="f" fillcolor="#04617b" stroked="f" strokeweight="1pt">
                <v:textbox inset="0,0,0,0">
                  <w:txbxContent>
                    <w:p w14:paraId="401DF9BD" w14:textId="77777777" w:rsidR="002375BA" w:rsidRPr="00DB0874" w:rsidRDefault="002375BA" w:rsidP="00BA5C9A">
                      <w:pPr>
                        <w:pStyle w:val="msoaddress"/>
                        <w:widowControl w:val="0"/>
                        <w:rPr>
                          <w:lang w:val="fr-FR"/>
                        </w:rPr>
                      </w:pPr>
                    </w:p>
                    <w:p w14:paraId="5902A469" w14:textId="69C2B1E4" w:rsidR="002375BA" w:rsidRPr="00B73979" w:rsidRDefault="002375BA" w:rsidP="005069EA">
                      <w:pPr>
                        <w:pStyle w:val="msoaddress"/>
                        <w:widowControl w:val="0"/>
                        <w:jc w:val="both"/>
                        <w:rPr>
                          <w:rFonts w:ascii="Bookman Old Style" w:hAnsi="Bookman Old Style"/>
                          <w:sz w:val="24"/>
                          <w:szCs w:val="24"/>
                        </w:rPr>
                      </w:pPr>
                      <w:r w:rsidRPr="00B73979">
                        <w:rPr>
                          <w:rFonts w:ascii="Bookman Old Style" w:hAnsi="Bookman Old Style"/>
                          <w:sz w:val="24"/>
                          <w:szCs w:val="24"/>
                        </w:rPr>
                        <w:t xml:space="preserve">Institut National de la Statistique et de </w:t>
                      </w:r>
                      <w:r w:rsidR="006E5080" w:rsidRPr="00B73979">
                        <w:rPr>
                          <w:rFonts w:ascii="Bookman Old Style" w:hAnsi="Bookman Old Style"/>
                          <w:sz w:val="24"/>
                          <w:szCs w:val="24"/>
                        </w:rPr>
                        <w:t>la Démographie</w:t>
                      </w:r>
                      <w:r w:rsidRPr="00B73979">
                        <w:rPr>
                          <w:rFonts w:ascii="Bookman Old Style" w:hAnsi="Bookman Old Style"/>
                          <w:sz w:val="24"/>
                          <w:szCs w:val="24"/>
                        </w:rPr>
                        <w:t xml:space="preserve"> </w:t>
                      </w:r>
                    </w:p>
                    <w:p w14:paraId="556A3C1D" w14:textId="5A3BFE66" w:rsidR="002375BA" w:rsidRPr="00B73979" w:rsidRDefault="002375BA" w:rsidP="00F6216E">
                      <w:pPr>
                        <w:pStyle w:val="RSVP"/>
                        <w:widowControl w:val="0"/>
                        <w:rPr>
                          <w:rFonts w:ascii="Bookman Old Style" w:hAnsi="Bookman Old Style"/>
                        </w:rPr>
                      </w:pPr>
                      <w:r w:rsidRPr="00B73979">
                        <w:rPr>
                          <w:rFonts w:ascii="Bookman Old Style" w:hAnsi="Bookman Old Style"/>
                        </w:rPr>
                        <w:t>www.ins</w:t>
                      </w:r>
                      <w:r w:rsidR="009E5C38" w:rsidRPr="00B73979">
                        <w:rPr>
                          <w:rFonts w:ascii="Bookman Old Style" w:hAnsi="Bookman Old Style"/>
                        </w:rPr>
                        <w:t>t</w:t>
                      </w:r>
                      <w:r w:rsidRPr="00B73979">
                        <w:rPr>
                          <w:rFonts w:ascii="Bookman Old Style" w:hAnsi="Bookman Old Style"/>
                        </w:rPr>
                        <w:t>a</w:t>
                      </w:r>
                      <w:r w:rsidR="009E5C38" w:rsidRPr="00B73979">
                        <w:rPr>
                          <w:rFonts w:ascii="Bookman Old Style" w:hAnsi="Bookman Old Style"/>
                        </w:rPr>
                        <w:t>d</w:t>
                      </w:r>
                      <w:r w:rsidR="00511EED" w:rsidRPr="00B73979">
                        <w:rPr>
                          <w:rFonts w:ascii="Bookman Old Style" w:hAnsi="Bookman Old Style"/>
                        </w:rPr>
                        <w:t>.bj</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v:textbox>
              </v:shape>
            </w:pict>
          </mc:Fallback>
        </mc:AlternateContent>
      </w:r>
      <w:r w:rsidR="00AA453B" w:rsidRPr="00882C86">
        <w:rPr>
          <w:rFonts w:ascii="Bookman Old Style" w:hAnsi="Bookman Old Style"/>
          <w:b/>
          <w:sz w:val="24"/>
          <w:szCs w:val="24"/>
        </w:rPr>
        <w:br w:type="page"/>
      </w:r>
    </w:p>
    <w:p w14:paraId="164C13D0" w14:textId="222F4617" w:rsidR="00873AAC" w:rsidRPr="00882C86" w:rsidRDefault="00417910" w:rsidP="00D05DFE">
      <w:pPr>
        <w:spacing w:after="120"/>
        <w:rPr>
          <w:rFonts w:ascii="Bookman Old Style" w:hAnsi="Bookman Old Style"/>
          <w:b/>
          <w:sz w:val="24"/>
          <w:szCs w:val="24"/>
        </w:rPr>
      </w:pPr>
      <w:r w:rsidRPr="00882C86">
        <w:rPr>
          <w:rFonts w:ascii="Bookman Old Style" w:hAnsi="Bookman Old Style"/>
          <w:b/>
          <w:sz w:val="24"/>
          <w:szCs w:val="24"/>
        </w:rPr>
        <w:lastRenderedPageBreak/>
        <w:t>SOMMAIRE</w:t>
      </w:r>
    </w:p>
    <w:p w14:paraId="72516460" w14:textId="26B46498" w:rsidR="002A7D57" w:rsidRPr="00882C86" w:rsidRDefault="00012AC5" w:rsidP="002A7D57">
      <w:pPr>
        <w:pStyle w:val="TM1"/>
        <w:rPr>
          <w:rFonts w:ascii="Bookman Old Style" w:eastAsiaTheme="minorEastAsia" w:hAnsi="Bookman Old Style" w:cstheme="minorBidi"/>
          <w:noProof/>
        </w:rPr>
      </w:pPr>
      <w:r w:rsidRPr="00882C86">
        <w:rPr>
          <w:rFonts w:ascii="Bookman Old Style" w:hAnsi="Bookman Old Style"/>
        </w:rPr>
        <w:fldChar w:fldCharType="begin"/>
      </w:r>
      <w:r w:rsidRPr="00882C86">
        <w:rPr>
          <w:rFonts w:ascii="Bookman Old Style" w:hAnsi="Bookman Old Style"/>
        </w:rPr>
        <w:instrText xml:space="preserve"> TOC \h \z \t "SOM;1" </w:instrText>
      </w:r>
      <w:r w:rsidRPr="00882C86">
        <w:rPr>
          <w:rFonts w:ascii="Bookman Old Style" w:hAnsi="Bookman Old Style"/>
        </w:rPr>
        <w:fldChar w:fldCharType="separate"/>
      </w:r>
      <w:hyperlink w:anchor="_Toc81908640" w:history="1">
        <w:r w:rsidR="002A7D57" w:rsidRPr="00882C86">
          <w:rPr>
            <w:rStyle w:val="Lienhypertexte"/>
            <w:rFonts w:ascii="Bookman Old Style" w:hAnsi="Bookman Old Style"/>
            <w:noProof/>
          </w:rPr>
          <w:t>SIGLES ET ABREVIATIONS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_Toc81908640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3</w:t>
        </w:r>
        <w:r w:rsidR="002A7D57" w:rsidRPr="00882C86">
          <w:rPr>
            <w:rFonts w:ascii="Bookman Old Style" w:hAnsi="Bookman Old Style"/>
            <w:noProof/>
            <w:webHidden/>
          </w:rPr>
          <w:fldChar w:fldCharType="end"/>
        </w:r>
      </w:hyperlink>
    </w:p>
    <w:p w14:paraId="37849B94" w14:textId="006E3882" w:rsidR="002A7D57" w:rsidRPr="00882C86" w:rsidRDefault="00000000" w:rsidP="002A7D57">
      <w:pPr>
        <w:pStyle w:val="TM1"/>
        <w:rPr>
          <w:rFonts w:ascii="Bookman Old Style" w:eastAsiaTheme="minorEastAsia" w:hAnsi="Bookman Old Style" w:cstheme="minorBidi"/>
          <w:noProof/>
        </w:rPr>
      </w:pPr>
      <w:hyperlink w:anchor="_Toc81908641" w:history="1">
        <w:r w:rsidR="002A7D57" w:rsidRPr="00882C86">
          <w:rPr>
            <w:rStyle w:val="Lienhypertexte"/>
            <w:rFonts w:ascii="Bookman Old Style" w:hAnsi="Bookman Old Style"/>
            <w:noProof/>
          </w:rPr>
          <w:t>AVANT-PROPOS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_Toc81908641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4</w:t>
        </w:r>
        <w:r w:rsidR="002A7D57" w:rsidRPr="00882C86">
          <w:rPr>
            <w:rFonts w:ascii="Bookman Old Style" w:hAnsi="Bookman Old Style"/>
            <w:noProof/>
            <w:webHidden/>
          </w:rPr>
          <w:fldChar w:fldCharType="end"/>
        </w:r>
      </w:hyperlink>
    </w:p>
    <w:p w14:paraId="75515B66" w14:textId="3C0FA7BC" w:rsidR="002A7D57" w:rsidRPr="00882C86" w:rsidRDefault="00000000" w:rsidP="002A7D57">
      <w:pPr>
        <w:pStyle w:val="TM1"/>
        <w:rPr>
          <w:rFonts w:ascii="Bookman Old Style" w:eastAsiaTheme="minorEastAsia" w:hAnsi="Bookman Old Style" w:cstheme="minorBidi"/>
          <w:noProof/>
        </w:rPr>
      </w:pPr>
      <w:hyperlink w:anchor="_Toc81908642" w:history="1">
        <w:r w:rsidR="002A7D57" w:rsidRPr="00882C86">
          <w:rPr>
            <w:rStyle w:val="Lienhypertexte"/>
            <w:rFonts w:ascii="Bookman Old Style" w:hAnsi="Bookman Old Style"/>
            <w:noProof/>
          </w:rPr>
          <w:t>RESUME DES PRINCIPAUX RESULTATS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_Toc81908642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5</w:t>
        </w:r>
        <w:r w:rsidR="002A7D57" w:rsidRPr="00882C86">
          <w:rPr>
            <w:rFonts w:ascii="Bookman Old Style" w:hAnsi="Bookman Old Style"/>
            <w:noProof/>
            <w:webHidden/>
          </w:rPr>
          <w:fldChar w:fldCharType="end"/>
        </w:r>
      </w:hyperlink>
    </w:p>
    <w:p w14:paraId="4D2C41B4" w14:textId="5ED5B479" w:rsidR="002A7D57" w:rsidRPr="00882C86" w:rsidRDefault="00000000" w:rsidP="002A7D57">
      <w:pPr>
        <w:pStyle w:val="TM1"/>
        <w:rPr>
          <w:rFonts w:ascii="Bookman Old Style" w:eastAsiaTheme="minorEastAsia" w:hAnsi="Bookman Old Style" w:cstheme="minorBidi"/>
          <w:noProof/>
        </w:rPr>
      </w:pPr>
      <w:hyperlink w:anchor="_Toc81908643" w:history="1">
        <w:r w:rsidR="002A7D57" w:rsidRPr="00882C86">
          <w:rPr>
            <w:rStyle w:val="Lienhypertexte"/>
            <w:rFonts w:ascii="Bookman Old Style" w:hAnsi="Bookman Old Style"/>
            <w:noProof/>
          </w:rPr>
          <w:t>INTRODUCTION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_Toc81908643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6</w:t>
        </w:r>
        <w:r w:rsidR="002A7D57" w:rsidRPr="00882C86">
          <w:rPr>
            <w:rFonts w:ascii="Bookman Old Style" w:hAnsi="Bookman Old Style"/>
            <w:noProof/>
            <w:webHidden/>
          </w:rPr>
          <w:fldChar w:fldCharType="end"/>
        </w:r>
      </w:hyperlink>
    </w:p>
    <w:p w14:paraId="35E174BA" w14:textId="15FB2B2E" w:rsidR="002A7D57" w:rsidRPr="00882C86" w:rsidRDefault="00000000" w:rsidP="002A7D57">
      <w:pPr>
        <w:pStyle w:val="TM1"/>
        <w:rPr>
          <w:rFonts w:ascii="Bookman Old Style" w:eastAsiaTheme="minorEastAsia" w:hAnsi="Bookman Old Style" w:cstheme="minorBidi"/>
          <w:noProof/>
        </w:rPr>
      </w:pPr>
      <w:hyperlink w:anchor="_Toc81908644" w:history="1">
        <w:r w:rsidR="002A7D57" w:rsidRPr="00882C86">
          <w:rPr>
            <w:rStyle w:val="Lienhypertexte"/>
            <w:rFonts w:ascii="Bookman Old Style" w:hAnsi="Bookman Old Style"/>
            <w:noProof/>
          </w:rPr>
          <w:t>NOTE SUR LES CONCEPTS ET LA METHODOLOGIE</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_Toc81908644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7</w:t>
        </w:r>
        <w:r w:rsidR="002A7D57" w:rsidRPr="00882C86">
          <w:rPr>
            <w:rFonts w:ascii="Bookman Old Style" w:hAnsi="Bookman Old Style"/>
            <w:noProof/>
            <w:webHidden/>
          </w:rPr>
          <w:fldChar w:fldCharType="end"/>
        </w:r>
      </w:hyperlink>
    </w:p>
    <w:p w14:paraId="2547D159" w14:textId="2364D3B1" w:rsidR="002A7D57" w:rsidRPr="00882C86" w:rsidRDefault="00000000" w:rsidP="002A7D57">
      <w:pPr>
        <w:pStyle w:val="TM1"/>
        <w:rPr>
          <w:rFonts w:ascii="Bookman Old Style" w:eastAsiaTheme="minorEastAsia" w:hAnsi="Bookman Old Style" w:cstheme="minorBidi"/>
          <w:noProof/>
        </w:rPr>
      </w:pPr>
      <w:hyperlink w:anchor="_Toc81908645" w:history="1">
        <w:r w:rsidR="002A7D57" w:rsidRPr="00882C86">
          <w:rPr>
            <w:rStyle w:val="Lienhypertexte"/>
            <w:rFonts w:ascii="Bookman Old Style" w:hAnsi="Bookman Old Style"/>
            <w:noProof/>
          </w:rPr>
          <w:t>1. VUE D’ENSEMBLE DU COMMERCE EXTERIEUR DU BENIN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_Toc81908645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9</w:t>
        </w:r>
        <w:r w:rsidR="002A7D57" w:rsidRPr="00882C86">
          <w:rPr>
            <w:rFonts w:ascii="Bookman Old Style" w:hAnsi="Bookman Old Style"/>
            <w:noProof/>
            <w:webHidden/>
          </w:rPr>
          <w:fldChar w:fldCharType="end"/>
        </w:r>
      </w:hyperlink>
    </w:p>
    <w:p w14:paraId="4F370BA3" w14:textId="7626920B" w:rsidR="002A7D57" w:rsidRPr="00882C86" w:rsidRDefault="00000000" w:rsidP="002A7D57">
      <w:pPr>
        <w:pStyle w:val="TM1"/>
        <w:rPr>
          <w:rFonts w:ascii="Bookman Old Style" w:eastAsiaTheme="minorEastAsia" w:hAnsi="Bookman Old Style" w:cstheme="minorBidi"/>
          <w:noProof/>
        </w:rPr>
      </w:pPr>
      <w:hyperlink w:anchor="_Toc81908646" w:history="1">
        <w:r w:rsidR="002A7D57" w:rsidRPr="00882C86">
          <w:rPr>
            <w:rStyle w:val="Lienhypertexte"/>
            <w:rFonts w:ascii="Bookman Old Style" w:hAnsi="Bookman Old Style"/>
            <w:noProof/>
          </w:rPr>
          <w:t>2. STRUCTURE DES EXPORTATIONS DE BIENS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_Toc81908646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13</w:t>
        </w:r>
        <w:r w:rsidR="002A7D57" w:rsidRPr="00882C86">
          <w:rPr>
            <w:rFonts w:ascii="Bookman Old Style" w:hAnsi="Bookman Old Style"/>
            <w:noProof/>
            <w:webHidden/>
          </w:rPr>
          <w:fldChar w:fldCharType="end"/>
        </w:r>
      </w:hyperlink>
    </w:p>
    <w:p w14:paraId="0DC650EC" w14:textId="456005D4" w:rsidR="002A7D57" w:rsidRPr="00882C86" w:rsidRDefault="00000000" w:rsidP="002A7D57">
      <w:pPr>
        <w:pStyle w:val="TM1"/>
        <w:rPr>
          <w:rFonts w:ascii="Bookman Old Style" w:eastAsiaTheme="minorEastAsia" w:hAnsi="Bookman Old Style" w:cstheme="minorBidi"/>
          <w:noProof/>
        </w:rPr>
      </w:pPr>
      <w:hyperlink w:anchor="_Toc81908647" w:history="1">
        <w:r w:rsidR="002A7D57" w:rsidRPr="00882C86">
          <w:rPr>
            <w:rStyle w:val="Lienhypertexte"/>
            <w:rFonts w:ascii="Bookman Old Style" w:hAnsi="Bookman Old Style"/>
            <w:noProof/>
          </w:rPr>
          <w:t>3. STRUCTURE DES IMPORTATIONS DE BIENS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_Toc81908647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19</w:t>
        </w:r>
        <w:r w:rsidR="002A7D57" w:rsidRPr="00882C86">
          <w:rPr>
            <w:rFonts w:ascii="Bookman Old Style" w:hAnsi="Bookman Old Style"/>
            <w:noProof/>
            <w:webHidden/>
          </w:rPr>
          <w:fldChar w:fldCharType="end"/>
        </w:r>
      </w:hyperlink>
    </w:p>
    <w:p w14:paraId="0C1B2602" w14:textId="331C7D03" w:rsidR="002A7D57" w:rsidRPr="00882C86" w:rsidRDefault="00000000" w:rsidP="002A7D57">
      <w:pPr>
        <w:pStyle w:val="TM1"/>
        <w:rPr>
          <w:rFonts w:ascii="Bookman Old Style" w:eastAsiaTheme="minorEastAsia" w:hAnsi="Bookman Old Style" w:cstheme="minorBidi"/>
          <w:noProof/>
        </w:rPr>
      </w:pPr>
      <w:hyperlink w:anchor="_Toc81908648" w:history="1">
        <w:r w:rsidR="002A7D57" w:rsidRPr="00882C86">
          <w:rPr>
            <w:rStyle w:val="Lienhypertexte"/>
            <w:rFonts w:ascii="Bookman Old Style" w:hAnsi="Bookman Old Style"/>
            <w:noProof/>
          </w:rPr>
          <w:t>4. PARTENAIRES NOYAUX ET PRINCIPAUX PRODUITS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_Toc81908648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25</w:t>
        </w:r>
        <w:r w:rsidR="002A7D57" w:rsidRPr="00882C86">
          <w:rPr>
            <w:rFonts w:ascii="Bookman Old Style" w:hAnsi="Bookman Old Style"/>
            <w:noProof/>
            <w:webHidden/>
          </w:rPr>
          <w:fldChar w:fldCharType="end"/>
        </w:r>
      </w:hyperlink>
    </w:p>
    <w:p w14:paraId="088DDE04" w14:textId="55309A6A" w:rsidR="002A7D57" w:rsidRPr="00882C86" w:rsidRDefault="00000000" w:rsidP="002A7D57">
      <w:pPr>
        <w:pStyle w:val="TM1"/>
        <w:rPr>
          <w:rFonts w:ascii="Bookman Old Style" w:eastAsiaTheme="minorEastAsia" w:hAnsi="Bookman Old Style" w:cstheme="minorBidi"/>
          <w:noProof/>
        </w:rPr>
      </w:pPr>
      <w:hyperlink w:anchor="_Toc81908649" w:history="1">
        <w:r w:rsidR="002A7D57" w:rsidRPr="00882C86">
          <w:rPr>
            <w:rStyle w:val="Lienhypertexte"/>
            <w:rFonts w:ascii="Bookman Old Style" w:hAnsi="Bookman Old Style"/>
            <w:noProof/>
          </w:rPr>
          <w:t>5. ZOOM SUR LA REEXPORTATION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_Toc81908649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28</w:t>
        </w:r>
        <w:r w:rsidR="002A7D57" w:rsidRPr="00882C86">
          <w:rPr>
            <w:rFonts w:ascii="Bookman Old Style" w:hAnsi="Bookman Old Style"/>
            <w:noProof/>
            <w:webHidden/>
          </w:rPr>
          <w:fldChar w:fldCharType="end"/>
        </w:r>
      </w:hyperlink>
    </w:p>
    <w:p w14:paraId="458AF746" w14:textId="67834D81" w:rsidR="002A7D57" w:rsidRPr="00882C86" w:rsidRDefault="00000000" w:rsidP="002A7D57">
      <w:pPr>
        <w:pStyle w:val="TM1"/>
        <w:rPr>
          <w:rFonts w:ascii="Bookman Old Style" w:eastAsiaTheme="minorEastAsia" w:hAnsi="Bookman Old Style" w:cstheme="minorBidi"/>
          <w:noProof/>
        </w:rPr>
      </w:pPr>
      <w:hyperlink w:anchor="_Toc81908650" w:history="1">
        <w:r w:rsidR="002A7D57" w:rsidRPr="00882C86">
          <w:rPr>
            <w:rStyle w:val="Lienhypertexte"/>
            <w:rFonts w:ascii="Bookman Old Style" w:hAnsi="Bookman Old Style"/>
            <w:noProof/>
          </w:rPr>
          <w:t>ANNEXES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_Toc81908650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7046F7">
          <w:rPr>
            <w:rFonts w:ascii="Bookman Old Style" w:hAnsi="Bookman Old Style"/>
            <w:noProof/>
            <w:webHidden/>
          </w:rPr>
          <w:t>32</w:t>
        </w:r>
        <w:r w:rsidR="002A7D57" w:rsidRPr="00882C86">
          <w:rPr>
            <w:rFonts w:ascii="Bookman Old Style" w:hAnsi="Bookman Old Style"/>
            <w:noProof/>
            <w:webHidden/>
          </w:rPr>
          <w:fldChar w:fldCharType="end"/>
        </w:r>
      </w:hyperlink>
    </w:p>
    <w:p w14:paraId="23E33586" w14:textId="7F3D1EA1" w:rsidR="00417910" w:rsidRPr="00882C86" w:rsidRDefault="00012AC5" w:rsidP="002A7D57">
      <w:pPr>
        <w:pStyle w:val="SOM"/>
        <w:spacing w:after="120"/>
        <w:rPr>
          <w:rFonts w:ascii="Bookman Old Style" w:hAnsi="Bookman Old Style"/>
        </w:rPr>
      </w:pPr>
      <w:r w:rsidRPr="00882C86">
        <w:rPr>
          <w:rFonts w:ascii="Bookman Old Style" w:hAnsi="Bookman Old Style"/>
          <w:sz w:val="22"/>
          <w:szCs w:val="22"/>
        </w:rPr>
        <w:fldChar w:fldCharType="end"/>
      </w:r>
    </w:p>
    <w:p w14:paraId="5E890ABA" w14:textId="77777777" w:rsidR="00417910" w:rsidRPr="00882C86" w:rsidRDefault="00417910">
      <w:pPr>
        <w:rPr>
          <w:rFonts w:ascii="Bookman Old Style" w:hAnsi="Bookman Old Style"/>
          <w:sz w:val="24"/>
          <w:szCs w:val="24"/>
        </w:rPr>
      </w:pPr>
    </w:p>
    <w:p w14:paraId="4A6D727D" w14:textId="77777777" w:rsidR="0027459A" w:rsidRPr="00882C86" w:rsidRDefault="0027459A">
      <w:pPr>
        <w:rPr>
          <w:rFonts w:ascii="Bookman Old Style" w:hAnsi="Bookman Old Style"/>
          <w:sz w:val="24"/>
          <w:szCs w:val="24"/>
        </w:rPr>
      </w:pPr>
    </w:p>
    <w:p w14:paraId="63CDF4FB" w14:textId="77777777" w:rsidR="0027459A" w:rsidRPr="00882C86" w:rsidRDefault="0027459A">
      <w:pPr>
        <w:rPr>
          <w:rFonts w:ascii="Bookman Old Style" w:hAnsi="Bookman Old Style"/>
          <w:sz w:val="24"/>
          <w:szCs w:val="24"/>
        </w:rPr>
      </w:pPr>
    </w:p>
    <w:p w14:paraId="6F3C3DA3" w14:textId="77777777" w:rsidR="0027459A" w:rsidRPr="00882C86" w:rsidRDefault="0027459A">
      <w:pPr>
        <w:rPr>
          <w:rFonts w:ascii="Bookman Old Style" w:hAnsi="Bookman Old Style"/>
          <w:sz w:val="24"/>
          <w:szCs w:val="24"/>
        </w:rPr>
      </w:pPr>
    </w:p>
    <w:p w14:paraId="75158B1A" w14:textId="77777777" w:rsidR="0027459A" w:rsidRPr="00882C86" w:rsidRDefault="0027459A">
      <w:pPr>
        <w:rPr>
          <w:rFonts w:ascii="Bookman Old Style" w:hAnsi="Bookman Old Style"/>
          <w:sz w:val="24"/>
          <w:szCs w:val="24"/>
        </w:rPr>
      </w:pPr>
    </w:p>
    <w:p w14:paraId="56864C12" w14:textId="77777777" w:rsidR="0027459A" w:rsidRPr="00882C86" w:rsidRDefault="0027459A">
      <w:pPr>
        <w:rPr>
          <w:rFonts w:ascii="Bookman Old Style" w:hAnsi="Bookman Old Style"/>
          <w:sz w:val="24"/>
          <w:szCs w:val="24"/>
        </w:rPr>
      </w:pPr>
    </w:p>
    <w:p w14:paraId="79213078" w14:textId="77777777" w:rsidR="0027459A" w:rsidRPr="00882C86" w:rsidRDefault="0027459A">
      <w:pPr>
        <w:rPr>
          <w:rFonts w:ascii="Bookman Old Style" w:hAnsi="Bookman Old Style"/>
          <w:sz w:val="24"/>
          <w:szCs w:val="24"/>
        </w:rPr>
      </w:pPr>
    </w:p>
    <w:p w14:paraId="094D54F2" w14:textId="77777777" w:rsidR="00A61363" w:rsidRPr="00882C86" w:rsidRDefault="00417910" w:rsidP="00A61363">
      <w:pPr>
        <w:rPr>
          <w:rFonts w:ascii="Bookman Old Style" w:hAnsi="Bookman Old Style"/>
          <w:sz w:val="24"/>
          <w:szCs w:val="24"/>
        </w:rPr>
      </w:pPr>
      <w:r w:rsidRPr="00882C86">
        <w:rPr>
          <w:rFonts w:ascii="Bookman Old Style" w:hAnsi="Bookman Old Style"/>
          <w:sz w:val="24"/>
          <w:szCs w:val="24"/>
        </w:rPr>
        <w:br w:type="page"/>
      </w:r>
    </w:p>
    <w:p w14:paraId="0E98A5BE" w14:textId="77777777" w:rsidR="00873AAC" w:rsidRPr="00882C86" w:rsidRDefault="005C6CBB" w:rsidP="00AB2FD9">
      <w:pPr>
        <w:pStyle w:val="SOM"/>
        <w:rPr>
          <w:rFonts w:ascii="Bookman Old Style" w:hAnsi="Bookman Old Style"/>
          <w:b/>
        </w:rPr>
      </w:pPr>
      <w:bookmarkStart w:id="0" w:name="_Toc12552440"/>
      <w:bookmarkStart w:id="1" w:name="_Toc81908640"/>
      <w:r w:rsidRPr="00882C86">
        <w:rPr>
          <w:rFonts w:ascii="Bookman Old Style" w:hAnsi="Bookman Old Style"/>
          <w:b/>
        </w:rPr>
        <w:lastRenderedPageBreak/>
        <w:t>SIGLES ET ABREVIATIONS</w:t>
      </w:r>
      <w:bookmarkEnd w:id="0"/>
      <w:bookmarkEnd w:id="1"/>
    </w:p>
    <w:tbl>
      <w:tblPr>
        <w:tblW w:w="8789" w:type="dxa"/>
        <w:tblCellMar>
          <w:left w:w="70" w:type="dxa"/>
          <w:right w:w="70" w:type="dxa"/>
        </w:tblCellMar>
        <w:tblLook w:val="04A0" w:firstRow="1" w:lastRow="0" w:firstColumn="1" w:lastColumn="0" w:noHBand="0" w:noVBand="1"/>
      </w:tblPr>
      <w:tblGrid>
        <w:gridCol w:w="1820"/>
        <w:gridCol w:w="6969"/>
      </w:tblGrid>
      <w:tr w:rsidR="005F6868" w:rsidRPr="00882C86" w14:paraId="2BA1B52D" w14:textId="77777777" w:rsidTr="0049194D">
        <w:trPr>
          <w:trHeight w:val="402"/>
        </w:trPr>
        <w:tc>
          <w:tcPr>
            <w:tcW w:w="1820" w:type="dxa"/>
            <w:shd w:val="clear" w:color="auto" w:fill="auto"/>
            <w:vAlign w:val="center"/>
            <w:hideMark/>
          </w:tcPr>
          <w:p w14:paraId="111B27EB"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ALADI</w:t>
            </w:r>
          </w:p>
        </w:tc>
        <w:tc>
          <w:tcPr>
            <w:tcW w:w="6969" w:type="dxa"/>
            <w:shd w:val="clear" w:color="auto" w:fill="auto"/>
            <w:vAlign w:val="center"/>
            <w:hideMark/>
          </w:tcPr>
          <w:p w14:paraId="59D71732"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Association Latino-Américaine d'Intégration</w:t>
            </w:r>
          </w:p>
        </w:tc>
      </w:tr>
      <w:tr w:rsidR="005F6868" w:rsidRPr="00882C86" w14:paraId="79A698A6" w14:textId="77777777" w:rsidTr="0049194D">
        <w:trPr>
          <w:trHeight w:val="402"/>
        </w:trPr>
        <w:tc>
          <w:tcPr>
            <w:tcW w:w="1820" w:type="dxa"/>
            <w:shd w:val="clear" w:color="auto" w:fill="auto"/>
            <w:vAlign w:val="center"/>
            <w:hideMark/>
          </w:tcPr>
          <w:p w14:paraId="75B05B48"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ALENA</w:t>
            </w:r>
          </w:p>
        </w:tc>
        <w:tc>
          <w:tcPr>
            <w:tcW w:w="6969" w:type="dxa"/>
            <w:shd w:val="clear" w:color="auto" w:fill="auto"/>
            <w:vAlign w:val="center"/>
            <w:hideMark/>
          </w:tcPr>
          <w:p w14:paraId="09AAD47E"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Accord de Libre-Echange Nord-Américain</w:t>
            </w:r>
          </w:p>
        </w:tc>
      </w:tr>
      <w:tr w:rsidR="005F6868" w:rsidRPr="00882C86" w14:paraId="138B77F9" w14:textId="77777777" w:rsidTr="0049194D">
        <w:trPr>
          <w:trHeight w:val="402"/>
        </w:trPr>
        <w:tc>
          <w:tcPr>
            <w:tcW w:w="1820" w:type="dxa"/>
            <w:shd w:val="clear" w:color="auto" w:fill="auto"/>
            <w:vAlign w:val="center"/>
            <w:hideMark/>
          </w:tcPr>
          <w:p w14:paraId="073AFEF6"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ANASE </w:t>
            </w:r>
          </w:p>
        </w:tc>
        <w:tc>
          <w:tcPr>
            <w:tcW w:w="6969" w:type="dxa"/>
            <w:shd w:val="clear" w:color="auto" w:fill="auto"/>
            <w:vAlign w:val="center"/>
            <w:hideMark/>
          </w:tcPr>
          <w:p w14:paraId="7D53D125"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Association des Nations de l'Asie du Sud-Est</w:t>
            </w:r>
          </w:p>
        </w:tc>
      </w:tr>
      <w:tr w:rsidR="005F6868" w:rsidRPr="00882C86" w14:paraId="190480C8" w14:textId="77777777" w:rsidTr="0049194D">
        <w:trPr>
          <w:trHeight w:val="402"/>
        </w:trPr>
        <w:tc>
          <w:tcPr>
            <w:tcW w:w="1820" w:type="dxa"/>
            <w:shd w:val="clear" w:color="auto" w:fill="auto"/>
            <w:vAlign w:val="center"/>
            <w:hideMark/>
          </w:tcPr>
          <w:p w14:paraId="688644ED" w14:textId="77777777" w:rsidR="005F6868" w:rsidRPr="00882C86" w:rsidRDefault="005F6868" w:rsidP="002A1C44">
            <w:pPr>
              <w:spacing w:after="0" w:line="240" w:lineRule="auto"/>
              <w:rPr>
                <w:rFonts w:ascii="Bookman Old Style" w:hAnsi="Bookman Old Style"/>
                <w:color w:val="000000"/>
              </w:rPr>
            </w:pPr>
            <w:r w:rsidRPr="00882C86">
              <w:rPr>
                <w:rFonts w:ascii="Bookman Old Style" w:hAnsi="Bookman Old Style"/>
                <w:color w:val="000000"/>
              </w:rPr>
              <w:t>BANGKOK</w:t>
            </w:r>
          </w:p>
        </w:tc>
        <w:tc>
          <w:tcPr>
            <w:tcW w:w="6969" w:type="dxa"/>
            <w:shd w:val="clear" w:color="auto" w:fill="auto"/>
            <w:vAlign w:val="center"/>
            <w:hideMark/>
          </w:tcPr>
          <w:p w14:paraId="020F1E27"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w:t>
            </w:r>
            <w:r w:rsidR="002A1C44" w:rsidRPr="00882C86">
              <w:rPr>
                <w:rFonts w:ascii="Bookman Old Style" w:hAnsi="Bookman Old Style"/>
                <w:color w:val="000000"/>
              </w:rPr>
              <w:t>ccord de Bangkok</w:t>
            </w:r>
          </w:p>
        </w:tc>
      </w:tr>
      <w:tr w:rsidR="008800B0" w:rsidRPr="00882C86" w14:paraId="50B51D14" w14:textId="77777777" w:rsidTr="0049194D">
        <w:trPr>
          <w:trHeight w:val="402"/>
        </w:trPr>
        <w:tc>
          <w:tcPr>
            <w:tcW w:w="1820" w:type="dxa"/>
            <w:shd w:val="clear" w:color="auto" w:fill="auto"/>
            <w:vAlign w:val="center"/>
          </w:tcPr>
          <w:p w14:paraId="5CCD3E7E" w14:textId="77777777" w:rsidR="008800B0" w:rsidRPr="00882C86" w:rsidRDefault="008800B0" w:rsidP="005F6868">
            <w:pPr>
              <w:spacing w:after="0" w:line="240" w:lineRule="auto"/>
              <w:rPr>
                <w:rFonts w:ascii="Bookman Old Style" w:hAnsi="Bookman Old Style"/>
                <w:color w:val="000000"/>
              </w:rPr>
            </w:pPr>
            <w:r w:rsidRPr="00882C86">
              <w:rPr>
                <w:rFonts w:ascii="Bookman Old Style" w:hAnsi="Bookman Old Style"/>
                <w:color w:val="000000"/>
              </w:rPr>
              <w:t>CAF</w:t>
            </w:r>
          </w:p>
        </w:tc>
        <w:tc>
          <w:tcPr>
            <w:tcW w:w="6969" w:type="dxa"/>
            <w:shd w:val="clear" w:color="auto" w:fill="auto"/>
            <w:vAlign w:val="center"/>
          </w:tcPr>
          <w:p w14:paraId="48E33D57" w14:textId="77777777" w:rsidR="008800B0" w:rsidRPr="00882C86" w:rsidRDefault="008800B0" w:rsidP="005F6868">
            <w:pPr>
              <w:spacing w:after="0" w:line="240" w:lineRule="auto"/>
              <w:rPr>
                <w:rFonts w:ascii="Bookman Old Style" w:hAnsi="Bookman Old Style"/>
                <w:color w:val="000000"/>
              </w:rPr>
            </w:pPr>
            <w:r w:rsidRPr="00882C86">
              <w:rPr>
                <w:rFonts w:ascii="Bookman Old Style" w:hAnsi="Bookman Old Style"/>
                <w:color w:val="000000"/>
              </w:rPr>
              <w:t>Coût Assurance Fret</w:t>
            </w:r>
          </w:p>
        </w:tc>
      </w:tr>
      <w:tr w:rsidR="00460F57" w:rsidRPr="00882C86" w14:paraId="37431432" w14:textId="77777777" w:rsidTr="0049194D">
        <w:trPr>
          <w:trHeight w:val="402"/>
        </w:trPr>
        <w:tc>
          <w:tcPr>
            <w:tcW w:w="1820" w:type="dxa"/>
            <w:shd w:val="clear" w:color="auto" w:fill="auto"/>
            <w:vAlign w:val="center"/>
            <w:hideMark/>
          </w:tcPr>
          <w:p w14:paraId="2427452E" w14:textId="77777777" w:rsidR="00460F57" w:rsidRPr="00882C86" w:rsidRDefault="00460F57" w:rsidP="003840DB">
            <w:pPr>
              <w:spacing w:after="0" w:line="240" w:lineRule="auto"/>
              <w:rPr>
                <w:rFonts w:ascii="Bookman Old Style" w:hAnsi="Bookman Old Style"/>
                <w:color w:val="000000"/>
              </w:rPr>
            </w:pPr>
            <w:r w:rsidRPr="00882C86">
              <w:rPr>
                <w:rFonts w:ascii="Bookman Old Style" w:hAnsi="Bookman Old Style"/>
                <w:color w:val="000000"/>
              </w:rPr>
              <w:t>CDAA</w:t>
            </w:r>
          </w:p>
        </w:tc>
        <w:tc>
          <w:tcPr>
            <w:tcW w:w="6969" w:type="dxa"/>
            <w:shd w:val="clear" w:color="auto" w:fill="auto"/>
            <w:vAlign w:val="center"/>
            <w:hideMark/>
          </w:tcPr>
          <w:p w14:paraId="1195B4BB" w14:textId="773F5110" w:rsidR="00460F57" w:rsidRPr="00882C86" w:rsidRDefault="00460F57" w:rsidP="003840DB">
            <w:pPr>
              <w:spacing w:after="0" w:line="240" w:lineRule="auto"/>
              <w:rPr>
                <w:rFonts w:ascii="Bookman Old Style" w:hAnsi="Bookman Old Style"/>
                <w:color w:val="000000"/>
              </w:rPr>
            </w:pPr>
            <w:r w:rsidRPr="00882C86">
              <w:rPr>
                <w:rFonts w:ascii="Bookman Old Style" w:hAnsi="Bookman Old Style"/>
                <w:color w:val="000000"/>
              </w:rPr>
              <w:t>Communauté de Développement de l</w:t>
            </w:r>
            <w:r w:rsidR="006D5017">
              <w:rPr>
                <w:rFonts w:ascii="Bookman Old Style" w:hAnsi="Bookman Old Style"/>
                <w:color w:val="000000"/>
              </w:rPr>
              <w:t>’</w:t>
            </w:r>
            <w:r w:rsidRPr="00882C86">
              <w:rPr>
                <w:rFonts w:ascii="Bookman Old Style" w:hAnsi="Bookman Old Style"/>
                <w:color w:val="000000"/>
              </w:rPr>
              <w:t xml:space="preserve">Afrique </w:t>
            </w:r>
            <w:proofErr w:type="gramStart"/>
            <w:r w:rsidRPr="00882C86">
              <w:rPr>
                <w:rFonts w:ascii="Bookman Old Style" w:hAnsi="Bookman Old Style"/>
                <w:color w:val="000000"/>
              </w:rPr>
              <w:t>Australe</w:t>
            </w:r>
            <w:proofErr w:type="gramEnd"/>
          </w:p>
        </w:tc>
      </w:tr>
      <w:tr w:rsidR="005F6868" w:rsidRPr="00882C86" w14:paraId="519316D7" w14:textId="77777777" w:rsidTr="0049194D">
        <w:trPr>
          <w:trHeight w:val="402"/>
        </w:trPr>
        <w:tc>
          <w:tcPr>
            <w:tcW w:w="1820" w:type="dxa"/>
            <w:shd w:val="clear" w:color="auto" w:fill="auto"/>
            <w:vAlign w:val="center"/>
            <w:hideMark/>
          </w:tcPr>
          <w:p w14:paraId="4F296660"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CEDEAO</w:t>
            </w:r>
          </w:p>
        </w:tc>
        <w:tc>
          <w:tcPr>
            <w:tcW w:w="6969" w:type="dxa"/>
            <w:shd w:val="clear" w:color="auto" w:fill="auto"/>
            <w:vAlign w:val="center"/>
            <w:hideMark/>
          </w:tcPr>
          <w:p w14:paraId="0249501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Communauté Economique des États de l'Afrique de l'Ouest</w:t>
            </w:r>
          </w:p>
        </w:tc>
      </w:tr>
      <w:tr w:rsidR="005F6868" w:rsidRPr="00882C86" w14:paraId="3648F9F7" w14:textId="77777777" w:rsidTr="0049194D">
        <w:trPr>
          <w:trHeight w:val="402"/>
        </w:trPr>
        <w:tc>
          <w:tcPr>
            <w:tcW w:w="1820" w:type="dxa"/>
            <w:shd w:val="clear" w:color="auto" w:fill="auto"/>
            <w:vAlign w:val="center"/>
            <w:hideMark/>
          </w:tcPr>
          <w:p w14:paraId="12E019B1" w14:textId="2D6F59C0"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CEEAC</w:t>
            </w:r>
          </w:p>
        </w:tc>
        <w:tc>
          <w:tcPr>
            <w:tcW w:w="6969" w:type="dxa"/>
            <w:shd w:val="clear" w:color="auto" w:fill="auto"/>
            <w:vAlign w:val="center"/>
            <w:hideMark/>
          </w:tcPr>
          <w:p w14:paraId="3A464EC7"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Communauté Economique des Etats de l'Afrique </w:t>
            </w:r>
            <w:proofErr w:type="gramStart"/>
            <w:r w:rsidRPr="00882C86">
              <w:rPr>
                <w:rFonts w:ascii="Bookman Old Style" w:hAnsi="Bookman Old Style"/>
                <w:color w:val="000000"/>
              </w:rPr>
              <w:t>Centrale</w:t>
            </w:r>
            <w:proofErr w:type="gramEnd"/>
          </w:p>
        </w:tc>
      </w:tr>
      <w:tr w:rsidR="005F6868" w:rsidRPr="00882C86" w14:paraId="61CCB029" w14:textId="77777777" w:rsidTr="0049194D">
        <w:trPr>
          <w:trHeight w:val="402"/>
        </w:trPr>
        <w:tc>
          <w:tcPr>
            <w:tcW w:w="1820" w:type="dxa"/>
            <w:shd w:val="clear" w:color="auto" w:fill="auto"/>
            <w:vAlign w:val="center"/>
            <w:hideMark/>
          </w:tcPr>
          <w:p w14:paraId="28AA521F" w14:textId="6D37EAF5"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CEMAC</w:t>
            </w:r>
          </w:p>
        </w:tc>
        <w:tc>
          <w:tcPr>
            <w:tcW w:w="6969" w:type="dxa"/>
            <w:shd w:val="clear" w:color="auto" w:fill="auto"/>
            <w:vAlign w:val="center"/>
            <w:hideMark/>
          </w:tcPr>
          <w:p w14:paraId="291D3D7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Communauté Economique et Monétaire de l'Afrique </w:t>
            </w:r>
            <w:proofErr w:type="gramStart"/>
            <w:r w:rsidRPr="00882C86">
              <w:rPr>
                <w:rFonts w:ascii="Bookman Old Style" w:hAnsi="Bookman Old Style"/>
                <w:color w:val="000000"/>
              </w:rPr>
              <w:t>Centrale</w:t>
            </w:r>
            <w:proofErr w:type="gramEnd"/>
          </w:p>
        </w:tc>
      </w:tr>
      <w:tr w:rsidR="005F6868" w:rsidRPr="00882C86" w14:paraId="16840CBC" w14:textId="77777777" w:rsidTr="0049194D">
        <w:trPr>
          <w:trHeight w:val="402"/>
        </w:trPr>
        <w:tc>
          <w:tcPr>
            <w:tcW w:w="1820" w:type="dxa"/>
            <w:shd w:val="clear" w:color="auto" w:fill="auto"/>
            <w:vAlign w:val="center"/>
            <w:hideMark/>
          </w:tcPr>
          <w:p w14:paraId="048F073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CEPGL</w:t>
            </w:r>
          </w:p>
        </w:tc>
        <w:tc>
          <w:tcPr>
            <w:tcW w:w="6969" w:type="dxa"/>
            <w:shd w:val="clear" w:color="auto" w:fill="auto"/>
            <w:vAlign w:val="center"/>
            <w:hideMark/>
          </w:tcPr>
          <w:p w14:paraId="7E1569A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Communauté Economique des Pays des Grands Lacs</w:t>
            </w:r>
          </w:p>
        </w:tc>
      </w:tr>
      <w:tr w:rsidR="00132FE1" w:rsidRPr="00882C86" w14:paraId="78C64A6E" w14:textId="77777777" w:rsidTr="0049194D">
        <w:trPr>
          <w:trHeight w:val="402"/>
        </w:trPr>
        <w:tc>
          <w:tcPr>
            <w:tcW w:w="1820" w:type="dxa"/>
            <w:shd w:val="clear" w:color="auto" w:fill="auto"/>
            <w:vAlign w:val="center"/>
          </w:tcPr>
          <w:p w14:paraId="13328545" w14:textId="7DA7A56C" w:rsidR="00132FE1" w:rsidRPr="00882C86" w:rsidRDefault="00132FE1" w:rsidP="005F6868">
            <w:pPr>
              <w:spacing w:after="0" w:line="240" w:lineRule="auto"/>
              <w:rPr>
                <w:rFonts w:ascii="Bookman Old Style" w:hAnsi="Bookman Old Style"/>
                <w:color w:val="000000"/>
              </w:rPr>
            </w:pPr>
            <w:r>
              <w:rPr>
                <w:rFonts w:ascii="Bookman Old Style" w:hAnsi="Bookman Old Style"/>
                <w:color w:val="000000"/>
              </w:rPr>
              <w:t>CNUCED</w:t>
            </w:r>
          </w:p>
        </w:tc>
        <w:tc>
          <w:tcPr>
            <w:tcW w:w="6969" w:type="dxa"/>
            <w:shd w:val="clear" w:color="auto" w:fill="auto"/>
            <w:vAlign w:val="center"/>
          </w:tcPr>
          <w:p w14:paraId="142F61C4" w14:textId="26D4BE35" w:rsidR="00132FE1" w:rsidRPr="00882C86" w:rsidRDefault="00132FE1" w:rsidP="005F6868">
            <w:pPr>
              <w:spacing w:after="0" w:line="240" w:lineRule="auto"/>
              <w:rPr>
                <w:rFonts w:ascii="Bookman Old Style" w:hAnsi="Bookman Old Style"/>
                <w:color w:val="000000"/>
              </w:rPr>
            </w:pPr>
            <w:r>
              <w:rPr>
                <w:rFonts w:ascii="Bookman Old Style" w:hAnsi="Bookman Old Style"/>
                <w:color w:val="000000"/>
              </w:rPr>
              <w:t>Conférence des Nations Unies sur le Commerce et le Développement</w:t>
            </w:r>
          </w:p>
        </w:tc>
      </w:tr>
      <w:tr w:rsidR="005F6868" w:rsidRPr="00882C86" w14:paraId="07687F76" w14:textId="77777777" w:rsidTr="0049194D">
        <w:trPr>
          <w:trHeight w:val="402"/>
        </w:trPr>
        <w:tc>
          <w:tcPr>
            <w:tcW w:w="1820" w:type="dxa"/>
            <w:shd w:val="clear" w:color="auto" w:fill="auto"/>
            <w:vAlign w:val="center"/>
            <w:hideMark/>
          </w:tcPr>
          <w:p w14:paraId="62E93793"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COMESA</w:t>
            </w:r>
          </w:p>
        </w:tc>
        <w:tc>
          <w:tcPr>
            <w:tcW w:w="6969" w:type="dxa"/>
            <w:shd w:val="clear" w:color="auto" w:fill="auto"/>
            <w:vAlign w:val="center"/>
            <w:hideMark/>
          </w:tcPr>
          <w:p w14:paraId="2805F3D8"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Marché commun des Etats de l'Afrique de l'Est et du Sud</w:t>
            </w:r>
          </w:p>
        </w:tc>
      </w:tr>
      <w:tr w:rsidR="00F14DE5" w:rsidRPr="00882C86" w14:paraId="3108FCB6" w14:textId="77777777" w:rsidTr="00373B6D">
        <w:trPr>
          <w:trHeight w:val="402"/>
        </w:trPr>
        <w:tc>
          <w:tcPr>
            <w:tcW w:w="1820" w:type="dxa"/>
            <w:shd w:val="clear" w:color="auto" w:fill="auto"/>
            <w:vAlign w:val="center"/>
          </w:tcPr>
          <w:p w14:paraId="0AAC2A19" w14:textId="77777777" w:rsidR="00F14DE5" w:rsidRPr="00882C86"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DCNSE</w:t>
            </w:r>
          </w:p>
        </w:tc>
        <w:tc>
          <w:tcPr>
            <w:tcW w:w="6969" w:type="dxa"/>
            <w:shd w:val="clear" w:color="auto" w:fill="auto"/>
            <w:vAlign w:val="center"/>
          </w:tcPr>
          <w:p w14:paraId="09D7A606" w14:textId="77777777" w:rsidR="00F14DE5" w:rsidRPr="00882C86"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Direction de la Comptabilité Nationale et des Statistiques Economiques</w:t>
            </w:r>
          </w:p>
        </w:tc>
      </w:tr>
      <w:tr w:rsidR="00C113B2" w:rsidRPr="00EF0E92" w14:paraId="4763108C" w14:textId="77777777" w:rsidTr="0049194D">
        <w:trPr>
          <w:trHeight w:val="402"/>
        </w:trPr>
        <w:tc>
          <w:tcPr>
            <w:tcW w:w="1820" w:type="dxa"/>
            <w:shd w:val="clear" w:color="auto" w:fill="auto"/>
            <w:vAlign w:val="center"/>
          </w:tcPr>
          <w:p w14:paraId="4EEE8B1D" w14:textId="77777777" w:rsidR="00C113B2" w:rsidRPr="00882C86" w:rsidRDefault="00C113B2" w:rsidP="005F6868">
            <w:pPr>
              <w:spacing w:after="0" w:line="240" w:lineRule="auto"/>
              <w:rPr>
                <w:rFonts w:ascii="Bookman Old Style" w:hAnsi="Bookman Old Style"/>
                <w:color w:val="000000"/>
              </w:rPr>
            </w:pPr>
            <w:r w:rsidRPr="00882C86">
              <w:rPr>
                <w:rFonts w:ascii="Bookman Old Style" w:hAnsi="Bookman Old Style"/>
                <w:color w:val="000000"/>
              </w:rPr>
              <w:t>FAB/FOB</w:t>
            </w:r>
          </w:p>
        </w:tc>
        <w:tc>
          <w:tcPr>
            <w:tcW w:w="6969" w:type="dxa"/>
            <w:shd w:val="clear" w:color="auto" w:fill="auto"/>
            <w:vAlign w:val="center"/>
          </w:tcPr>
          <w:p w14:paraId="305BA8AF" w14:textId="55575612" w:rsidR="00C113B2" w:rsidRPr="00F43AF5" w:rsidRDefault="00C113B2" w:rsidP="005F6868">
            <w:pPr>
              <w:spacing w:after="0" w:line="240" w:lineRule="auto"/>
              <w:rPr>
                <w:rFonts w:ascii="Bookman Old Style" w:hAnsi="Bookman Old Style"/>
                <w:color w:val="000000"/>
                <w:lang w:val="en-GB"/>
              </w:rPr>
            </w:pPr>
            <w:r w:rsidRPr="00F43AF5">
              <w:rPr>
                <w:rFonts w:ascii="Bookman Old Style" w:hAnsi="Bookman Old Style"/>
                <w:color w:val="000000"/>
                <w:lang w:val="en-GB"/>
              </w:rPr>
              <w:t>Franco A Bord</w:t>
            </w:r>
            <w:r w:rsidR="0029677C" w:rsidRPr="00F43AF5">
              <w:rPr>
                <w:rFonts w:ascii="Bookman Old Style" w:hAnsi="Bookman Old Style"/>
                <w:color w:val="000000"/>
                <w:lang w:val="en-GB"/>
              </w:rPr>
              <w:t xml:space="preserve">/Free </w:t>
            </w:r>
            <w:proofErr w:type="gramStart"/>
            <w:r w:rsidR="0029677C" w:rsidRPr="00F43AF5">
              <w:rPr>
                <w:rFonts w:ascii="Bookman Old Style" w:hAnsi="Bookman Old Style"/>
                <w:color w:val="000000"/>
                <w:lang w:val="en-GB"/>
              </w:rPr>
              <w:t>On</w:t>
            </w:r>
            <w:proofErr w:type="gramEnd"/>
            <w:r w:rsidR="0029677C" w:rsidRPr="00F43AF5">
              <w:rPr>
                <w:rFonts w:ascii="Bookman Old Style" w:hAnsi="Bookman Old Style"/>
                <w:color w:val="000000"/>
                <w:lang w:val="en-GB"/>
              </w:rPr>
              <w:t xml:space="preserve"> Board</w:t>
            </w:r>
          </w:p>
        </w:tc>
      </w:tr>
      <w:tr w:rsidR="002A1C44" w:rsidRPr="00882C86" w14:paraId="5AAC2745" w14:textId="77777777" w:rsidTr="0049194D">
        <w:trPr>
          <w:trHeight w:val="402"/>
        </w:trPr>
        <w:tc>
          <w:tcPr>
            <w:tcW w:w="1820" w:type="dxa"/>
            <w:shd w:val="clear" w:color="auto" w:fill="auto"/>
            <w:vAlign w:val="center"/>
          </w:tcPr>
          <w:p w14:paraId="3E7EB5EF" w14:textId="77777777" w:rsidR="002A1C44" w:rsidRPr="00882C86" w:rsidRDefault="002A1C44" w:rsidP="005F6868">
            <w:pPr>
              <w:spacing w:after="0" w:line="240" w:lineRule="auto"/>
              <w:rPr>
                <w:rFonts w:ascii="Bookman Old Style" w:hAnsi="Bookman Old Style"/>
                <w:color w:val="000000"/>
              </w:rPr>
            </w:pPr>
            <w:r w:rsidRPr="00882C86">
              <w:rPr>
                <w:rFonts w:ascii="Bookman Old Style" w:hAnsi="Bookman Old Style"/>
                <w:color w:val="000000"/>
              </w:rPr>
              <w:t>EURO</w:t>
            </w:r>
          </w:p>
        </w:tc>
        <w:tc>
          <w:tcPr>
            <w:tcW w:w="6969" w:type="dxa"/>
            <w:shd w:val="clear" w:color="auto" w:fill="auto"/>
            <w:vAlign w:val="center"/>
          </w:tcPr>
          <w:p w14:paraId="1E165AF5" w14:textId="77777777" w:rsidR="002A1C44" w:rsidRPr="00882C86" w:rsidRDefault="002A1C44" w:rsidP="005F6868">
            <w:pPr>
              <w:spacing w:after="0" w:line="240" w:lineRule="auto"/>
              <w:rPr>
                <w:rFonts w:ascii="Bookman Old Style" w:hAnsi="Bookman Old Style"/>
                <w:color w:val="000000"/>
              </w:rPr>
            </w:pPr>
            <w:r w:rsidRPr="00882C86">
              <w:rPr>
                <w:rFonts w:ascii="Bookman Old Style" w:hAnsi="Bookman Old Style"/>
                <w:color w:val="000000"/>
              </w:rPr>
              <w:t>Zone EURO</w:t>
            </w:r>
          </w:p>
        </w:tc>
      </w:tr>
      <w:tr w:rsidR="005F6868" w:rsidRPr="00882C86" w14:paraId="2A17FF34" w14:textId="77777777" w:rsidTr="0049194D">
        <w:trPr>
          <w:trHeight w:val="402"/>
        </w:trPr>
        <w:tc>
          <w:tcPr>
            <w:tcW w:w="1820" w:type="dxa"/>
            <w:shd w:val="clear" w:color="auto" w:fill="auto"/>
            <w:vAlign w:val="center"/>
            <w:hideMark/>
          </w:tcPr>
          <w:p w14:paraId="196B59BC"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FCFA</w:t>
            </w:r>
          </w:p>
        </w:tc>
        <w:tc>
          <w:tcPr>
            <w:tcW w:w="6969" w:type="dxa"/>
            <w:shd w:val="clear" w:color="auto" w:fill="auto"/>
            <w:vAlign w:val="center"/>
            <w:hideMark/>
          </w:tcPr>
          <w:p w14:paraId="465E48B4"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Franc </w:t>
            </w:r>
            <w:r w:rsidR="00312DB6" w:rsidRPr="00882C86">
              <w:rPr>
                <w:rFonts w:ascii="Bookman Old Style" w:hAnsi="Bookman Old Style"/>
                <w:color w:val="000000"/>
              </w:rPr>
              <w:t>de la Communauté Financière Africaine</w:t>
            </w:r>
          </w:p>
        </w:tc>
      </w:tr>
      <w:tr w:rsidR="006834C7" w:rsidRPr="00882C86" w14:paraId="6958D6A6" w14:textId="77777777" w:rsidTr="0049194D">
        <w:trPr>
          <w:trHeight w:val="402"/>
        </w:trPr>
        <w:tc>
          <w:tcPr>
            <w:tcW w:w="1820" w:type="dxa"/>
            <w:shd w:val="clear" w:color="auto" w:fill="auto"/>
            <w:vAlign w:val="center"/>
            <w:hideMark/>
          </w:tcPr>
          <w:p w14:paraId="75A63140" w14:textId="0CF84249"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FMI</w:t>
            </w:r>
          </w:p>
        </w:tc>
        <w:tc>
          <w:tcPr>
            <w:tcW w:w="6969" w:type="dxa"/>
            <w:shd w:val="clear" w:color="auto" w:fill="auto"/>
            <w:vAlign w:val="center"/>
            <w:hideMark/>
          </w:tcPr>
          <w:p w14:paraId="03BC4968" w14:textId="287EE9E2"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Fonds Monétaire International</w:t>
            </w:r>
          </w:p>
        </w:tc>
      </w:tr>
      <w:tr w:rsidR="00F14DE5" w:rsidRPr="00882C86" w14:paraId="05F9130F" w14:textId="77777777" w:rsidTr="00373B6D">
        <w:trPr>
          <w:trHeight w:val="402"/>
        </w:trPr>
        <w:tc>
          <w:tcPr>
            <w:tcW w:w="1820" w:type="dxa"/>
            <w:shd w:val="clear" w:color="auto" w:fill="auto"/>
            <w:vAlign w:val="center"/>
          </w:tcPr>
          <w:p w14:paraId="0D5A6D8C" w14:textId="77777777" w:rsidR="00F14DE5" w:rsidRPr="00882C86" w:rsidRDefault="00F14DE5" w:rsidP="00373B6D">
            <w:pPr>
              <w:spacing w:after="0" w:line="240" w:lineRule="auto"/>
              <w:rPr>
                <w:rFonts w:ascii="Bookman Old Style" w:hAnsi="Bookman Old Style"/>
                <w:color w:val="000000"/>
                <w:spacing w:val="-1"/>
              </w:rPr>
            </w:pPr>
            <w:proofErr w:type="spellStart"/>
            <w:r>
              <w:rPr>
                <w:rFonts w:ascii="Bookman Old Style" w:hAnsi="Bookman Old Style"/>
                <w:color w:val="000000"/>
                <w:spacing w:val="-1"/>
              </w:rPr>
              <w:t>INStaD</w:t>
            </w:r>
            <w:proofErr w:type="spellEnd"/>
          </w:p>
        </w:tc>
        <w:tc>
          <w:tcPr>
            <w:tcW w:w="6969" w:type="dxa"/>
            <w:shd w:val="clear" w:color="auto" w:fill="auto"/>
            <w:vAlign w:val="center"/>
          </w:tcPr>
          <w:p w14:paraId="61293C3E" w14:textId="77777777" w:rsidR="00F14DE5" w:rsidRPr="00882C86"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Institut National de la Statistique et de la Démographie</w:t>
            </w:r>
          </w:p>
        </w:tc>
      </w:tr>
      <w:tr w:rsidR="006834C7" w:rsidRPr="00882C86" w14:paraId="2D5325B9" w14:textId="77777777" w:rsidTr="0049194D">
        <w:trPr>
          <w:trHeight w:val="402"/>
        </w:trPr>
        <w:tc>
          <w:tcPr>
            <w:tcW w:w="1820" w:type="dxa"/>
            <w:shd w:val="clear" w:color="auto" w:fill="auto"/>
            <w:vAlign w:val="center"/>
          </w:tcPr>
          <w:p w14:paraId="6D574DB5" w14:textId="0BEF7254"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Mds</w:t>
            </w:r>
          </w:p>
        </w:tc>
        <w:tc>
          <w:tcPr>
            <w:tcW w:w="6969" w:type="dxa"/>
            <w:shd w:val="clear" w:color="auto" w:fill="auto"/>
            <w:vAlign w:val="center"/>
          </w:tcPr>
          <w:p w14:paraId="494D1609" w14:textId="3C4C6D45"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Milliards</w:t>
            </w:r>
          </w:p>
        </w:tc>
      </w:tr>
      <w:tr w:rsidR="00F14DE5" w:rsidRPr="00882C86" w14:paraId="25A8B5CC" w14:textId="77777777" w:rsidTr="00373B6D">
        <w:trPr>
          <w:trHeight w:val="402"/>
        </w:trPr>
        <w:tc>
          <w:tcPr>
            <w:tcW w:w="1820" w:type="dxa"/>
            <w:shd w:val="clear" w:color="auto" w:fill="auto"/>
            <w:vAlign w:val="center"/>
          </w:tcPr>
          <w:p w14:paraId="72DC8989" w14:textId="77777777" w:rsidR="00F14DE5"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OMC</w:t>
            </w:r>
          </w:p>
        </w:tc>
        <w:tc>
          <w:tcPr>
            <w:tcW w:w="6969" w:type="dxa"/>
            <w:shd w:val="clear" w:color="auto" w:fill="auto"/>
            <w:vAlign w:val="center"/>
          </w:tcPr>
          <w:p w14:paraId="11953F43" w14:textId="77777777" w:rsidR="00F14DE5"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Organisation Mondiale du Commerce</w:t>
            </w:r>
          </w:p>
        </w:tc>
      </w:tr>
      <w:tr w:rsidR="006834C7" w:rsidRPr="00882C86" w14:paraId="3672DDFE" w14:textId="77777777" w:rsidTr="0049194D">
        <w:trPr>
          <w:trHeight w:val="402"/>
        </w:trPr>
        <w:tc>
          <w:tcPr>
            <w:tcW w:w="1820" w:type="dxa"/>
            <w:shd w:val="clear" w:color="auto" w:fill="auto"/>
            <w:vAlign w:val="center"/>
            <w:hideMark/>
          </w:tcPr>
          <w:p w14:paraId="5C6F79E8"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PIB</w:t>
            </w:r>
          </w:p>
        </w:tc>
        <w:tc>
          <w:tcPr>
            <w:tcW w:w="6969" w:type="dxa"/>
            <w:shd w:val="clear" w:color="auto" w:fill="auto"/>
            <w:vAlign w:val="center"/>
            <w:hideMark/>
          </w:tcPr>
          <w:p w14:paraId="3BA4A5A1"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Produit Intérieur Brut</w:t>
            </w:r>
          </w:p>
        </w:tc>
      </w:tr>
      <w:tr w:rsidR="006834C7" w:rsidRPr="00882C86" w14:paraId="6C09620C" w14:textId="77777777" w:rsidTr="0049194D">
        <w:trPr>
          <w:trHeight w:val="402"/>
        </w:trPr>
        <w:tc>
          <w:tcPr>
            <w:tcW w:w="1820" w:type="dxa"/>
            <w:shd w:val="clear" w:color="auto" w:fill="auto"/>
            <w:vAlign w:val="center"/>
            <w:hideMark/>
          </w:tcPr>
          <w:p w14:paraId="29825A8B"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UE</w:t>
            </w:r>
          </w:p>
        </w:tc>
        <w:tc>
          <w:tcPr>
            <w:tcW w:w="6969" w:type="dxa"/>
            <w:shd w:val="clear" w:color="auto" w:fill="auto"/>
            <w:vAlign w:val="center"/>
            <w:hideMark/>
          </w:tcPr>
          <w:p w14:paraId="08D84630"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Européenne</w:t>
            </w:r>
          </w:p>
        </w:tc>
      </w:tr>
      <w:tr w:rsidR="00F14DE5" w:rsidRPr="00882C86" w14:paraId="1B4698D8" w14:textId="77777777" w:rsidTr="00373B6D">
        <w:trPr>
          <w:trHeight w:val="402"/>
        </w:trPr>
        <w:tc>
          <w:tcPr>
            <w:tcW w:w="1820" w:type="dxa"/>
            <w:shd w:val="clear" w:color="auto" w:fill="auto"/>
            <w:vAlign w:val="center"/>
          </w:tcPr>
          <w:p w14:paraId="184B7979" w14:textId="77777777" w:rsidR="00F14DE5"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UEE</w:t>
            </w:r>
          </w:p>
        </w:tc>
        <w:tc>
          <w:tcPr>
            <w:tcW w:w="6969" w:type="dxa"/>
            <w:shd w:val="clear" w:color="auto" w:fill="auto"/>
            <w:vAlign w:val="center"/>
          </w:tcPr>
          <w:p w14:paraId="227FC8C9" w14:textId="77777777" w:rsidR="00F14DE5" w:rsidRDefault="00F14DE5" w:rsidP="00373B6D">
            <w:pPr>
              <w:spacing w:after="0" w:line="240" w:lineRule="auto"/>
              <w:rPr>
                <w:rFonts w:ascii="Bookman Old Style" w:hAnsi="Bookman Old Style"/>
                <w:color w:val="000000"/>
                <w:spacing w:val="-1"/>
              </w:rPr>
            </w:pPr>
            <w:r>
              <w:rPr>
                <w:rFonts w:ascii="Bookman Old Style" w:hAnsi="Bookman Old Style"/>
                <w:color w:val="000000"/>
                <w:spacing w:val="-1"/>
              </w:rPr>
              <w:t>Unité des Echanges Extérieurs</w:t>
            </w:r>
          </w:p>
        </w:tc>
      </w:tr>
      <w:tr w:rsidR="006834C7" w:rsidRPr="00882C86" w14:paraId="2437F322" w14:textId="77777777" w:rsidTr="0049194D">
        <w:trPr>
          <w:trHeight w:val="402"/>
        </w:trPr>
        <w:tc>
          <w:tcPr>
            <w:tcW w:w="1820" w:type="dxa"/>
            <w:shd w:val="clear" w:color="auto" w:fill="auto"/>
            <w:vAlign w:val="center"/>
            <w:hideMark/>
          </w:tcPr>
          <w:p w14:paraId="3F03528E"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UEMOA</w:t>
            </w:r>
          </w:p>
        </w:tc>
        <w:tc>
          <w:tcPr>
            <w:tcW w:w="6969" w:type="dxa"/>
            <w:shd w:val="clear" w:color="auto" w:fill="auto"/>
            <w:vAlign w:val="center"/>
            <w:hideMark/>
          </w:tcPr>
          <w:p w14:paraId="7D82F683"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Economique et Monétaire Ouest Africaine</w:t>
            </w:r>
          </w:p>
        </w:tc>
      </w:tr>
      <w:tr w:rsidR="006834C7" w:rsidRPr="00882C86" w14:paraId="5298B414" w14:textId="77777777" w:rsidTr="0049194D">
        <w:trPr>
          <w:trHeight w:val="402"/>
        </w:trPr>
        <w:tc>
          <w:tcPr>
            <w:tcW w:w="1820" w:type="dxa"/>
            <w:shd w:val="clear" w:color="auto" w:fill="auto"/>
            <w:vAlign w:val="center"/>
            <w:hideMark/>
          </w:tcPr>
          <w:p w14:paraId="1177166D"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UFM</w:t>
            </w:r>
          </w:p>
        </w:tc>
        <w:tc>
          <w:tcPr>
            <w:tcW w:w="6969" w:type="dxa"/>
            <w:shd w:val="clear" w:color="auto" w:fill="auto"/>
            <w:vAlign w:val="center"/>
            <w:hideMark/>
          </w:tcPr>
          <w:p w14:paraId="20A41A7B"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du Fleuve Mano</w:t>
            </w:r>
          </w:p>
        </w:tc>
      </w:tr>
      <w:tr w:rsidR="006834C7" w:rsidRPr="00882C86" w14:paraId="2DB09EC8" w14:textId="77777777" w:rsidTr="0049194D">
        <w:trPr>
          <w:trHeight w:val="402"/>
        </w:trPr>
        <w:tc>
          <w:tcPr>
            <w:tcW w:w="1820" w:type="dxa"/>
            <w:shd w:val="clear" w:color="auto" w:fill="auto"/>
            <w:vAlign w:val="center"/>
            <w:hideMark/>
          </w:tcPr>
          <w:p w14:paraId="47414379"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UMA</w:t>
            </w:r>
          </w:p>
        </w:tc>
        <w:tc>
          <w:tcPr>
            <w:tcW w:w="6969" w:type="dxa"/>
            <w:shd w:val="clear" w:color="auto" w:fill="auto"/>
            <w:vAlign w:val="center"/>
            <w:hideMark/>
          </w:tcPr>
          <w:p w14:paraId="2DC65B7D"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du Maghreb Arabe</w:t>
            </w:r>
          </w:p>
        </w:tc>
      </w:tr>
      <w:tr w:rsidR="004E699B" w:rsidRPr="00882C86" w14:paraId="7B2575E9" w14:textId="77777777" w:rsidTr="0049194D">
        <w:trPr>
          <w:trHeight w:val="402"/>
        </w:trPr>
        <w:tc>
          <w:tcPr>
            <w:tcW w:w="1820" w:type="dxa"/>
            <w:shd w:val="clear" w:color="auto" w:fill="auto"/>
            <w:vAlign w:val="center"/>
          </w:tcPr>
          <w:p w14:paraId="1DD0A974" w14:textId="472BDB0D" w:rsidR="004E699B" w:rsidRPr="00882C86" w:rsidRDefault="004E699B" w:rsidP="006834C7">
            <w:pPr>
              <w:spacing w:after="0" w:line="240" w:lineRule="auto"/>
              <w:rPr>
                <w:rFonts w:ascii="Bookman Old Style" w:hAnsi="Bookman Old Style"/>
                <w:color w:val="000000"/>
                <w:spacing w:val="-1"/>
              </w:rPr>
            </w:pPr>
            <w:r>
              <w:rPr>
                <w:rFonts w:ascii="Bookman Old Style" w:hAnsi="Bookman Old Style"/>
                <w:color w:val="000000"/>
                <w:spacing w:val="-1"/>
              </w:rPr>
              <w:t>SSC</w:t>
            </w:r>
          </w:p>
        </w:tc>
        <w:tc>
          <w:tcPr>
            <w:tcW w:w="6969" w:type="dxa"/>
            <w:shd w:val="clear" w:color="auto" w:fill="auto"/>
            <w:vAlign w:val="center"/>
          </w:tcPr>
          <w:p w14:paraId="69018A59" w14:textId="56490905" w:rsidR="004E699B" w:rsidRPr="00882C86" w:rsidRDefault="004E699B" w:rsidP="006834C7">
            <w:pPr>
              <w:spacing w:after="0" w:line="240" w:lineRule="auto"/>
              <w:rPr>
                <w:rFonts w:ascii="Bookman Old Style" w:hAnsi="Bookman Old Style"/>
                <w:color w:val="000000"/>
                <w:spacing w:val="-1"/>
              </w:rPr>
            </w:pPr>
            <w:r>
              <w:rPr>
                <w:rFonts w:ascii="Bookman Old Style" w:hAnsi="Bookman Old Style"/>
                <w:color w:val="000000"/>
                <w:spacing w:val="-1"/>
              </w:rPr>
              <w:t>Service des Statistiques Conjoncturelles</w:t>
            </w:r>
          </w:p>
        </w:tc>
      </w:tr>
    </w:tbl>
    <w:p w14:paraId="6BC8265C" w14:textId="77777777" w:rsidR="005C6CBB" w:rsidRPr="00882C86" w:rsidRDefault="005C6CBB">
      <w:pPr>
        <w:rPr>
          <w:rFonts w:ascii="Bookman Old Style" w:hAnsi="Bookman Old Style"/>
          <w:sz w:val="24"/>
          <w:szCs w:val="24"/>
        </w:rPr>
      </w:pPr>
    </w:p>
    <w:p w14:paraId="7874911A" w14:textId="77777777" w:rsidR="005C6CBB" w:rsidRPr="00882C86" w:rsidRDefault="005C6CBB">
      <w:pPr>
        <w:rPr>
          <w:rFonts w:ascii="Bookman Old Style" w:hAnsi="Bookman Old Style"/>
          <w:sz w:val="24"/>
          <w:szCs w:val="24"/>
        </w:rPr>
      </w:pPr>
    </w:p>
    <w:p w14:paraId="2AEF920D" w14:textId="77777777" w:rsidR="00417910" w:rsidRPr="00882C86" w:rsidRDefault="00417910">
      <w:pPr>
        <w:rPr>
          <w:rFonts w:ascii="Bookman Old Style" w:hAnsi="Bookman Old Style"/>
          <w:sz w:val="24"/>
          <w:szCs w:val="24"/>
        </w:rPr>
      </w:pPr>
    </w:p>
    <w:p w14:paraId="43C2BD16" w14:textId="77777777" w:rsidR="00A61363" w:rsidRPr="00882C86" w:rsidRDefault="00417910" w:rsidP="00A61363">
      <w:pPr>
        <w:rPr>
          <w:rFonts w:ascii="Bookman Old Style" w:hAnsi="Bookman Old Style"/>
          <w:sz w:val="24"/>
          <w:szCs w:val="24"/>
        </w:rPr>
      </w:pPr>
      <w:r w:rsidRPr="00882C86">
        <w:rPr>
          <w:rFonts w:ascii="Bookman Old Style" w:hAnsi="Bookman Old Style"/>
          <w:sz w:val="24"/>
          <w:szCs w:val="24"/>
        </w:rPr>
        <w:br w:type="page"/>
      </w:r>
    </w:p>
    <w:p w14:paraId="20DCCFF5" w14:textId="77777777" w:rsidR="00E06D4C" w:rsidRPr="00FD5EE5" w:rsidRDefault="00E06D4C" w:rsidP="00835C37">
      <w:pPr>
        <w:pStyle w:val="SOM"/>
        <w:spacing w:after="120"/>
        <w:jc w:val="center"/>
        <w:rPr>
          <w:rFonts w:ascii="Bookman Old Style" w:hAnsi="Bookman Old Style"/>
          <w:b/>
        </w:rPr>
      </w:pPr>
      <w:bookmarkStart w:id="2" w:name="_Toc11951862"/>
      <w:bookmarkStart w:id="3" w:name="_Toc12552441"/>
      <w:bookmarkStart w:id="4" w:name="_Toc81908641"/>
      <w:r w:rsidRPr="00FD5EE5">
        <w:rPr>
          <w:rFonts w:ascii="Bookman Old Style" w:hAnsi="Bookman Old Style"/>
          <w:b/>
        </w:rPr>
        <w:lastRenderedPageBreak/>
        <w:t>AVANT-PROPOS</w:t>
      </w:r>
      <w:bookmarkEnd w:id="2"/>
      <w:bookmarkEnd w:id="3"/>
      <w:bookmarkEnd w:id="4"/>
    </w:p>
    <w:p w14:paraId="5222B11C" w14:textId="4708660F" w:rsidR="00E40957" w:rsidRPr="00FD5EE5" w:rsidRDefault="000C0E6C" w:rsidP="00835C37">
      <w:pPr>
        <w:pStyle w:val="NormalWeb"/>
        <w:spacing w:before="0" w:beforeAutospacing="0" w:after="0" w:afterAutospacing="0" w:line="276" w:lineRule="auto"/>
        <w:jc w:val="both"/>
        <w:rPr>
          <w:rFonts w:ascii="Bookman Old Style" w:hAnsi="Bookman Old Style"/>
          <w:strike/>
          <w:sz w:val="22"/>
          <w:szCs w:val="22"/>
        </w:rPr>
      </w:pPr>
      <w:r w:rsidRPr="00FD5EE5">
        <w:rPr>
          <w:rFonts w:ascii="Bookman Old Style" w:hAnsi="Bookman Old Style"/>
          <w:iCs/>
          <w:sz w:val="22"/>
          <w:szCs w:val="22"/>
        </w:rPr>
        <w:t>L</w:t>
      </w:r>
      <w:r w:rsidR="00F67E47" w:rsidRPr="00FD5EE5">
        <w:rPr>
          <w:rFonts w:ascii="Bookman Old Style" w:hAnsi="Bookman Old Style"/>
          <w:iCs/>
          <w:sz w:val="22"/>
          <w:szCs w:val="22"/>
        </w:rPr>
        <w:t xml:space="preserve">’Institut National de la Statistique et de </w:t>
      </w:r>
      <w:r w:rsidR="00C05DF3" w:rsidRPr="00FD5EE5">
        <w:rPr>
          <w:rFonts w:ascii="Bookman Old Style" w:hAnsi="Bookman Old Style"/>
          <w:iCs/>
          <w:sz w:val="22"/>
          <w:szCs w:val="22"/>
        </w:rPr>
        <w:t>la Démographie (</w:t>
      </w:r>
      <w:proofErr w:type="spellStart"/>
      <w:r w:rsidR="00C05DF3" w:rsidRPr="00FD5EE5">
        <w:rPr>
          <w:rFonts w:ascii="Bookman Old Style" w:hAnsi="Bookman Old Style"/>
          <w:iCs/>
          <w:sz w:val="22"/>
          <w:szCs w:val="22"/>
        </w:rPr>
        <w:t>INS</w:t>
      </w:r>
      <w:r w:rsidR="00AA22BE" w:rsidRPr="00FD5EE5">
        <w:rPr>
          <w:rFonts w:ascii="Bookman Old Style" w:hAnsi="Bookman Old Style"/>
          <w:iCs/>
          <w:sz w:val="22"/>
          <w:szCs w:val="22"/>
        </w:rPr>
        <w:t>ta</w:t>
      </w:r>
      <w:r w:rsidR="00C05DF3" w:rsidRPr="00FD5EE5">
        <w:rPr>
          <w:rFonts w:ascii="Bookman Old Style" w:hAnsi="Bookman Old Style"/>
          <w:iCs/>
          <w:sz w:val="22"/>
          <w:szCs w:val="22"/>
        </w:rPr>
        <w:t>D</w:t>
      </w:r>
      <w:proofErr w:type="spellEnd"/>
      <w:r w:rsidR="00C05DF3" w:rsidRPr="00FD5EE5">
        <w:rPr>
          <w:rFonts w:ascii="Bookman Old Style" w:hAnsi="Bookman Old Style"/>
          <w:iCs/>
          <w:sz w:val="22"/>
          <w:szCs w:val="22"/>
        </w:rPr>
        <w:t>)</w:t>
      </w:r>
      <w:r w:rsidR="00F67E47" w:rsidRPr="00FD5EE5">
        <w:rPr>
          <w:rFonts w:ascii="Bookman Old Style" w:hAnsi="Bookman Old Style"/>
          <w:iCs/>
          <w:sz w:val="22"/>
          <w:szCs w:val="22"/>
        </w:rPr>
        <w:t xml:space="preserve"> a le plaisir de mettre à la disposition du public, les statistiques annuelles</w:t>
      </w:r>
      <w:r w:rsidR="00F67E47" w:rsidRPr="00FD5EE5">
        <w:rPr>
          <w:rFonts w:ascii="Bookman Old Style" w:hAnsi="Bookman Old Style"/>
          <w:b/>
          <w:bCs/>
          <w:iCs/>
          <w:sz w:val="22"/>
          <w:szCs w:val="22"/>
        </w:rPr>
        <w:t xml:space="preserve"> </w:t>
      </w:r>
      <w:r w:rsidR="00F67E47" w:rsidRPr="00FD5EE5">
        <w:rPr>
          <w:rFonts w:ascii="Bookman Old Style" w:hAnsi="Bookman Old Style"/>
          <w:iCs/>
          <w:sz w:val="22"/>
          <w:szCs w:val="22"/>
        </w:rPr>
        <w:t xml:space="preserve">sur </w:t>
      </w:r>
      <w:r w:rsidR="00A41C6B">
        <w:rPr>
          <w:rFonts w:ascii="Bookman Old Style" w:hAnsi="Bookman Old Style"/>
          <w:iCs/>
          <w:sz w:val="22"/>
          <w:szCs w:val="22"/>
        </w:rPr>
        <w:t xml:space="preserve">le commerce international de biens </w:t>
      </w:r>
      <w:r w:rsidR="00F67E47" w:rsidRPr="00FD5EE5">
        <w:rPr>
          <w:rFonts w:ascii="Bookman Old Style" w:hAnsi="Bookman Old Style"/>
          <w:iCs/>
          <w:sz w:val="22"/>
          <w:szCs w:val="22"/>
        </w:rPr>
        <w:t>du Bénin</w:t>
      </w:r>
      <w:r w:rsidR="00A41C6B">
        <w:rPr>
          <w:rFonts w:ascii="Bookman Old Style" w:hAnsi="Bookman Old Style"/>
          <w:iCs/>
          <w:sz w:val="22"/>
          <w:szCs w:val="22"/>
        </w:rPr>
        <w:t xml:space="preserve"> au titre de l’année 202</w:t>
      </w:r>
      <w:r w:rsidR="00BF248C">
        <w:rPr>
          <w:rFonts w:ascii="Bookman Old Style" w:hAnsi="Bookman Old Style"/>
          <w:iCs/>
          <w:sz w:val="22"/>
          <w:szCs w:val="22"/>
        </w:rPr>
        <w:t>2</w:t>
      </w:r>
      <w:r w:rsidR="00A41C6B">
        <w:rPr>
          <w:rFonts w:ascii="Bookman Old Style" w:hAnsi="Bookman Old Style"/>
          <w:iCs/>
          <w:sz w:val="22"/>
          <w:szCs w:val="22"/>
        </w:rPr>
        <w:t>.</w:t>
      </w:r>
    </w:p>
    <w:p w14:paraId="17F1677A" w14:textId="585F8354" w:rsidR="004034A0" w:rsidRPr="00FD5EE5" w:rsidRDefault="004034A0" w:rsidP="00835C37">
      <w:pPr>
        <w:pStyle w:val="NormalWeb"/>
        <w:spacing w:before="120" w:beforeAutospacing="0" w:after="0" w:afterAutospacing="0" w:line="276" w:lineRule="auto"/>
        <w:jc w:val="both"/>
        <w:rPr>
          <w:rFonts w:ascii="Bookman Old Style" w:hAnsi="Bookman Old Style"/>
          <w:iCs/>
          <w:sz w:val="22"/>
          <w:szCs w:val="22"/>
        </w:rPr>
      </w:pPr>
      <w:r w:rsidRPr="00FD5EE5">
        <w:rPr>
          <w:rFonts w:ascii="Bookman Old Style" w:hAnsi="Bookman Old Style"/>
          <w:iCs/>
          <w:sz w:val="22"/>
          <w:szCs w:val="22"/>
        </w:rPr>
        <w:t>Le</w:t>
      </w:r>
      <w:r w:rsidRPr="00FD5EE5">
        <w:rPr>
          <w:rFonts w:ascii="Bookman Old Style" w:hAnsi="Bookman Old Style"/>
          <w:sz w:val="22"/>
          <w:szCs w:val="22"/>
        </w:rPr>
        <w:t xml:space="preserve"> rapport est basé </w:t>
      </w:r>
      <w:r w:rsidR="00C63B99" w:rsidRPr="00FD5EE5">
        <w:rPr>
          <w:rFonts w:ascii="Bookman Old Style" w:hAnsi="Bookman Old Style"/>
          <w:sz w:val="22"/>
          <w:szCs w:val="22"/>
        </w:rPr>
        <w:t>essentiellement</w:t>
      </w:r>
      <w:r w:rsidRPr="00FD5EE5">
        <w:rPr>
          <w:rFonts w:ascii="Bookman Old Style" w:hAnsi="Bookman Old Style"/>
          <w:sz w:val="22"/>
          <w:szCs w:val="22"/>
        </w:rPr>
        <w:t xml:space="preserve"> sur les </w:t>
      </w:r>
      <w:r w:rsidRPr="002F7F56">
        <w:rPr>
          <w:rFonts w:ascii="Bookman Old Style" w:hAnsi="Bookman Old Style"/>
          <w:b/>
          <w:sz w:val="22"/>
          <w:szCs w:val="22"/>
        </w:rPr>
        <w:t>données brutes de la douane</w:t>
      </w:r>
      <w:r w:rsidRPr="00FD5EE5">
        <w:rPr>
          <w:rFonts w:ascii="Bookman Old Style" w:hAnsi="Bookman Old Style"/>
          <w:iCs/>
          <w:sz w:val="22"/>
          <w:szCs w:val="22"/>
        </w:rPr>
        <w:t xml:space="preserve">. </w:t>
      </w:r>
      <w:r w:rsidR="000C0E6C" w:rsidRPr="00FD5EE5">
        <w:rPr>
          <w:rFonts w:ascii="Bookman Old Style" w:hAnsi="Bookman Old Style"/>
          <w:iCs/>
          <w:sz w:val="22"/>
          <w:szCs w:val="22"/>
        </w:rPr>
        <w:t xml:space="preserve">Il présente le niveau des exportations, des importations et des réexportations </w:t>
      </w:r>
      <w:r w:rsidR="00ED7002" w:rsidRPr="00FD5EE5">
        <w:rPr>
          <w:rFonts w:ascii="Bookman Old Style" w:hAnsi="Bookman Old Style"/>
          <w:iCs/>
          <w:sz w:val="22"/>
          <w:szCs w:val="22"/>
        </w:rPr>
        <w:t>des marchandises</w:t>
      </w:r>
      <w:r w:rsidR="000C0E6C" w:rsidRPr="00FD5EE5">
        <w:rPr>
          <w:rFonts w:ascii="Bookman Old Style" w:hAnsi="Bookman Old Style"/>
          <w:iCs/>
          <w:sz w:val="22"/>
          <w:szCs w:val="22"/>
        </w:rPr>
        <w:t xml:space="preserve">. </w:t>
      </w:r>
      <w:r w:rsidRPr="00FD5EE5">
        <w:rPr>
          <w:rFonts w:ascii="Bookman Old Style" w:hAnsi="Bookman Old Style"/>
          <w:iCs/>
          <w:sz w:val="22"/>
          <w:szCs w:val="22"/>
        </w:rPr>
        <w:t xml:space="preserve">Les exportations sont exprimées en valeur FAB (Franco </w:t>
      </w:r>
      <w:r w:rsidR="002C1D72" w:rsidRPr="00FD5EE5">
        <w:rPr>
          <w:rFonts w:ascii="Bookman Old Style" w:hAnsi="Bookman Old Style"/>
          <w:iCs/>
          <w:sz w:val="22"/>
          <w:szCs w:val="22"/>
        </w:rPr>
        <w:t>A</w:t>
      </w:r>
      <w:r w:rsidRPr="00FD5EE5">
        <w:rPr>
          <w:rFonts w:ascii="Bookman Old Style" w:hAnsi="Bookman Old Style"/>
          <w:iCs/>
          <w:sz w:val="22"/>
          <w:szCs w:val="22"/>
        </w:rPr>
        <w:t xml:space="preserve"> Bord, coût de la marchandise à son point de sortie du pays), les importations en valeur CAF (Coût, Assurance et Fret, coût de la marchandise à son point d’entrée au Bénin, y compris assurance et fret). La valeur en douane est la valeur transactionnelle dont la mise en œuvre est entrée en vigueur depuis 2001, dans le cadre de l’application de l’accord de l’Organisation Mondiale du Commerce (OMC) sur l’évaluation en douane. Les pays partenaires sont le pays d’origine de la marchandise à l’importation et celui de sa destination finale à l’exportation. </w:t>
      </w:r>
    </w:p>
    <w:p w14:paraId="231B60CE" w14:textId="7BDF3468" w:rsidR="00F67E47" w:rsidRPr="00FD5EE5" w:rsidRDefault="009C3748" w:rsidP="00835C37">
      <w:pPr>
        <w:pStyle w:val="NormalWeb"/>
        <w:spacing w:before="120" w:beforeAutospacing="0" w:after="0" w:afterAutospacing="0" w:line="276" w:lineRule="auto"/>
        <w:jc w:val="both"/>
        <w:rPr>
          <w:rFonts w:ascii="Bookman Old Style" w:hAnsi="Bookman Old Style"/>
          <w:bCs/>
          <w:iCs/>
          <w:sz w:val="22"/>
          <w:szCs w:val="22"/>
        </w:rPr>
      </w:pPr>
      <w:r w:rsidRPr="00FD5EE5">
        <w:rPr>
          <w:rFonts w:ascii="Bookman Old Style" w:hAnsi="Bookman Old Style"/>
          <w:color w:val="000000"/>
          <w:spacing w:val="-3"/>
          <w:sz w:val="22"/>
          <w:szCs w:val="22"/>
        </w:rPr>
        <w:t xml:space="preserve">Le présent volume est </w:t>
      </w:r>
      <w:r w:rsidR="00A9778F" w:rsidRPr="00FD5EE5">
        <w:rPr>
          <w:rFonts w:ascii="Bookman Old Style" w:hAnsi="Bookman Old Style"/>
          <w:color w:val="000000"/>
          <w:spacing w:val="1"/>
          <w:sz w:val="22"/>
          <w:szCs w:val="22"/>
        </w:rPr>
        <w:t>s</w:t>
      </w:r>
      <w:r w:rsidR="00A9778F" w:rsidRPr="00FD5EE5">
        <w:rPr>
          <w:rFonts w:ascii="Bookman Old Style" w:hAnsi="Bookman Old Style"/>
          <w:color w:val="000000"/>
          <w:sz w:val="22"/>
          <w:szCs w:val="22"/>
        </w:rPr>
        <w:t>ubdiv</w:t>
      </w:r>
      <w:r w:rsidR="00A9778F" w:rsidRPr="00FD5EE5">
        <w:rPr>
          <w:rFonts w:ascii="Bookman Old Style" w:hAnsi="Bookman Old Style"/>
          <w:color w:val="000000"/>
          <w:spacing w:val="1"/>
          <w:sz w:val="22"/>
          <w:szCs w:val="22"/>
        </w:rPr>
        <w:t>i</w:t>
      </w:r>
      <w:r w:rsidR="00A9778F" w:rsidRPr="00FD5EE5">
        <w:rPr>
          <w:rFonts w:ascii="Bookman Old Style" w:hAnsi="Bookman Old Style"/>
          <w:color w:val="000000"/>
          <w:sz w:val="22"/>
          <w:szCs w:val="22"/>
        </w:rPr>
        <w:t xml:space="preserve">sé </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n </w:t>
      </w:r>
      <w:r w:rsidR="00382DB3" w:rsidRPr="00FD5EE5">
        <w:rPr>
          <w:rFonts w:ascii="Bookman Old Style" w:hAnsi="Bookman Old Style"/>
          <w:color w:val="000000"/>
          <w:sz w:val="22"/>
          <w:szCs w:val="22"/>
        </w:rPr>
        <w:t>cinq</w:t>
      </w:r>
      <w:r w:rsidR="00A9778F" w:rsidRPr="00FD5EE5">
        <w:rPr>
          <w:rFonts w:ascii="Bookman Old Style" w:hAnsi="Bookman Old Style"/>
          <w:color w:val="000000"/>
          <w:sz w:val="22"/>
          <w:szCs w:val="22"/>
        </w:rPr>
        <w:t xml:space="preserve"> (0</w:t>
      </w:r>
      <w:r w:rsidR="00382DB3" w:rsidRPr="00FD5EE5">
        <w:rPr>
          <w:rFonts w:ascii="Bookman Old Style" w:hAnsi="Bookman Old Style"/>
          <w:color w:val="000000"/>
          <w:sz w:val="22"/>
          <w:szCs w:val="22"/>
        </w:rPr>
        <w:t>5</w:t>
      </w:r>
      <w:r w:rsidR="00A9778F" w:rsidRPr="00FD5EE5">
        <w:rPr>
          <w:rFonts w:ascii="Bookman Old Style" w:hAnsi="Bookman Old Style"/>
          <w:color w:val="000000"/>
          <w:sz w:val="22"/>
          <w:szCs w:val="22"/>
        </w:rPr>
        <w:t>) 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rti</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s. </w:t>
      </w:r>
      <w:r w:rsidR="00A9778F" w:rsidRPr="00FD5EE5">
        <w:rPr>
          <w:rFonts w:ascii="Bookman Old Style" w:hAnsi="Bookman Old Style"/>
          <w:color w:val="000000"/>
          <w:spacing w:val="-3"/>
          <w:sz w:val="22"/>
          <w:szCs w:val="22"/>
        </w:rPr>
        <w:t>L</w:t>
      </w:r>
      <w:r w:rsidR="00A9778F" w:rsidRPr="00FD5EE5">
        <w:rPr>
          <w:rFonts w:ascii="Bookman Old Style" w:hAnsi="Bookman Old Style"/>
          <w:color w:val="000000"/>
          <w:sz w:val="22"/>
          <w:szCs w:val="22"/>
        </w:rPr>
        <w:t>a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m</w:t>
      </w:r>
      <w:r w:rsidR="00A9778F" w:rsidRPr="00FD5EE5">
        <w:rPr>
          <w:rFonts w:ascii="Bookman Old Style" w:hAnsi="Bookman Old Style"/>
          <w:color w:val="000000"/>
          <w:spacing w:val="1"/>
          <w:sz w:val="22"/>
          <w:szCs w:val="22"/>
        </w:rPr>
        <w:t>i</w:t>
      </w:r>
      <w:r w:rsidR="00A9778F" w:rsidRPr="00FD5EE5">
        <w:rPr>
          <w:rFonts w:ascii="Bookman Old Style" w:hAnsi="Bookman Old Style"/>
          <w:color w:val="000000"/>
          <w:spacing w:val="-1"/>
          <w:sz w:val="22"/>
          <w:szCs w:val="22"/>
        </w:rPr>
        <w:t>è</w:t>
      </w:r>
      <w:r w:rsidR="00A9778F" w:rsidRPr="00FD5EE5">
        <w:rPr>
          <w:rFonts w:ascii="Bookman Old Style" w:hAnsi="Bookman Old Style"/>
          <w:color w:val="000000"/>
          <w:sz w:val="22"/>
          <w:szCs w:val="22"/>
        </w:rPr>
        <w:t>re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pacing w:val="-1"/>
          <w:sz w:val="22"/>
          <w:szCs w:val="22"/>
        </w:rPr>
        <w:t>é</w:t>
      </w:r>
      <w:r w:rsidR="00A9778F" w:rsidRPr="00FD5EE5">
        <w:rPr>
          <w:rFonts w:ascii="Bookman Old Style" w:hAnsi="Bookman Old Style"/>
          <w:color w:val="000000"/>
          <w:sz w:val="22"/>
          <w:szCs w:val="22"/>
        </w:rPr>
        <w:t>s</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nte </w:t>
      </w:r>
      <w:r w:rsidR="00382DB3" w:rsidRPr="00FD5EE5">
        <w:rPr>
          <w:rFonts w:ascii="Bookman Old Style" w:hAnsi="Bookman Old Style"/>
          <w:color w:val="000000"/>
          <w:sz w:val="22"/>
          <w:szCs w:val="22"/>
        </w:rPr>
        <w:t>une vue d’ensemble du commerce extérieur</w:t>
      </w:r>
      <w:r w:rsidR="00A9778F" w:rsidRPr="00FD5EE5">
        <w:rPr>
          <w:rFonts w:ascii="Bookman Old Style" w:hAnsi="Bookman Old Style"/>
          <w:color w:val="000000"/>
          <w:sz w:val="22"/>
          <w:szCs w:val="22"/>
        </w:rPr>
        <w:t xml:space="preserve"> </w:t>
      </w:r>
      <w:r w:rsidR="002F7F56">
        <w:rPr>
          <w:rFonts w:ascii="Bookman Old Style" w:hAnsi="Bookman Old Style"/>
          <w:color w:val="000000"/>
          <w:sz w:val="22"/>
          <w:szCs w:val="22"/>
        </w:rPr>
        <w:t xml:space="preserve">de biens </w:t>
      </w:r>
      <w:r w:rsidR="00A9778F" w:rsidRPr="00FD5EE5">
        <w:rPr>
          <w:rFonts w:ascii="Bookman Old Style" w:hAnsi="Bookman Old Style"/>
          <w:color w:val="000000"/>
          <w:sz w:val="22"/>
          <w:szCs w:val="22"/>
        </w:rPr>
        <w:t xml:space="preserve">du </w:t>
      </w:r>
      <w:r w:rsidR="00A9778F" w:rsidRPr="00FD5EE5">
        <w:rPr>
          <w:rFonts w:ascii="Bookman Old Style" w:hAnsi="Bookman Old Style"/>
          <w:color w:val="000000"/>
          <w:spacing w:val="1"/>
          <w:sz w:val="22"/>
          <w:szCs w:val="22"/>
        </w:rPr>
        <w:t>B</w:t>
      </w:r>
      <w:r w:rsidR="00A9778F" w:rsidRPr="00FD5EE5">
        <w:rPr>
          <w:rFonts w:ascii="Bookman Old Style" w:hAnsi="Bookman Old Style"/>
          <w:color w:val="000000"/>
          <w:spacing w:val="-1"/>
          <w:sz w:val="22"/>
          <w:szCs w:val="22"/>
        </w:rPr>
        <w:t>é</w:t>
      </w:r>
      <w:r w:rsidR="00A9778F" w:rsidRPr="00FD5EE5">
        <w:rPr>
          <w:rFonts w:ascii="Bookman Old Style" w:hAnsi="Bookman Old Style"/>
          <w:color w:val="000000"/>
          <w:sz w:val="22"/>
          <w:szCs w:val="22"/>
        </w:rPr>
        <w:t xml:space="preserve">nin </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v</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c le r</w:t>
      </w:r>
      <w:r w:rsidR="00A9778F" w:rsidRPr="00FD5EE5">
        <w:rPr>
          <w:rFonts w:ascii="Bookman Old Style" w:hAnsi="Bookman Old Style"/>
          <w:color w:val="000000"/>
          <w:spacing w:val="-2"/>
          <w:sz w:val="22"/>
          <w:szCs w:val="22"/>
        </w:rPr>
        <w:t>e</w:t>
      </w:r>
      <w:r w:rsidR="00A9778F" w:rsidRPr="00FD5EE5">
        <w:rPr>
          <w:rFonts w:ascii="Bookman Old Style" w:hAnsi="Bookman Old Style"/>
          <w:color w:val="000000"/>
          <w:sz w:val="22"/>
          <w:szCs w:val="22"/>
        </w:rPr>
        <w:t xml:space="preserve">ste du monde. </w:t>
      </w:r>
      <w:r w:rsidR="00A9778F" w:rsidRPr="00FD5EE5">
        <w:rPr>
          <w:rFonts w:ascii="Bookman Old Style" w:hAnsi="Bookman Old Style"/>
          <w:color w:val="000000"/>
          <w:spacing w:val="-5"/>
          <w:sz w:val="22"/>
          <w:szCs w:val="22"/>
        </w:rPr>
        <w:t>L</w:t>
      </w:r>
      <w:r w:rsidR="00382DB3" w:rsidRPr="00FD5EE5">
        <w:rPr>
          <w:rFonts w:ascii="Bookman Old Style" w:hAnsi="Bookman Old Style"/>
          <w:color w:val="000000"/>
          <w:spacing w:val="-5"/>
          <w:sz w:val="22"/>
          <w:szCs w:val="22"/>
        </w:rPr>
        <w:t>es</w:t>
      </w:r>
      <w:r w:rsidR="00A9778F" w:rsidRPr="00FD5EE5">
        <w:rPr>
          <w:rFonts w:ascii="Bookman Old Style" w:hAnsi="Bookman Old Style"/>
          <w:color w:val="000000"/>
          <w:sz w:val="22"/>
          <w:szCs w:val="22"/>
        </w:rPr>
        <w:t xml:space="preserve"> d</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u</w:t>
      </w:r>
      <w:r w:rsidR="00A9778F" w:rsidRPr="00FD5EE5">
        <w:rPr>
          <w:rFonts w:ascii="Bookman Old Style" w:hAnsi="Bookman Old Style"/>
          <w:color w:val="000000"/>
          <w:spacing w:val="2"/>
          <w:sz w:val="22"/>
          <w:szCs w:val="22"/>
        </w:rPr>
        <w:t>x</w:t>
      </w:r>
      <w:r w:rsidR="00A9778F" w:rsidRPr="00FD5EE5">
        <w:rPr>
          <w:rFonts w:ascii="Bookman Old Style" w:hAnsi="Bookman Old Style"/>
          <w:color w:val="000000"/>
          <w:sz w:val="22"/>
          <w:szCs w:val="22"/>
        </w:rPr>
        <w:t xml:space="preserve">ième </w:t>
      </w:r>
      <w:r w:rsidR="00382DB3" w:rsidRPr="00FD5EE5">
        <w:rPr>
          <w:rFonts w:ascii="Bookman Old Style" w:hAnsi="Bookman Old Style"/>
          <w:color w:val="000000"/>
          <w:sz w:val="22"/>
          <w:szCs w:val="22"/>
        </w:rPr>
        <w:t>et troisième</w:t>
      </w:r>
      <w:r w:rsidR="002F7F56">
        <w:rPr>
          <w:rFonts w:ascii="Bookman Old Style" w:hAnsi="Bookman Old Style"/>
          <w:color w:val="000000"/>
          <w:sz w:val="22"/>
          <w:szCs w:val="22"/>
        </w:rPr>
        <w:t xml:space="preserve"> </w:t>
      </w:r>
      <w:r w:rsidR="00A9778F" w:rsidRPr="00FD5EE5">
        <w:rPr>
          <w:rFonts w:ascii="Bookman Old Style" w:hAnsi="Bookman Old Style"/>
          <w:color w:val="000000"/>
          <w:sz w:val="22"/>
          <w:szCs w:val="22"/>
        </w:rPr>
        <w:t>partie</w:t>
      </w:r>
      <w:r w:rsidR="00CA300D" w:rsidRPr="00FD5EE5">
        <w:rPr>
          <w:rFonts w:ascii="Bookman Old Style" w:hAnsi="Bookman Old Style"/>
          <w:color w:val="000000"/>
          <w:sz w:val="22"/>
          <w:szCs w:val="22"/>
        </w:rPr>
        <w:t>s</w:t>
      </w:r>
      <w:r w:rsidR="00A9778F" w:rsidRPr="00FD5EE5">
        <w:rPr>
          <w:rFonts w:ascii="Bookman Old Style" w:hAnsi="Bookman Old Style"/>
          <w:color w:val="000000"/>
          <w:sz w:val="22"/>
          <w:szCs w:val="22"/>
        </w:rPr>
        <w:t xml:space="preserve"> r</w:t>
      </w:r>
      <w:r w:rsidR="00A9778F" w:rsidRPr="00FD5EE5">
        <w:rPr>
          <w:rFonts w:ascii="Bookman Old Style" w:hAnsi="Bookman Old Style"/>
          <w:color w:val="000000"/>
          <w:spacing w:val="-2"/>
          <w:sz w:val="22"/>
          <w:szCs w:val="22"/>
        </w:rPr>
        <w:t>e</w:t>
      </w:r>
      <w:r w:rsidR="00A9778F" w:rsidRPr="00FD5EE5">
        <w:rPr>
          <w:rFonts w:ascii="Bookman Old Style" w:hAnsi="Bookman Old Style"/>
          <w:color w:val="000000"/>
          <w:sz w:val="22"/>
          <w:szCs w:val="22"/>
        </w:rPr>
        <w:t>t</w:t>
      </w:r>
      <w:r w:rsidR="00A9778F" w:rsidRPr="00FD5EE5">
        <w:rPr>
          <w:rFonts w:ascii="Bookman Old Style" w:hAnsi="Bookman Old Style"/>
          <w:color w:val="000000"/>
          <w:spacing w:val="2"/>
          <w:sz w:val="22"/>
          <w:szCs w:val="22"/>
        </w:rPr>
        <w:t>r</w:t>
      </w:r>
      <w:r w:rsidR="00A9778F" w:rsidRPr="00FD5EE5">
        <w:rPr>
          <w:rFonts w:ascii="Bookman Old Style" w:hAnsi="Bookman Old Style"/>
          <w:color w:val="000000"/>
          <w:spacing w:val="-1"/>
          <w:sz w:val="22"/>
          <w:szCs w:val="22"/>
        </w:rPr>
        <w:t>ac</w:t>
      </w:r>
      <w:r w:rsidR="00A9778F" w:rsidRPr="00FD5EE5">
        <w:rPr>
          <w:rFonts w:ascii="Bookman Old Style" w:hAnsi="Bookman Old Style"/>
          <w:color w:val="000000"/>
          <w:sz w:val="22"/>
          <w:szCs w:val="22"/>
        </w:rPr>
        <w:t>e</w:t>
      </w:r>
      <w:r w:rsidR="00382DB3" w:rsidRPr="00FD5EE5">
        <w:rPr>
          <w:rFonts w:ascii="Bookman Old Style" w:hAnsi="Bookman Old Style"/>
          <w:color w:val="000000"/>
          <w:sz w:val="22"/>
          <w:szCs w:val="22"/>
        </w:rPr>
        <w:t>nt</w:t>
      </w:r>
      <w:r w:rsidR="00A9778F" w:rsidRPr="00FD5EE5">
        <w:rPr>
          <w:rFonts w:ascii="Bookman Old Style" w:hAnsi="Bookman Old Style"/>
          <w:color w:val="000000"/>
          <w:sz w:val="22"/>
          <w:szCs w:val="22"/>
        </w:rPr>
        <w:t xml:space="preserve"> l</w:t>
      </w:r>
      <w:r w:rsidR="00382DB3" w:rsidRPr="00FD5EE5">
        <w:rPr>
          <w:rFonts w:ascii="Bookman Old Style" w:hAnsi="Bookman Old Style"/>
          <w:color w:val="000000"/>
          <w:sz w:val="22"/>
          <w:szCs w:val="22"/>
        </w:rPr>
        <w:t>a structure des exportations et des importations de biens</w:t>
      </w:r>
      <w:r w:rsidR="00A9778F" w:rsidRPr="00FD5EE5">
        <w:rPr>
          <w:rFonts w:ascii="Bookman Old Style" w:hAnsi="Bookman Old Style"/>
          <w:color w:val="000000"/>
          <w:sz w:val="22"/>
          <w:szCs w:val="22"/>
        </w:rPr>
        <w:t xml:space="preserve">. La </w:t>
      </w:r>
      <w:r w:rsidR="00382DB3" w:rsidRPr="00FD5EE5">
        <w:rPr>
          <w:rFonts w:ascii="Bookman Old Style" w:hAnsi="Bookman Old Style"/>
          <w:color w:val="000000"/>
          <w:sz w:val="22"/>
          <w:szCs w:val="22"/>
        </w:rPr>
        <w:t xml:space="preserve">quatrième </w:t>
      </w:r>
      <w:r w:rsidR="00A9778F" w:rsidRPr="00FD5EE5">
        <w:rPr>
          <w:rFonts w:ascii="Bookman Old Style" w:hAnsi="Bookman Old Style"/>
          <w:color w:val="000000"/>
          <w:sz w:val="22"/>
          <w:szCs w:val="22"/>
        </w:rPr>
        <w:t xml:space="preserve">présente l’analyse </w:t>
      </w:r>
      <w:r w:rsidR="00382DB3" w:rsidRPr="00FD5EE5">
        <w:rPr>
          <w:rFonts w:ascii="Bookman Old Style" w:hAnsi="Bookman Old Style"/>
          <w:color w:val="000000"/>
          <w:sz w:val="22"/>
          <w:szCs w:val="22"/>
        </w:rPr>
        <w:t>sur les partenaires noyaux et l</w:t>
      </w:r>
      <w:r w:rsidR="00A9778F" w:rsidRPr="00FD5EE5">
        <w:rPr>
          <w:rFonts w:ascii="Bookman Old Style" w:hAnsi="Bookman Old Style"/>
          <w:color w:val="000000"/>
          <w:sz w:val="22"/>
          <w:szCs w:val="22"/>
        </w:rPr>
        <w:t>es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z w:val="22"/>
          <w:szCs w:val="22"/>
        </w:rPr>
        <w:t>incip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ux p</w:t>
      </w:r>
      <w:r w:rsidR="00382DB3" w:rsidRPr="00FD5EE5">
        <w:rPr>
          <w:rFonts w:ascii="Bookman Old Style" w:hAnsi="Bookman Old Style"/>
          <w:color w:val="000000"/>
          <w:sz w:val="22"/>
          <w:szCs w:val="22"/>
        </w:rPr>
        <w:t>roduits échangés</w:t>
      </w:r>
      <w:r w:rsidR="00AA22BE" w:rsidRPr="00FD5EE5">
        <w:rPr>
          <w:rFonts w:ascii="Bookman Old Style" w:hAnsi="Bookman Old Style"/>
          <w:color w:val="000000"/>
          <w:sz w:val="22"/>
          <w:szCs w:val="22"/>
        </w:rPr>
        <w:t>. L</w:t>
      </w:r>
      <w:r w:rsidR="00A9778F" w:rsidRPr="00FD5EE5">
        <w:rPr>
          <w:rFonts w:ascii="Bookman Old Style" w:hAnsi="Bookman Old Style"/>
          <w:color w:val="000000"/>
          <w:sz w:val="22"/>
          <w:szCs w:val="22"/>
        </w:rPr>
        <w:t>a d</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rn</w:t>
      </w:r>
      <w:r w:rsidR="00A9778F" w:rsidRPr="00FD5EE5">
        <w:rPr>
          <w:rFonts w:ascii="Bookman Old Style" w:hAnsi="Bookman Old Style"/>
          <w:color w:val="000000"/>
          <w:spacing w:val="2"/>
          <w:sz w:val="22"/>
          <w:szCs w:val="22"/>
        </w:rPr>
        <w:t>i</w:t>
      </w:r>
      <w:r w:rsidR="00A9778F" w:rsidRPr="00FD5EE5">
        <w:rPr>
          <w:rFonts w:ascii="Bookman Old Style" w:hAnsi="Bookman Old Style"/>
          <w:color w:val="000000"/>
          <w:spacing w:val="-1"/>
          <w:sz w:val="22"/>
          <w:szCs w:val="22"/>
        </w:rPr>
        <w:t>è</w:t>
      </w:r>
      <w:r w:rsidR="00A9778F" w:rsidRPr="00FD5EE5">
        <w:rPr>
          <w:rFonts w:ascii="Bookman Old Style" w:hAnsi="Bookman Old Style"/>
          <w:color w:val="000000"/>
          <w:sz w:val="22"/>
          <w:szCs w:val="22"/>
        </w:rPr>
        <w:t>re 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rtie aborde l</w:t>
      </w:r>
      <w:r w:rsidR="00382DB3" w:rsidRPr="00FD5EE5">
        <w:rPr>
          <w:rFonts w:ascii="Bookman Old Style" w:hAnsi="Bookman Old Style"/>
          <w:color w:val="000000"/>
          <w:sz w:val="22"/>
          <w:szCs w:val="22"/>
        </w:rPr>
        <w:t xml:space="preserve">’intensité du commerce et </w:t>
      </w:r>
      <w:r w:rsidR="00CA300D" w:rsidRPr="00FD5EE5">
        <w:rPr>
          <w:rFonts w:ascii="Bookman Old Style" w:hAnsi="Bookman Old Style"/>
          <w:color w:val="000000"/>
          <w:sz w:val="22"/>
          <w:szCs w:val="22"/>
        </w:rPr>
        <w:t xml:space="preserve">la </w:t>
      </w:r>
      <w:r w:rsidR="00382DB3" w:rsidRPr="00FD5EE5">
        <w:rPr>
          <w:rFonts w:ascii="Bookman Old Style" w:hAnsi="Bookman Old Style"/>
          <w:color w:val="000000"/>
          <w:sz w:val="22"/>
          <w:szCs w:val="22"/>
        </w:rPr>
        <w:t>compétitiv</w:t>
      </w:r>
      <w:r w:rsidR="00CA300D" w:rsidRPr="00FD5EE5">
        <w:rPr>
          <w:rFonts w:ascii="Bookman Old Style" w:hAnsi="Bookman Old Style"/>
          <w:color w:val="000000"/>
          <w:sz w:val="22"/>
          <w:szCs w:val="22"/>
        </w:rPr>
        <w:t>ité du Bénin</w:t>
      </w:r>
      <w:r w:rsidR="00A9778F" w:rsidRPr="00FD5EE5">
        <w:rPr>
          <w:rFonts w:ascii="Bookman Old Style" w:hAnsi="Bookman Old Style"/>
          <w:color w:val="000000"/>
          <w:spacing w:val="2"/>
          <w:sz w:val="22"/>
          <w:szCs w:val="22"/>
        </w:rPr>
        <w:t>.</w:t>
      </w:r>
      <w:r w:rsidR="00F67E47" w:rsidRPr="00FD5EE5">
        <w:rPr>
          <w:rFonts w:ascii="Bookman Old Style" w:hAnsi="Bookman Old Style"/>
          <w:bCs/>
          <w:iCs/>
          <w:sz w:val="22"/>
          <w:szCs w:val="22"/>
        </w:rPr>
        <w:t xml:space="preserve"> </w:t>
      </w:r>
    </w:p>
    <w:p w14:paraId="6C5D7C20" w14:textId="77777777" w:rsidR="00F67E47" w:rsidRPr="00882C86" w:rsidRDefault="00F67E47" w:rsidP="00835C37">
      <w:pPr>
        <w:pStyle w:val="NormalWeb"/>
        <w:spacing w:line="276" w:lineRule="auto"/>
        <w:jc w:val="both"/>
        <w:rPr>
          <w:rFonts w:ascii="Bookman Old Style" w:hAnsi="Bookman Old Style"/>
          <w:i/>
          <w:iCs/>
        </w:rPr>
      </w:pPr>
    </w:p>
    <w:p w14:paraId="596FC7CB" w14:textId="77777777" w:rsidR="00F67E47" w:rsidRPr="00882C86" w:rsidRDefault="00F67E47" w:rsidP="00F67E47">
      <w:pPr>
        <w:pStyle w:val="NormalWeb"/>
        <w:rPr>
          <w:rFonts w:ascii="Bookman Old Style" w:hAnsi="Bookman Old Style"/>
        </w:rPr>
      </w:pPr>
    </w:p>
    <w:p w14:paraId="61D21603" w14:textId="186AB98F" w:rsidR="00F67E47" w:rsidRPr="00882C86" w:rsidRDefault="00A9778F" w:rsidP="00F67E47">
      <w:pPr>
        <w:autoSpaceDE w:val="0"/>
        <w:autoSpaceDN w:val="0"/>
        <w:adjustRightInd w:val="0"/>
        <w:ind w:left="4254"/>
        <w:jc w:val="center"/>
        <w:rPr>
          <w:rFonts w:ascii="Bookman Old Style" w:hAnsi="Bookman Old Style"/>
          <w:iCs/>
          <w:sz w:val="24"/>
          <w:szCs w:val="24"/>
        </w:rPr>
      </w:pPr>
      <w:r w:rsidRPr="00882C86">
        <w:rPr>
          <w:rFonts w:ascii="Bookman Old Style" w:hAnsi="Bookman Old Style"/>
          <w:iCs/>
          <w:sz w:val="24"/>
          <w:szCs w:val="24"/>
        </w:rPr>
        <w:t xml:space="preserve">                             </w:t>
      </w:r>
      <w:r w:rsidR="00F67E47" w:rsidRPr="00882C86">
        <w:rPr>
          <w:rFonts w:ascii="Bookman Old Style" w:hAnsi="Bookman Old Style"/>
          <w:iCs/>
          <w:sz w:val="24"/>
          <w:szCs w:val="24"/>
        </w:rPr>
        <w:t>La Direction Générale</w:t>
      </w:r>
    </w:p>
    <w:p w14:paraId="2A3E5431" w14:textId="77777777" w:rsidR="00E06D4C" w:rsidRPr="00882C86" w:rsidRDefault="00E06D4C" w:rsidP="00AB2FD9">
      <w:pPr>
        <w:pStyle w:val="SOM"/>
        <w:rPr>
          <w:rFonts w:ascii="Bookman Old Style" w:hAnsi="Bookman Old Style"/>
          <w:b/>
        </w:rPr>
      </w:pPr>
      <w:r w:rsidRPr="00882C86">
        <w:rPr>
          <w:rFonts w:ascii="Bookman Old Style" w:hAnsi="Bookman Old Style"/>
          <w:b/>
        </w:rPr>
        <w:br w:type="page"/>
      </w:r>
    </w:p>
    <w:p w14:paraId="34309559" w14:textId="530B11DE" w:rsidR="00AB21C8" w:rsidRPr="00FD5EE5" w:rsidRDefault="00AB21C8" w:rsidP="009C3674">
      <w:pPr>
        <w:pStyle w:val="SOM"/>
        <w:spacing w:after="120"/>
        <w:rPr>
          <w:rFonts w:ascii="Bookman Old Style" w:hAnsi="Bookman Old Style"/>
          <w:b/>
          <w:color w:val="2F5496" w:themeColor="accent5" w:themeShade="BF"/>
        </w:rPr>
      </w:pPr>
      <w:bookmarkStart w:id="5" w:name="_Toc12552442"/>
      <w:bookmarkStart w:id="6" w:name="_Toc81908642"/>
      <w:r w:rsidRPr="00FD5EE5">
        <w:rPr>
          <w:rFonts w:ascii="Bookman Old Style" w:hAnsi="Bookman Old Style"/>
          <w:b/>
          <w:color w:val="2F5496" w:themeColor="accent5" w:themeShade="BF"/>
        </w:rPr>
        <w:lastRenderedPageBreak/>
        <w:t>RESUME</w:t>
      </w:r>
      <w:bookmarkEnd w:id="5"/>
      <w:r w:rsidR="00025FB9" w:rsidRPr="00FD5EE5">
        <w:rPr>
          <w:rFonts w:ascii="Bookman Old Style" w:hAnsi="Bookman Old Style"/>
          <w:b/>
          <w:color w:val="2F5496" w:themeColor="accent5" w:themeShade="BF"/>
        </w:rPr>
        <w:t xml:space="preserve"> DES PRINCIPAUX RESULTATS</w:t>
      </w:r>
      <w:bookmarkEnd w:id="6"/>
    </w:p>
    <w:p w14:paraId="38D96449" w14:textId="37A3778A" w:rsidR="009C3674" w:rsidRPr="00D2217B" w:rsidRDefault="00976809" w:rsidP="006B67FB">
      <w:pPr>
        <w:spacing w:after="0"/>
        <w:jc w:val="both"/>
        <w:rPr>
          <w:rFonts w:ascii="Bookman Old Style" w:hAnsi="Bookman Old Style"/>
        </w:rPr>
      </w:pPr>
      <w:r w:rsidRPr="00D2217B">
        <w:rPr>
          <w:rFonts w:ascii="Bookman Old Style" w:hAnsi="Bookman Old Style"/>
          <w:lang w:val="fr-SN"/>
        </w:rPr>
        <w:t xml:space="preserve">Dans </w:t>
      </w:r>
      <w:r w:rsidR="00D17EF6">
        <w:rPr>
          <w:rFonts w:ascii="Bookman Old Style" w:hAnsi="Bookman Old Style"/>
          <w:lang w:val="fr-SN"/>
        </w:rPr>
        <w:t>un</w:t>
      </w:r>
      <w:r w:rsidR="00D17EF6" w:rsidRPr="00D2217B">
        <w:rPr>
          <w:rFonts w:ascii="Bookman Old Style" w:hAnsi="Bookman Old Style"/>
          <w:lang w:val="fr-SN"/>
        </w:rPr>
        <w:t xml:space="preserve"> </w:t>
      </w:r>
      <w:r w:rsidRPr="00D2217B">
        <w:rPr>
          <w:rFonts w:ascii="Bookman Old Style" w:hAnsi="Bookman Old Style"/>
          <w:lang w:val="fr-SN"/>
        </w:rPr>
        <w:t xml:space="preserve">contexte de mondialisation et d’intégration des marchés où le Bénin est </w:t>
      </w:r>
      <w:r w:rsidR="00D17EF6">
        <w:rPr>
          <w:rFonts w:ascii="Bookman Old Style" w:hAnsi="Bookman Old Style"/>
          <w:lang w:val="fr-SN"/>
        </w:rPr>
        <w:t xml:space="preserve">en </w:t>
      </w:r>
      <w:r w:rsidRPr="00D2217B">
        <w:rPr>
          <w:rFonts w:ascii="Bookman Old Style" w:hAnsi="Bookman Old Style"/>
          <w:lang w:val="fr-SN"/>
        </w:rPr>
        <w:t xml:space="preserve">interaction </w:t>
      </w:r>
      <w:r w:rsidR="00886195">
        <w:rPr>
          <w:rFonts w:ascii="Bookman Old Style" w:hAnsi="Bookman Old Style"/>
          <w:lang w:val="fr-SN"/>
        </w:rPr>
        <w:t>avec</w:t>
      </w:r>
      <w:r w:rsidRPr="00D2217B">
        <w:rPr>
          <w:rFonts w:ascii="Bookman Old Style" w:hAnsi="Bookman Old Style"/>
          <w:lang w:val="fr-SN"/>
        </w:rPr>
        <w:t xml:space="preserve"> ses partenaires commerciaux, les flux commerciaux du </w:t>
      </w:r>
      <w:r w:rsidR="005955C5" w:rsidRPr="00D2217B">
        <w:rPr>
          <w:rFonts w:ascii="Bookman Old Style" w:hAnsi="Bookman Old Style"/>
          <w:lang w:val="fr-SN"/>
        </w:rPr>
        <w:t>pays</w:t>
      </w:r>
      <w:r w:rsidRPr="00D2217B">
        <w:rPr>
          <w:rFonts w:ascii="Bookman Old Style" w:hAnsi="Bookman Old Style"/>
          <w:lang w:val="fr-SN"/>
        </w:rPr>
        <w:t xml:space="preserve"> ont connu de forte</w:t>
      </w:r>
      <w:r w:rsidR="00347453" w:rsidRPr="00D2217B">
        <w:rPr>
          <w:rFonts w:ascii="Bookman Old Style" w:hAnsi="Bookman Old Style"/>
          <w:lang w:val="fr-SN"/>
        </w:rPr>
        <w:t>s</w:t>
      </w:r>
      <w:r w:rsidRPr="00D2217B">
        <w:rPr>
          <w:rFonts w:ascii="Bookman Old Style" w:hAnsi="Bookman Old Style"/>
          <w:lang w:val="fr-SN"/>
        </w:rPr>
        <w:t xml:space="preserve"> variabilité</w:t>
      </w:r>
      <w:r w:rsidR="00347453" w:rsidRPr="00D2217B">
        <w:rPr>
          <w:rFonts w:ascii="Bookman Old Style" w:hAnsi="Bookman Old Style"/>
          <w:lang w:val="fr-SN"/>
        </w:rPr>
        <w:t>s</w:t>
      </w:r>
      <w:r w:rsidRPr="00D2217B">
        <w:rPr>
          <w:rFonts w:ascii="Bookman Old Style" w:hAnsi="Bookman Old Style"/>
          <w:lang w:val="fr-SN"/>
        </w:rPr>
        <w:t xml:space="preserve"> dans le temps. L’analyse des échanges du Bénin avec le reste du monde </w:t>
      </w:r>
      <w:r w:rsidR="00645C60" w:rsidRPr="00D2217B">
        <w:rPr>
          <w:rFonts w:ascii="Bookman Old Style" w:hAnsi="Bookman Old Style"/>
          <w:lang w:val="fr-SN"/>
        </w:rPr>
        <w:t>pour l’année 20</w:t>
      </w:r>
      <w:r w:rsidR="00C05DF3" w:rsidRPr="00D2217B">
        <w:rPr>
          <w:rFonts w:ascii="Bookman Old Style" w:hAnsi="Bookman Old Style"/>
          <w:lang w:val="fr-SN"/>
        </w:rPr>
        <w:t>2</w:t>
      </w:r>
      <w:r w:rsidR="00A16364" w:rsidRPr="00D2217B">
        <w:rPr>
          <w:rFonts w:ascii="Bookman Old Style" w:hAnsi="Bookman Old Style"/>
          <w:lang w:val="fr-SN"/>
        </w:rPr>
        <w:t>2</w:t>
      </w:r>
      <w:r w:rsidR="00645C60" w:rsidRPr="00D2217B">
        <w:rPr>
          <w:rFonts w:ascii="Bookman Old Style" w:hAnsi="Bookman Old Style"/>
          <w:lang w:val="fr-SN"/>
        </w:rPr>
        <w:t xml:space="preserve"> </w:t>
      </w:r>
      <w:r w:rsidRPr="00D2217B">
        <w:rPr>
          <w:rFonts w:ascii="Bookman Old Style" w:hAnsi="Bookman Old Style"/>
          <w:lang w:val="fr-SN"/>
        </w:rPr>
        <w:t xml:space="preserve">révèle des faits marquants </w:t>
      </w:r>
      <w:r w:rsidR="00645C60" w:rsidRPr="00D2217B">
        <w:rPr>
          <w:rFonts w:ascii="Bookman Old Style" w:hAnsi="Bookman Old Style"/>
          <w:lang w:val="fr-SN"/>
        </w:rPr>
        <w:t>qui se présentent ainsi qu’il suit</w:t>
      </w:r>
      <w:r w:rsidR="00D2217B">
        <w:rPr>
          <w:rFonts w:ascii="Bookman Old Style" w:hAnsi="Bookman Old Style"/>
          <w:lang w:val="fr-SN"/>
        </w:rPr>
        <w:t> :</w:t>
      </w:r>
    </w:p>
    <w:p w14:paraId="76E5C075" w14:textId="5B495347" w:rsidR="00645C60" w:rsidRPr="009E63C3" w:rsidRDefault="00ED7002"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9E63C3">
        <w:rPr>
          <w:rFonts w:ascii="Bookman Old Style" w:eastAsiaTheme="minorHAnsi" w:hAnsi="Bookman Old Style"/>
          <w:lang w:val="fr-SN" w:eastAsia="en-US"/>
        </w:rPr>
        <w:t>le</w:t>
      </w:r>
      <w:proofErr w:type="gramEnd"/>
      <w:r w:rsidR="00645C60" w:rsidRPr="009E63C3">
        <w:rPr>
          <w:rFonts w:ascii="Bookman Old Style" w:eastAsiaTheme="minorHAnsi" w:hAnsi="Bookman Old Style"/>
          <w:lang w:val="fr-SN" w:eastAsia="en-US"/>
        </w:rPr>
        <w:t xml:space="preserve"> déficit commercial </w:t>
      </w:r>
      <w:r w:rsidRPr="009E63C3">
        <w:rPr>
          <w:rFonts w:ascii="Bookman Old Style" w:eastAsiaTheme="minorHAnsi" w:hAnsi="Bookman Old Style"/>
          <w:lang w:val="fr-SN" w:eastAsia="en-US"/>
        </w:rPr>
        <w:t>a</w:t>
      </w:r>
      <w:r w:rsidR="00645C60" w:rsidRPr="009E63C3">
        <w:rPr>
          <w:rFonts w:ascii="Bookman Old Style" w:eastAsiaTheme="minorHAnsi" w:hAnsi="Bookman Old Style"/>
          <w:lang w:val="fr-SN" w:eastAsia="en-US"/>
        </w:rPr>
        <w:t xml:space="preserve"> sensiblement </w:t>
      </w:r>
      <w:r w:rsidR="00B76E7E" w:rsidRPr="009E63C3">
        <w:rPr>
          <w:rFonts w:ascii="Bookman Old Style" w:eastAsiaTheme="minorHAnsi" w:hAnsi="Bookman Old Style"/>
          <w:lang w:val="fr-SN" w:eastAsia="en-US"/>
        </w:rPr>
        <w:t>augmenté</w:t>
      </w:r>
      <w:r w:rsidR="00835C37" w:rsidRPr="009E63C3">
        <w:rPr>
          <w:rFonts w:ascii="Bookman Old Style" w:eastAsiaTheme="minorHAnsi" w:hAnsi="Bookman Old Style"/>
          <w:lang w:val="fr-SN" w:eastAsia="en-US"/>
        </w:rPr>
        <w:t>,</w:t>
      </w:r>
      <w:r w:rsidR="00645C60" w:rsidRPr="009E63C3">
        <w:rPr>
          <w:rFonts w:ascii="Bookman Old Style" w:eastAsiaTheme="minorHAnsi" w:hAnsi="Bookman Old Style"/>
          <w:lang w:val="fr-SN" w:eastAsia="en-US"/>
        </w:rPr>
        <w:t xml:space="preserve"> passant de </w:t>
      </w:r>
      <w:r w:rsidR="009E63C3" w:rsidRPr="009E63C3">
        <w:rPr>
          <w:rFonts w:ascii="Bookman Old Style" w:eastAsiaTheme="minorHAnsi" w:hAnsi="Bookman Old Style"/>
          <w:lang w:val="fr-SN" w:eastAsia="en-US"/>
        </w:rPr>
        <w:t>1113</w:t>
      </w:r>
      <w:r w:rsidR="00645C60" w:rsidRPr="009E63C3">
        <w:rPr>
          <w:rFonts w:ascii="Bookman Old Style" w:eastAsiaTheme="minorHAnsi" w:hAnsi="Bookman Old Style"/>
          <w:lang w:val="fr-SN" w:eastAsia="en-US"/>
        </w:rPr>
        <w:t>,</w:t>
      </w:r>
      <w:r w:rsidR="009E63C3" w:rsidRPr="009E63C3">
        <w:rPr>
          <w:rFonts w:ascii="Bookman Old Style" w:eastAsiaTheme="minorHAnsi" w:hAnsi="Bookman Old Style"/>
          <w:lang w:val="fr-SN" w:eastAsia="en-US"/>
        </w:rPr>
        <w:t>9</w:t>
      </w:r>
      <w:r w:rsidR="00645C60" w:rsidRPr="009E63C3">
        <w:rPr>
          <w:rFonts w:ascii="Bookman Old Style" w:eastAsiaTheme="minorHAnsi" w:hAnsi="Bookman Old Style"/>
          <w:lang w:val="fr-SN" w:eastAsia="en-US"/>
        </w:rPr>
        <w:t xml:space="preserve"> à </w:t>
      </w:r>
      <w:r w:rsidR="00B76E7E" w:rsidRPr="009E63C3">
        <w:rPr>
          <w:rFonts w:ascii="Bookman Old Style" w:eastAsiaTheme="minorHAnsi" w:hAnsi="Bookman Old Style"/>
          <w:lang w:val="fr-SN" w:eastAsia="en-US"/>
        </w:rPr>
        <w:t>15</w:t>
      </w:r>
      <w:r w:rsidR="009E63C3" w:rsidRPr="009E63C3">
        <w:rPr>
          <w:rFonts w:ascii="Bookman Old Style" w:eastAsiaTheme="minorHAnsi" w:hAnsi="Bookman Old Style"/>
          <w:lang w:val="fr-SN" w:eastAsia="en-US"/>
        </w:rPr>
        <w:t>18</w:t>
      </w:r>
      <w:r w:rsidR="00645C60" w:rsidRPr="009E63C3">
        <w:rPr>
          <w:rFonts w:ascii="Bookman Old Style" w:eastAsiaTheme="minorHAnsi" w:hAnsi="Bookman Old Style"/>
          <w:lang w:val="fr-SN" w:eastAsia="en-US"/>
        </w:rPr>
        <w:t>,</w:t>
      </w:r>
      <w:r w:rsidR="009E63C3" w:rsidRPr="009E63C3">
        <w:rPr>
          <w:rFonts w:ascii="Bookman Old Style" w:eastAsiaTheme="minorHAnsi" w:hAnsi="Bookman Old Style"/>
          <w:lang w:val="fr-SN" w:eastAsia="en-US"/>
        </w:rPr>
        <w:t>3</w:t>
      </w:r>
      <w:r w:rsidR="00645C60" w:rsidRPr="009E63C3">
        <w:rPr>
          <w:rFonts w:ascii="Bookman Old Style" w:eastAsiaTheme="minorHAnsi" w:hAnsi="Bookman Old Style"/>
          <w:lang w:val="fr-SN" w:eastAsia="en-US"/>
        </w:rPr>
        <w:t xml:space="preserve"> </w:t>
      </w:r>
      <w:r w:rsidR="00AA22BE" w:rsidRPr="009E63C3">
        <w:rPr>
          <w:rFonts w:ascii="Bookman Old Style" w:eastAsiaTheme="minorHAnsi" w:hAnsi="Bookman Old Style"/>
          <w:lang w:val="fr-SN" w:eastAsia="en-US"/>
        </w:rPr>
        <w:t>m</w:t>
      </w:r>
      <w:r w:rsidR="00645C60" w:rsidRPr="009E63C3">
        <w:rPr>
          <w:rFonts w:ascii="Bookman Old Style" w:eastAsiaTheme="minorHAnsi" w:hAnsi="Bookman Old Style"/>
          <w:lang w:val="fr-SN" w:eastAsia="en-US"/>
        </w:rPr>
        <w:t xml:space="preserve">illiards </w:t>
      </w:r>
      <w:r w:rsidR="00AA22BE" w:rsidRPr="009E63C3">
        <w:rPr>
          <w:rFonts w:ascii="Bookman Old Style" w:eastAsiaTheme="minorHAnsi" w:hAnsi="Bookman Old Style"/>
          <w:lang w:val="fr-SN" w:eastAsia="en-US"/>
        </w:rPr>
        <w:t xml:space="preserve">de </w:t>
      </w:r>
      <w:r w:rsidR="00645C60" w:rsidRPr="009E63C3">
        <w:rPr>
          <w:rFonts w:ascii="Bookman Old Style" w:eastAsiaTheme="minorHAnsi" w:hAnsi="Bookman Old Style"/>
          <w:lang w:val="fr-SN" w:eastAsia="en-US"/>
        </w:rPr>
        <w:t>FCFA entre 20</w:t>
      </w:r>
      <w:r w:rsidR="00B76E7E" w:rsidRPr="009E63C3">
        <w:rPr>
          <w:rFonts w:ascii="Bookman Old Style" w:eastAsiaTheme="minorHAnsi" w:hAnsi="Bookman Old Style"/>
          <w:lang w:val="fr-SN" w:eastAsia="en-US"/>
        </w:rPr>
        <w:t>2</w:t>
      </w:r>
      <w:r w:rsidR="009E63C3" w:rsidRPr="009E63C3">
        <w:rPr>
          <w:rFonts w:ascii="Bookman Old Style" w:eastAsiaTheme="minorHAnsi" w:hAnsi="Bookman Old Style"/>
          <w:lang w:val="fr-SN" w:eastAsia="en-US"/>
        </w:rPr>
        <w:t>1</w:t>
      </w:r>
      <w:r w:rsidR="00645C60" w:rsidRPr="009E63C3">
        <w:rPr>
          <w:rFonts w:ascii="Bookman Old Style" w:eastAsiaTheme="minorHAnsi" w:hAnsi="Bookman Old Style"/>
          <w:lang w:val="fr-SN" w:eastAsia="en-US"/>
        </w:rPr>
        <w:t xml:space="preserve"> et 20</w:t>
      </w:r>
      <w:r w:rsidR="00EA4E00" w:rsidRPr="009E63C3">
        <w:rPr>
          <w:rFonts w:ascii="Bookman Old Style" w:eastAsiaTheme="minorHAnsi" w:hAnsi="Bookman Old Style"/>
          <w:lang w:val="fr-SN" w:eastAsia="en-US"/>
        </w:rPr>
        <w:t>2</w:t>
      </w:r>
      <w:r w:rsidR="009E63C3" w:rsidRPr="009E63C3">
        <w:rPr>
          <w:rFonts w:ascii="Bookman Old Style" w:eastAsiaTheme="minorHAnsi" w:hAnsi="Bookman Old Style"/>
          <w:lang w:val="fr-SN" w:eastAsia="en-US"/>
        </w:rPr>
        <w:t>2</w:t>
      </w:r>
      <w:r w:rsidR="00645C60" w:rsidRPr="009E63C3">
        <w:rPr>
          <w:rFonts w:ascii="Bookman Old Style" w:eastAsiaTheme="minorHAnsi" w:hAnsi="Bookman Old Style"/>
          <w:lang w:val="fr-SN" w:eastAsia="en-US"/>
        </w:rPr>
        <w:t xml:space="preserve">, soit une </w:t>
      </w:r>
      <w:r w:rsidR="009E63C3" w:rsidRPr="009E63C3">
        <w:rPr>
          <w:rFonts w:ascii="Bookman Old Style" w:eastAsiaTheme="minorHAnsi" w:hAnsi="Bookman Old Style"/>
          <w:lang w:val="fr-SN" w:eastAsia="en-US"/>
        </w:rPr>
        <w:t>poursuite</w:t>
      </w:r>
      <w:r w:rsidR="00645C60" w:rsidRPr="009E63C3">
        <w:rPr>
          <w:rFonts w:ascii="Bookman Old Style" w:eastAsiaTheme="minorHAnsi" w:hAnsi="Bookman Old Style"/>
          <w:lang w:val="fr-SN" w:eastAsia="en-US"/>
        </w:rPr>
        <w:t xml:space="preserve"> de </w:t>
      </w:r>
      <w:r w:rsidR="009E63C3" w:rsidRPr="009E63C3">
        <w:rPr>
          <w:rFonts w:ascii="Bookman Old Style" w:eastAsiaTheme="minorHAnsi" w:hAnsi="Bookman Old Style"/>
          <w:lang w:val="fr-SN" w:eastAsia="en-US"/>
        </w:rPr>
        <w:t>36</w:t>
      </w:r>
      <w:r w:rsidR="00835C37" w:rsidRPr="009E63C3">
        <w:rPr>
          <w:rFonts w:ascii="Bookman Old Style" w:eastAsiaTheme="minorHAnsi" w:hAnsi="Bookman Old Style"/>
          <w:lang w:val="fr-SN" w:eastAsia="en-US"/>
        </w:rPr>
        <w:t>,</w:t>
      </w:r>
      <w:r w:rsidR="00FC042B" w:rsidRPr="009E63C3">
        <w:rPr>
          <w:rFonts w:ascii="Bookman Old Style" w:eastAsiaTheme="minorHAnsi" w:hAnsi="Bookman Old Style"/>
          <w:lang w:val="fr-SN" w:eastAsia="en-US"/>
        </w:rPr>
        <w:t>3</w:t>
      </w:r>
      <w:r w:rsidR="00645C60" w:rsidRPr="009E63C3">
        <w:rPr>
          <w:rFonts w:ascii="Bookman Old Style" w:eastAsiaTheme="minorHAnsi" w:hAnsi="Bookman Old Style"/>
          <w:lang w:val="fr-SN" w:eastAsia="en-US"/>
        </w:rPr>
        <w:t>% ;</w:t>
      </w:r>
    </w:p>
    <w:p w14:paraId="67152CFB" w14:textId="36B938FA" w:rsidR="00645C60" w:rsidRPr="004F5B07" w:rsidRDefault="00645C60"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4F5B07">
        <w:rPr>
          <w:rFonts w:ascii="Bookman Old Style" w:eastAsiaTheme="minorHAnsi" w:hAnsi="Bookman Old Style"/>
          <w:lang w:val="fr-SN" w:eastAsia="en-US"/>
        </w:rPr>
        <w:t>le</w:t>
      </w:r>
      <w:proofErr w:type="gramEnd"/>
      <w:r w:rsidRPr="004F5B07">
        <w:rPr>
          <w:rFonts w:ascii="Bookman Old Style" w:eastAsiaTheme="minorHAnsi" w:hAnsi="Bookman Old Style"/>
          <w:lang w:val="fr-SN" w:eastAsia="en-US"/>
        </w:rPr>
        <w:t xml:space="preserve"> montant des exportations se chiffre à </w:t>
      </w:r>
      <w:r w:rsidR="00FC042B" w:rsidRPr="004F5B07">
        <w:rPr>
          <w:rFonts w:ascii="Bookman Old Style" w:eastAsiaTheme="minorHAnsi" w:hAnsi="Bookman Old Style"/>
          <w:lang w:val="fr-SN" w:eastAsia="en-US"/>
        </w:rPr>
        <w:t>5</w:t>
      </w:r>
      <w:r w:rsidR="004F5B07" w:rsidRPr="004F5B07">
        <w:rPr>
          <w:rFonts w:ascii="Bookman Old Style" w:eastAsiaTheme="minorHAnsi" w:hAnsi="Bookman Old Style"/>
          <w:lang w:val="fr-SN" w:eastAsia="en-US"/>
        </w:rPr>
        <w:t>59</w:t>
      </w:r>
      <w:r w:rsidRPr="004F5B07">
        <w:rPr>
          <w:rFonts w:ascii="Bookman Old Style" w:eastAsiaTheme="minorHAnsi" w:hAnsi="Bookman Old Style"/>
          <w:lang w:val="fr-SN" w:eastAsia="en-US"/>
        </w:rPr>
        <w:t>,</w:t>
      </w:r>
      <w:r w:rsidR="004F5B07" w:rsidRPr="004F5B07">
        <w:rPr>
          <w:rFonts w:ascii="Bookman Old Style" w:eastAsiaTheme="minorHAnsi" w:hAnsi="Bookman Old Style"/>
          <w:lang w:val="fr-SN" w:eastAsia="en-US"/>
        </w:rPr>
        <w:t>9</w:t>
      </w:r>
      <w:r w:rsidRPr="004F5B07">
        <w:rPr>
          <w:rFonts w:ascii="Bookman Old Style" w:eastAsiaTheme="minorHAnsi" w:hAnsi="Bookman Old Style"/>
          <w:lang w:val="fr-SN" w:eastAsia="en-US"/>
        </w:rPr>
        <w:t xml:space="preserve"> </w:t>
      </w:r>
      <w:r w:rsidR="00AA22BE" w:rsidRPr="004F5B07">
        <w:rPr>
          <w:rFonts w:ascii="Bookman Old Style" w:eastAsiaTheme="minorHAnsi" w:hAnsi="Bookman Old Style"/>
          <w:lang w:val="fr-SN" w:eastAsia="en-US"/>
        </w:rPr>
        <w:t>m</w:t>
      </w:r>
      <w:r w:rsidRPr="004F5B07">
        <w:rPr>
          <w:rFonts w:ascii="Bookman Old Style" w:eastAsiaTheme="minorHAnsi" w:hAnsi="Bookman Old Style"/>
          <w:lang w:val="fr-SN" w:eastAsia="en-US"/>
        </w:rPr>
        <w:t xml:space="preserve">illiards </w:t>
      </w:r>
      <w:r w:rsidR="00AA22BE" w:rsidRPr="004F5B07">
        <w:rPr>
          <w:rFonts w:ascii="Bookman Old Style" w:eastAsiaTheme="minorHAnsi" w:hAnsi="Bookman Old Style"/>
          <w:lang w:val="fr-SN" w:eastAsia="en-US"/>
        </w:rPr>
        <w:t xml:space="preserve">de </w:t>
      </w:r>
      <w:r w:rsidRPr="004F5B07">
        <w:rPr>
          <w:rFonts w:ascii="Bookman Old Style" w:eastAsiaTheme="minorHAnsi" w:hAnsi="Bookman Old Style"/>
          <w:lang w:val="fr-SN" w:eastAsia="en-US"/>
        </w:rPr>
        <w:t>FCFA</w:t>
      </w:r>
      <w:r w:rsidR="00ED7002" w:rsidRPr="004F5B07">
        <w:rPr>
          <w:rFonts w:ascii="Bookman Old Style" w:eastAsiaTheme="minorHAnsi" w:hAnsi="Bookman Old Style"/>
          <w:lang w:val="fr-SN" w:eastAsia="en-US"/>
        </w:rPr>
        <w:t>,</w:t>
      </w:r>
      <w:r w:rsidRPr="004F5B07">
        <w:rPr>
          <w:rFonts w:ascii="Bookman Old Style" w:eastAsiaTheme="minorHAnsi" w:hAnsi="Bookman Old Style"/>
          <w:lang w:val="fr-SN" w:eastAsia="en-US"/>
        </w:rPr>
        <w:t xml:space="preserve"> contre </w:t>
      </w:r>
      <w:r w:rsidR="004F5B07" w:rsidRPr="004F5B07">
        <w:rPr>
          <w:rFonts w:ascii="Bookman Old Style" w:eastAsiaTheme="minorHAnsi" w:hAnsi="Bookman Old Style"/>
          <w:lang w:val="fr-SN" w:eastAsia="en-US"/>
        </w:rPr>
        <w:t>2348</w:t>
      </w:r>
      <w:r w:rsidRPr="004F5B07">
        <w:rPr>
          <w:rFonts w:ascii="Bookman Old Style" w:eastAsiaTheme="minorHAnsi" w:hAnsi="Bookman Old Style"/>
          <w:lang w:val="fr-SN" w:eastAsia="en-US"/>
        </w:rPr>
        <w:t>,</w:t>
      </w:r>
      <w:r w:rsidR="004F5B07" w:rsidRPr="004F5B07">
        <w:rPr>
          <w:rFonts w:ascii="Bookman Old Style" w:eastAsiaTheme="minorHAnsi" w:hAnsi="Bookman Old Style"/>
          <w:lang w:val="fr-SN" w:eastAsia="en-US"/>
        </w:rPr>
        <w:t>2</w:t>
      </w:r>
      <w:r w:rsidRPr="004F5B07">
        <w:rPr>
          <w:rFonts w:ascii="Bookman Old Style" w:eastAsiaTheme="minorHAnsi" w:hAnsi="Bookman Old Style"/>
          <w:lang w:val="fr-SN" w:eastAsia="en-US"/>
        </w:rPr>
        <w:t xml:space="preserve"> </w:t>
      </w:r>
      <w:r w:rsidR="00AA22BE" w:rsidRPr="004F5B07">
        <w:rPr>
          <w:rFonts w:ascii="Bookman Old Style" w:eastAsiaTheme="minorHAnsi" w:hAnsi="Bookman Old Style"/>
          <w:lang w:val="fr-SN" w:eastAsia="en-US"/>
        </w:rPr>
        <w:t>m</w:t>
      </w:r>
      <w:r w:rsidRPr="004F5B07">
        <w:rPr>
          <w:rFonts w:ascii="Bookman Old Style" w:eastAsiaTheme="minorHAnsi" w:hAnsi="Bookman Old Style"/>
          <w:lang w:val="fr-SN" w:eastAsia="en-US"/>
        </w:rPr>
        <w:t xml:space="preserve">illiards </w:t>
      </w:r>
      <w:r w:rsidR="00AA22BE" w:rsidRPr="004F5B07">
        <w:rPr>
          <w:rFonts w:ascii="Bookman Old Style" w:eastAsiaTheme="minorHAnsi" w:hAnsi="Bookman Old Style"/>
          <w:lang w:val="fr-SN" w:eastAsia="en-US"/>
        </w:rPr>
        <w:t xml:space="preserve">de </w:t>
      </w:r>
      <w:r w:rsidRPr="004F5B07">
        <w:rPr>
          <w:rFonts w:ascii="Bookman Old Style" w:eastAsiaTheme="minorHAnsi" w:hAnsi="Bookman Old Style"/>
          <w:lang w:val="fr-SN" w:eastAsia="en-US"/>
        </w:rPr>
        <w:t xml:space="preserve">FCFA </w:t>
      </w:r>
      <w:r w:rsidR="005955C5" w:rsidRPr="004F5B07">
        <w:rPr>
          <w:rFonts w:ascii="Bookman Old Style" w:eastAsiaTheme="minorHAnsi" w:hAnsi="Bookman Old Style"/>
          <w:lang w:val="fr-SN" w:eastAsia="en-US"/>
        </w:rPr>
        <w:t>d’achat</w:t>
      </w:r>
      <w:r w:rsidR="00AA22BE" w:rsidRPr="004F5B07">
        <w:rPr>
          <w:rFonts w:ascii="Bookman Old Style" w:eastAsiaTheme="minorHAnsi" w:hAnsi="Bookman Old Style"/>
          <w:lang w:val="fr-SN" w:eastAsia="en-US"/>
        </w:rPr>
        <w:t>s</w:t>
      </w:r>
      <w:r w:rsidR="005955C5" w:rsidRPr="004F5B07">
        <w:rPr>
          <w:rFonts w:ascii="Bookman Old Style" w:eastAsiaTheme="minorHAnsi" w:hAnsi="Bookman Old Style"/>
          <w:lang w:val="fr-SN" w:eastAsia="en-US"/>
        </w:rPr>
        <w:t xml:space="preserve"> à l’extérieur</w:t>
      </w:r>
      <w:r w:rsidRPr="004F5B07">
        <w:rPr>
          <w:rFonts w:ascii="Bookman Old Style" w:eastAsiaTheme="minorHAnsi" w:hAnsi="Bookman Old Style"/>
          <w:lang w:val="fr-SN" w:eastAsia="en-US"/>
        </w:rPr>
        <w:t xml:space="preserve">, </w:t>
      </w:r>
      <w:r w:rsidR="005955C5" w:rsidRPr="004F5B07">
        <w:rPr>
          <w:rFonts w:ascii="Bookman Old Style" w:eastAsiaTheme="minorHAnsi" w:hAnsi="Bookman Old Style"/>
          <w:lang w:val="fr-SN" w:eastAsia="en-US"/>
        </w:rPr>
        <w:t>soit</w:t>
      </w:r>
      <w:r w:rsidRPr="004F5B07">
        <w:rPr>
          <w:rFonts w:ascii="Bookman Old Style" w:eastAsiaTheme="minorHAnsi" w:hAnsi="Bookman Old Style"/>
          <w:lang w:val="fr-SN" w:eastAsia="en-US"/>
        </w:rPr>
        <w:t xml:space="preserve"> un taux de couverture de </w:t>
      </w:r>
      <w:r w:rsidR="004F5B07" w:rsidRPr="004F5B07">
        <w:rPr>
          <w:rFonts w:ascii="Bookman Old Style" w:eastAsiaTheme="minorHAnsi" w:hAnsi="Bookman Old Style"/>
          <w:lang w:val="fr-SN" w:eastAsia="en-US"/>
        </w:rPr>
        <w:t>23</w:t>
      </w:r>
      <w:r w:rsidRPr="004F5B07">
        <w:rPr>
          <w:rFonts w:ascii="Bookman Old Style" w:eastAsiaTheme="minorHAnsi" w:hAnsi="Bookman Old Style"/>
          <w:lang w:val="fr-SN" w:eastAsia="en-US"/>
        </w:rPr>
        <w:t>,</w:t>
      </w:r>
      <w:r w:rsidR="00FC042B" w:rsidRPr="004F5B07">
        <w:rPr>
          <w:rFonts w:ascii="Bookman Old Style" w:eastAsiaTheme="minorHAnsi" w:hAnsi="Bookman Old Style"/>
          <w:lang w:val="fr-SN" w:eastAsia="en-US"/>
        </w:rPr>
        <w:t>8</w:t>
      </w:r>
      <w:r w:rsidRPr="004F5B07">
        <w:rPr>
          <w:rFonts w:ascii="Bookman Old Style" w:eastAsiaTheme="minorHAnsi" w:hAnsi="Bookman Old Style"/>
          <w:lang w:val="fr-SN" w:eastAsia="en-US"/>
        </w:rPr>
        <w:t>%</w:t>
      </w:r>
      <w:r w:rsidR="00835C37" w:rsidRPr="004F5B07">
        <w:rPr>
          <w:rFonts w:ascii="Bookman Old Style" w:eastAsiaTheme="minorHAnsi" w:hAnsi="Bookman Old Style"/>
          <w:lang w:val="fr-SN" w:eastAsia="en-US"/>
        </w:rPr>
        <w:t> ;</w:t>
      </w:r>
    </w:p>
    <w:p w14:paraId="326B895A" w14:textId="503B1BC4" w:rsidR="00645C60" w:rsidRPr="006D5AC0" w:rsidRDefault="00645C60" w:rsidP="006B67FB">
      <w:pPr>
        <w:pStyle w:val="Paragraphedeliste"/>
        <w:numPr>
          <w:ilvl w:val="0"/>
          <w:numId w:val="14"/>
        </w:numPr>
        <w:spacing w:after="0"/>
        <w:ind w:left="714" w:hanging="357"/>
        <w:jc w:val="both"/>
        <w:rPr>
          <w:rFonts w:ascii="Bookman Old Style" w:hAnsi="Bookman Old Style"/>
        </w:rPr>
      </w:pPr>
      <w:proofErr w:type="gramStart"/>
      <w:r w:rsidRPr="006D5AC0">
        <w:rPr>
          <w:rFonts w:ascii="Bookman Old Style" w:eastAsiaTheme="minorHAnsi" w:hAnsi="Bookman Old Style"/>
          <w:lang w:val="fr-SN" w:eastAsia="en-US"/>
        </w:rPr>
        <w:t>les</w:t>
      </w:r>
      <w:proofErr w:type="gramEnd"/>
      <w:r w:rsidRPr="006D5AC0">
        <w:rPr>
          <w:rFonts w:ascii="Bookman Old Style" w:eastAsiaTheme="minorHAnsi" w:hAnsi="Bookman Old Style"/>
          <w:lang w:val="fr-SN" w:eastAsia="en-US"/>
        </w:rPr>
        <w:t xml:space="preserve"> ventes </w:t>
      </w:r>
      <w:r w:rsidR="006D5AC0" w:rsidRPr="006D5AC0">
        <w:rPr>
          <w:rFonts w:ascii="Bookman Old Style" w:eastAsiaTheme="minorHAnsi" w:hAnsi="Bookman Old Style"/>
          <w:lang w:val="fr-SN" w:eastAsia="en-US"/>
        </w:rPr>
        <w:t xml:space="preserve">de biens à l’extérieur ont connu une légère baisse (-1,6%) </w:t>
      </w:r>
      <w:r w:rsidRPr="006D5AC0">
        <w:rPr>
          <w:rFonts w:ascii="Bookman Old Style" w:eastAsiaTheme="minorHAnsi" w:hAnsi="Bookman Old Style"/>
          <w:lang w:val="fr-SN" w:eastAsia="en-US"/>
        </w:rPr>
        <w:t>et les achats à l’étranger ont c</w:t>
      </w:r>
      <w:r w:rsidR="006D5AC0" w:rsidRPr="006D5AC0">
        <w:rPr>
          <w:rFonts w:ascii="Bookman Old Style" w:eastAsiaTheme="minorHAnsi" w:hAnsi="Bookman Old Style"/>
          <w:lang w:val="fr-SN" w:eastAsia="en-US"/>
        </w:rPr>
        <w:t>ru (</w:t>
      </w:r>
      <w:r w:rsidR="00D17EF6">
        <w:rPr>
          <w:rFonts w:ascii="Bookman Old Style" w:eastAsiaTheme="minorHAnsi" w:hAnsi="Bookman Old Style"/>
          <w:lang w:val="fr-SN" w:eastAsia="en-US"/>
        </w:rPr>
        <w:t>+</w:t>
      </w:r>
      <w:r w:rsidR="006D5AC0" w:rsidRPr="006D5AC0">
        <w:rPr>
          <w:rFonts w:ascii="Bookman Old Style" w:eastAsiaTheme="minorHAnsi" w:hAnsi="Bookman Old Style"/>
          <w:lang w:val="fr-SN" w:eastAsia="en-US"/>
        </w:rPr>
        <w:t>23,5%)</w:t>
      </w:r>
      <w:r w:rsidR="001C4AF2" w:rsidRPr="006D5AC0">
        <w:rPr>
          <w:rFonts w:ascii="Bookman Old Style" w:eastAsiaTheme="minorHAnsi" w:hAnsi="Bookman Old Style"/>
          <w:lang w:val="fr-SN" w:eastAsia="en-US"/>
        </w:rPr>
        <w:t xml:space="preserve"> </w:t>
      </w:r>
      <w:r w:rsidRPr="006D5AC0">
        <w:rPr>
          <w:rFonts w:ascii="Bookman Old Style" w:eastAsiaTheme="minorHAnsi" w:hAnsi="Bookman Old Style"/>
          <w:lang w:val="fr-SN" w:eastAsia="en-US"/>
        </w:rPr>
        <w:t>par rapport à 20</w:t>
      </w:r>
      <w:r w:rsidR="001C4AF2" w:rsidRPr="006D5AC0">
        <w:rPr>
          <w:rFonts w:ascii="Bookman Old Style" w:eastAsiaTheme="minorHAnsi" w:hAnsi="Bookman Old Style"/>
          <w:lang w:val="fr-SN" w:eastAsia="en-US"/>
        </w:rPr>
        <w:t>2</w:t>
      </w:r>
      <w:r w:rsidR="006D5AC0" w:rsidRPr="006D5AC0">
        <w:rPr>
          <w:rFonts w:ascii="Bookman Old Style" w:eastAsiaTheme="minorHAnsi" w:hAnsi="Bookman Old Style"/>
          <w:lang w:val="fr-SN" w:eastAsia="en-US"/>
        </w:rPr>
        <w:t>1</w:t>
      </w:r>
      <w:r w:rsidR="00835C37" w:rsidRPr="006D5AC0">
        <w:rPr>
          <w:rFonts w:ascii="Bookman Old Style" w:eastAsiaTheme="minorHAnsi" w:hAnsi="Bookman Old Style"/>
          <w:lang w:val="fr-SN" w:eastAsia="en-US"/>
        </w:rPr>
        <w:t> ;</w:t>
      </w:r>
    </w:p>
    <w:p w14:paraId="62811850" w14:textId="171FC73E" w:rsidR="00645C60" w:rsidRPr="00BD7CA6"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BD7CA6">
        <w:rPr>
          <w:rFonts w:ascii="Bookman Old Style" w:eastAsiaTheme="minorHAnsi" w:hAnsi="Bookman Old Style" w:cs="Roboto"/>
          <w:lang w:val="fr-SN" w:eastAsia="en-US"/>
        </w:rPr>
        <w:t>pour</w:t>
      </w:r>
      <w:proofErr w:type="gramEnd"/>
      <w:r w:rsidRPr="00BD7CA6">
        <w:rPr>
          <w:rFonts w:ascii="Bookman Old Style" w:eastAsiaTheme="minorHAnsi" w:hAnsi="Bookman Old Style" w:cs="Roboto"/>
          <w:lang w:val="fr-SN" w:eastAsia="en-US"/>
        </w:rPr>
        <w:t xml:space="preserve"> les ventes à l’étranger, l’Asie est la première destination avec </w:t>
      </w:r>
      <w:r w:rsidR="000659E7" w:rsidRPr="00BD7CA6">
        <w:rPr>
          <w:rFonts w:ascii="Bookman Old Style" w:eastAsiaTheme="minorHAnsi" w:hAnsi="Bookman Old Style" w:cs="Roboto"/>
          <w:lang w:val="fr-SN" w:eastAsia="en-US"/>
        </w:rPr>
        <w:t>7</w:t>
      </w:r>
      <w:r w:rsidR="00BD7CA6" w:rsidRPr="00BD7CA6">
        <w:rPr>
          <w:rFonts w:ascii="Bookman Old Style" w:eastAsiaTheme="minorHAnsi" w:hAnsi="Bookman Old Style" w:cs="Roboto"/>
          <w:lang w:val="fr-SN" w:eastAsia="en-US"/>
        </w:rPr>
        <w:t>3</w:t>
      </w:r>
      <w:r w:rsidRPr="00BD7CA6">
        <w:rPr>
          <w:rFonts w:ascii="Bookman Old Style" w:eastAsiaTheme="minorHAnsi" w:hAnsi="Bookman Old Style" w:cs="Roboto"/>
          <w:lang w:val="fr-SN" w:eastAsia="en-US"/>
        </w:rPr>
        <w:t>,</w:t>
      </w:r>
      <w:r w:rsidR="00EA094D" w:rsidRPr="00BD7CA6">
        <w:rPr>
          <w:rFonts w:ascii="Bookman Old Style" w:eastAsiaTheme="minorHAnsi" w:hAnsi="Bookman Old Style" w:cs="Roboto"/>
          <w:lang w:val="fr-SN" w:eastAsia="en-US"/>
        </w:rPr>
        <w:t>2</w:t>
      </w:r>
      <w:r w:rsidRPr="00BD7CA6">
        <w:rPr>
          <w:rFonts w:ascii="Bookman Old Style" w:eastAsiaTheme="minorHAnsi" w:hAnsi="Bookman Old Style" w:cs="Roboto"/>
          <w:lang w:val="fr-SN" w:eastAsia="en-US"/>
        </w:rPr>
        <w:t>% de la valeur totale</w:t>
      </w:r>
      <w:r w:rsidR="005955C5" w:rsidRPr="00BD7CA6">
        <w:rPr>
          <w:rFonts w:ascii="Bookman Old Style" w:eastAsiaTheme="minorHAnsi" w:hAnsi="Bookman Old Style" w:cs="Roboto"/>
          <w:lang w:val="fr-SN" w:eastAsia="en-US"/>
        </w:rPr>
        <w:t>. L</w:t>
      </w:r>
      <w:r w:rsidRPr="00BD7CA6">
        <w:rPr>
          <w:rFonts w:ascii="Bookman Old Style" w:eastAsiaTheme="minorHAnsi" w:hAnsi="Bookman Old Style" w:cs="Roboto"/>
          <w:lang w:val="fr-SN" w:eastAsia="en-US"/>
        </w:rPr>
        <w:t xml:space="preserve">’Afrique </w:t>
      </w:r>
      <w:r w:rsidR="000659E7" w:rsidRPr="00BD7CA6">
        <w:rPr>
          <w:rFonts w:ascii="Bookman Old Style" w:eastAsiaTheme="minorHAnsi" w:hAnsi="Bookman Old Style" w:cs="Roboto"/>
          <w:lang w:val="fr-SN" w:eastAsia="en-US"/>
        </w:rPr>
        <w:t>(</w:t>
      </w:r>
      <w:r w:rsidR="00BD7CA6" w:rsidRPr="00BD7CA6">
        <w:rPr>
          <w:rFonts w:ascii="Bookman Old Style" w:eastAsiaTheme="minorHAnsi" w:hAnsi="Bookman Old Style" w:cs="Roboto"/>
          <w:lang w:val="fr-SN" w:eastAsia="en-US"/>
        </w:rPr>
        <w:t>20</w:t>
      </w:r>
      <w:r w:rsidR="000659E7" w:rsidRPr="00BD7CA6">
        <w:rPr>
          <w:rFonts w:ascii="Bookman Old Style" w:eastAsiaTheme="minorHAnsi" w:hAnsi="Bookman Old Style" w:cs="Roboto"/>
          <w:lang w:val="fr-SN" w:eastAsia="en-US"/>
        </w:rPr>
        <w:t>,</w:t>
      </w:r>
      <w:r w:rsidR="00BD7CA6" w:rsidRPr="00BD7CA6">
        <w:rPr>
          <w:rFonts w:ascii="Bookman Old Style" w:eastAsiaTheme="minorHAnsi" w:hAnsi="Bookman Old Style" w:cs="Roboto"/>
          <w:lang w:val="fr-SN" w:eastAsia="en-US"/>
        </w:rPr>
        <w:t>5</w:t>
      </w:r>
      <w:r w:rsidR="000659E7" w:rsidRPr="00BD7CA6">
        <w:rPr>
          <w:rFonts w:ascii="Bookman Old Style" w:eastAsiaTheme="minorHAnsi" w:hAnsi="Bookman Old Style" w:cs="Roboto"/>
          <w:lang w:val="fr-SN" w:eastAsia="en-US"/>
        </w:rPr>
        <w:t>%) arrive en deuxième position devant l’Europe (</w:t>
      </w:r>
      <w:r w:rsidR="00BD7CA6" w:rsidRPr="00BD7CA6">
        <w:rPr>
          <w:rFonts w:ascii="Bookman Old Style" w:eastAsiaTheme="minorHAnsi" w:hAnsi="Bookman Old Style" w:cs="Roboto"/>
          <w:lang w:val="fr-SN" w:eastAsia="en-US"/>
        </w:rPr>
        <w:t>5</w:t>
      </w:r>
      <w:r w:rsidR="000659E7" w:rsidRPr="00BD7CA6">
        <w:rPr>
          <w:rFonts w:ascii="Bookman Old Style" w:eastAsiaTheme="minorHAnsi" w:hAnsi="Bookman Old Style" w:cs="Roboto"/>
          <w:lang w:val="fr-SN" w:eastAsia="en-US"/>
        </w:rPr>
        <w:t>,</w:t>
      </w:r>
      <w:r w:rsidR="00BD7CA6" w:rsidRPr="00BD7CA6">
        <w:rPr>
          <w:rFonts w:ascii="Bookman Old Style" w:eastAsiaTheme="minorHAnsi" w:hAnsi="Bookman Old Style" w:cs="Roboto"/>
          <w:lang w:val="fr-SN" w:eastAsia="en-US"/>
        </w:rPr>
        <w:t>9</w:t>
      </w:r>
      <w:r w:rsidR="000659E7" w:rsidRPr="00BD7CA6">
        <w:rPr>
          <w:rFonts w:ascii="Bookman Old Style" w:eastAsiaTheme="minorHAnsi" w:hAnsi="Bookman Old Style" w:cs="Roboto"/>
          <w:lang w:val="fr-SN" w:eastAsia="en-US"/>
        </w:rPr>
        <w:t xml:space="preserve">%) </w:t>
      </w:r>
      <w:r w:rsidRPr="00BD7CA6">
        <w:rPr>
          <w:rFonts w:ascii="Bookman Old Style" w:eastAsiaTheme="minorHAnsi" w:hAnsi="Bookman Old Style" w:cs="Roboto"/>
          <w:lang w:val="fr-SN" w:eastAsia="en-US"/>
        </w:rPr>
        <w:t>;</w:t>
      </w:r>
    </w:p>
    <w:p w14:paraId="0D8E8E01" w14:textId="1C3C8D6E" w:rsidR="00645C60" w:rsidRPr="00057B2A"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057B2A">
        <w:rPr>
          <w:rFonts w:ascii="Bookman Old Style" w:eastAsiaTheme="minorHAnsi" w:hAnsi="Bookman Old Style" w:cs="Roboto"/>
          <w:lang w:val="fr-SN" w:eastAsia="en-US"/>
        </w:rPr>
        <w:t>pour</w:t>
      </w:r>
      <w:proofErr w:type="gramEnd"/>
      <w:r w:rsidRPr="00057B2A">
        <w:rPr>
          <w:rFonts w:ascii="Bookman Old Style" w:eastAsiaTheme="minorHAnsi" w:hAnsi="Bookman Old Style" w:cs="Roboto"/>
          <w:lang w:val="fr-SN" w:eastAsia="en-US"/>
        </w:rPr>
        <w:t xml:space="preserve"> les achats à l’étranger, l’Asie (</w:t>
      </w:r>
      <w:r w:rsidR="00057B2A" w:rsidRPr="00057B2A">
        <w:rPr>
          <w:rFonts w:ascii="Bookman Old Style" w:eastAsiaTheme="minorHAnsi" w:hAnsi="Bookman Old Style" w:cs="Roboto"/>
          <w:lang w:val="fr-SN" w:eastAsia="en-US"/>
        </w:rPr>
        <w:t>52</w:t>
      </w:r>
      <w:r w:rsidRPr="00057B2A">
        <w:rPr>
          <w:rFonts w:ascii="Bookman Old Style" w:eastAsiaTheme="minorHAnsi" w:hAnsi="Bookman Old Style" w:cs="Roboto"/>
          <w:lang w:val="fr-SN" w:eastAsia="en-US"/>
        </w:rPr>
        <w:t>,</w:t>
      </w:r>
      <w:r w:rsidR="00F932EB" w:rsidRPr="00057B2A">
        <w:rPr>
          <w:rFonts w:ascii="Bookman Old Style" w:eastAsiaTheme="minorHAnsi" w:hAnsi="Bookman Old Style" w:cs="Roboto"/>
          <w:lang w:val="fr-SN" w:eastAsia="en-US"/>
        </w:rPr>
        <w:t>6</w:t>
      </w:r>
      <w:r w:rsidRPr="00057B2A">
        <w:rPr>
          <w:rFonts w:ascii="Bookman Old Style" w:eastAsiaTheme="minorHAnsi" w:hAnsi="Bookman Old Style" w:cs="Roboto"/>
          <w:lang w:val="fr-SN" w:eastAsia="en-US"/>
        </w:rPr>
        <w:t>%) occupe la première place devant l’Europe (</w:t>
      </w:r>
      <w:r w:rsidR="00057B2A" w:rsidRPr="00057B2A">
        <w:rPr>
          <w:rFonts w:ascii="Bookman Old Style" w:eastAsiaTheme="minorHAnsi" w:hAnsi="Bookman Old Style" w:cs="Roboto"/>
          <w:lang w:val="fr-SN" w:eastAsia="en-US"/>
        </w:rPr>
        <w:t>26</w:t>
      </w:r>
      <w:r w:rsidR="00BF1CB3" w:rsidRPr="00057B2A">
        <w:rPr>
          <w:rFonts w:ascii="Bookman Old Style" w:eastAsiaTheme="minorHAnsi" w:hAnsi="Bookman Old Style" w:cs="Roboto"/>
          <w:lang w:val="fr-SN" w:eastAsia="en-US"/>
        </w:rPr>
        <w:t>,</w:t>
      </w:r>
      <w:r w:rsidR="00F932EB" w:rsidRPr="00057B2A">
        <w:rPr>
          <w:rFonts w:ascii="Bookman Old Style" w:eastAsiaTheme="minorHAnsi" w:hAnsi="Bookman Old Style" w:cs="Roboto"/>
          <w:lang w:val="fr-SN" w:eastAsia="en-US"/>
        </w:rPr>
        <w:t>2</w:t>
      </w:r>
      <w:r w:rsidRPr="00057B2A">
        <w:rPr>
          <w:rFonts w:ascii="Bookman Old Style" w:eastAsiaTheme="minorHAnsi" w:hAnsi="Bookman Old Style" w:cs="Roboto"/>
          <w:lang w:val="fr-SN" w:eastAsia="en-US"/>
        </w:rPr>
        <w:t>%) et l’Afrique (</w:t>
      </w:r>
      <w:r w:rsidR="00F932EB" w:rsidRPr="00057B2A">
        <w:rPr>
          <w:rFonts w:ascii="Bookman Old Style" w:eastAsiaTheme="minorHAnsi" w:hAnsi="Bookman Old Style" w:cs="Roboto"/>
          <w:lang w:val="fr-SN" w:eastAsia="en-US"/>
        </w:rPr>
        <w:t>1</w:t>
      </w:r>
      <w:r w:rsidR="00057B2A" w:rsidRPr="00057B2A">
        <w:rPr>
          <w:rFonts w:ascii="Bookman Old Style" w:eastAsiaTheme="minorHAnsi" w:hAnsi="Bookman Old Style" w:cs="Roboto"/>
          <w:lang w:val="fr-SN" w:eastAsia="en-US"/>
        </w:rPr>
        <w:t>5</w:t>
      </w:r>
      <w:r w:rsidRPr="00057B2A">
        <w:rPr>
          <w:rFonts w:ascii="Bookman Old Style" w:eastAsiaTheme="minorHAnsi" w:hAnsi="Bookman Old Style" w:cs="Roboto"/>
          <w:lang w:val="fr-SN" w:eastAsia="en-US"/>
        </w:rPr>
        <w:t>,</w:t>
      </w:r>
      <w:r w:rsidR="00057B2A" w:rsidRPr="00057B2A">
        <w:rPr>
          <w:rFonts w:ascii="Bookman Old Style" w:eastAsiaTheme="minorHAnsi" w:hAnsi="Bookman Old Style" w:cs="Roboto"/>
          <w:lang w:val="fr-SN" w:eastAsia="en-US"/>
        </w:rPr>
        <w:t>0</w:t>
      </w:r>
      <w:r w:rsidRPr="00057B2A">
        <w:rPr>
          <w:rFonts w:ascii="Bookman Old Style" w:eastAsiaTheme="minorHAnsi" w:hAnsi="Bookman Old Style" w:cs="Roboto"/>
          <w:lang w:val="fr-SN" w:eastAsia="en-US"/>
        </w:rPr>
        <w:t>%)</w:t>
      </w:r>
      <w:r w:rsidR="00835C37" w:rsidRPr="00057B2A">
        <w:rPr>
          <w:rFonts w:ascii="Bookman Old Style" w:eastAsiaTheme="minorHAnsi" w:hAnsi="Bookman Old Style" w:cs="Roboto"/>
          <w:lang w:val="fr-SN" w:eastAsia="en-US"/>
        </w:rPr>
        <w:t> ;</w:t>
      </w:r>
    </w:p>
    <w:p w14:paraId="30EA8725" w14:textId="109BD6F5" w:rsidR="00645C60" w:rsidRPr="00EE30B8" w:rsidRDefault="00271D3F"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EE30B8">
        <w:rPr>
          <w:rFonts w:ascii="Bookman Old Style" w:eastAsiaTheme="minorHAnsi" w:hAnsi="Bookman Old Style" w:cs="Roboto"/>
          <w:lang w:val="fr-SN" w:eastAsia="en-US"/>
        </w:rPr>
        <w:t>l</w:t>
      </w:r>
      <w:r w:rsidR="00645C60" w:rsidRPr="00EE30B8">
        <w:rPr>
          <w:rFonts w:ascii="Bookman Old Style" w:eastAsiaTheme="minorHAnsi" w:hAnsi="Bookman Old Style" w:cs="Roboto"/>
          <w:lang w:val="fr-SN" w:eastAsia="en-US"/>
        </w:rPr>
        <w:t>es</w:t>
      </w:r>
      <w:proofErr w:type="gramEnd"/>
      <w:r w:rsidR="00645C60" w:rsidRPr="00EE30B8">
        <w:rPr>
          <w:rFonts w:ascii="Bookman Old Style" w:eastAsiaTheme="minorHAnsi" w:hAnsi="Bookman Old Style" w:cs="Roboto"/>
          <w:lang w:val="fr-SN" w:eastAsia="en-US"/>
        </w:rPr>
        <w:t xml:space="preserve"> exportations du Bénin vers les autres pays de l’UEMOA ont connu une augmentation de </w:t>
      </w:r>
      <w:r w:rsidR="00EE30B8" w:rsidRPr="00EE30B8">
        <w:rPr>
          <w:rFonts w:ascii="Bookman Old Style" w:eastAsiaTheme="minorHAnsi" w:hAnsi="Bookman Old Style" w:cs="Roboto"/>
          <w:lang w:val="fr-SN" w:eastAsia="en-US"/>
        </w:rPr>
        <w:t>9</w:t>
      </w:r>
      <w:r w:rsidR="00645C60" w:rsidRPr="00EE30B8">
        <w:rPr>
          <w:rFonts w:ascii="Bookman Old Style" w:eastAsiaTheme="minorHAnsi" w:hAnsi="Bookman Old Style" w:cs="Roboto"/>
          <w:lang w:val="fr-SN" w:eastAsia="en-US"/>
        </w:rPr>
        <w:t>,</w:t>
      </w:r>
      <w:r w:rsidR="00EE30B8" w:rsidRPr="00EE30B8">
        <w:rPr>
          <w:rFonts w:ascii="Bookman Old Style" w:eastAsiaTheme="minorHAnsi" w:hAnsi="Bookman Old Style" w:cs="Roboto"/>
          <w:lang w:val="fr-SN" w:eastAsia="en-US"/>
        </w:rPr>
        <w:t>4</w:t>
      </w:r>
      <w:r w:rsidR="00645C60" w:rsidRPr="00EE30B8">
        <w:rPr>
          <w:rFonts w:ascii="Bookman Old Style" w:eastAsiaTheme="minorHAnsi" w:hAnsi="Bookman Old Style" w:cs="Roboto"/>
          <w:lang w:val="fr-SN" w:eastAsia="en-US"/>
        </w:rPr>
        <w:t>%</w:t>
      </w:r>
      <w:r w:rsidR="008124B2" w:rsidRPr="00EE30B8">
        <w:rPr>
          <w:rFonts w:ascii="Bookman Old Style" w:eastAsiaTheme="minorHAnsi" w:hAnsi="Bookman Old Style" w:cs="Roboto"/>
          <w:lang w:val="fr-SN" w:eastAsia="en-US"/>
        </w:rPr>
        <w:t xml:space="preserve"> </w:t>
      </w:r>
      <w:r w:rsidR="00645C60" w:rsidRPr="00EE30B8">
        <w:rPr>
          <w:rFonts w:ascii="Bookman Old Style" w:eastAsiaTheme="minorHAnsi" w:hAnsi="Bookman Old Style" w:cs="Roboto"/>
          <w:lang w:val="fr-SN" w:eastAsia="en-US"/>
        </w:rPr>
        <w:t>par rapport à 20</w:t>
      </w:r>
      <w:r w:rsidR="008124B2" w:rsidRPr="00EE30B8">
        <w:rPr>
          <w:rFonts w:ascii="Bookman Old Style" w:eastAsiaTheme="minorHAnsi" w:hAnsi="Bookman Old Style" w:cs="Roboto"/>
          <w:lang w:val="fr-SN" w:eastAsia="en-US"/>
        </w:rPr>
        <w:t>2</w:t>
      </w:r>
      <w:r w:rsidR="00EE30B8" w:rsidRPr="00EE30B8">
        <w:rPr>
          <w:rFonts w:ascii="Bookman Old Style" w:eastAsiaTheme="minorHAnsi" w:hAnsi="Bookman Old Style" w:cs="Roboto"/>
          <w:lang w:val="fr-SN" w:eastAsia="en-US"/>
        </w:rPr>
        <w:t>1</w:t>
      </w:r>
      <w:r w:rsidR="005955C5" w:rsidRPr="00EE30B8">
        <w:rPr>
          <w:rFonts w:ascii="Bookman Old Style" w:eastAsiaTheme="minorHAnsi" w:hAnsi="Bookman Old Style" w:cs="Roboto"/>
          <w:lang w:val="fr-SN" w:eastAsia="en-US"/>
        </w:rPr>
        <w:t xml:space="preserve">. </w:t>
      </w:r>
      <w:r w:rsidR="008124B2" w:rsidRPr="00EE30B8">
        <w:rPr>
          <w:rFonts w:ascii="Bookman Old Style" w:eastAsiaTheme="minorHAnsi" w:hAnsi="Bookman Old Style" w:cs="Roboto"/>
          <w:lang w:val="fr-SN" w:eastAsia="en-US"/>
        </w:rPr>
        <w:t>De même</w:t>
      </w:r>
      <w:r w:rsidR="005955C5" w:rsidRPr="00EE30B8">
        <w:rPr>
          <w:rFonts w:ascii="Bookman Old Style" w:eastAsiaTheme="minorHAnsi" w:hAnsi="Bookman Old Style" w:cs="Roboto"/>
          <w:lang w:val="fr-SN" w:eastAsia="en-US"/>
        </w:rPr>
        <w:t>,</w:t>
      </w:r>
      <w:r w:rsidRPr="00EE30B8">
        <w:rPr>
          <w:rFonts w:ascii="Bookman Old Style" w:eastAsiaTheme="minorHAnsi" w:hAnsi="Bookman Old Style" w:cs="Roboto"/>
          <w:lang w:val="fr-SN" w:eastAsia="en-US"/>
        </w:rPr>
        <w:t xml:space="preserve"> </w:t>
      </w:r>
      <w:r w:rsidR="00645C60" w:rsidRPr="00EE30B8">
        <w:rPr>
          <w:rFonts w:ascii="Bookman Old Style" w:eastAsiaTheme="minorHAnsi" w:hAnsi="Bookman Old Style" w:cs="Roboto"/>
          <w:lang w:val="fr-SN" w:eastAsia="en-US"/>
        </w:rPr>
        <w:t xml:space="preserve">elles </w:t>
      </w:r>
      <w:r w:rsidR="00ED7002" w:rsidRPr="00EE30B8">
        <w:rPr>
          <w:rFonts w:ascii="Bookman Old Style" w:eastAsiaTheme="minorHAnsi" w:hAnsi="Bookman Old Style" w:cs="Roboto"/>
          <w:lang w:val="fr-SN" w:eastAsia="en-US"/>
        </w:rPr>
        <w:t>s</w:t>
      </w:r>
      <w:r w:rsidR="00645C60" w:rsidRPr="00EE30B8">
        <w:rPr>
          <w:rFonts w:ascii="Bookman Old Style" w:eastAsiaTheme="minorHAnsi" w:hAnsi="Bookman Old Style" w:cs="Roboto"/>
          <w:lang w:val="fr-SN" w:eastAsia="en-US"/>
        </w:rPr>
        <w:t>ont</w:t>
      </w:r>
      <w:r w:rsidR="00ED7002" w:rsidRPr="00EE30B8">
        <w:rPr>
          <w:rFonts w:ascii="Bookman Old Style" w:eastAsiaTheme="minorHAnsi" w:hAnsi="Bookman Old Style" w:cs="Roboto"/>
          <w:lang w:val="fr-SN" w:eastAsia="en-US"/>
        </w:rPr>
        <w:t xml:space="preserve"> en </w:t>
      </w:r>
      <w:r w:rsidR="008124B2" w:rsidRPr="00EE30B8">
        <w:rPr>
          <w:rFonts w:ascii="Bookman Old Style" w:eastAsiaTheme="minorHAnsi" w:hAnsi="Bookman Old Style" w:cs="Roboto"/>
          <w:lang w:val="fr-SN" w:eastAsia="en-US"/>
        </w:rPr>
        <w:t>hausse</w:t>
      </w:r>
      <w:r w:rsidR="00645C60" w:rsidRPr="00EE30B8">
        <w:rPr>
          <w:rFonts w:ascii="Bookman Old Style" w:eastAsiaTheme="minorHAnsi" w:hAnsi="Bookman Old Style" w:cs="Roboto"/>
          <w:lang w:val="fr-SN" w:eastAsia="en-US"/>
        </w:rPr>
        <w:t xml:space="preserve"> de </w:t>
      </w:r>
      <w:r w:rsidR="00EE30B8" w:rsidRPr="00EE30B8">
        <w:rPr>
          <w:rFonts w:ascii="Bookman Old Style" w:eastAsiaTheme="minorHAnsi" w:hAnsi="Bookman Old Style" w:cs="Roboto"/>
          <w:lang w:val="fr-SN" w:eastAsia="en-US"/>
        </w:rPr>
        <w:t>16</w:t>
      </w:r>
      <w:r w:rsidR="00645C60" w:rsidRPr="00EE30B8">
        <w:rPr>
          <w:rFonts w:ascii="Bookman Old Style" w:eastAsiaTheme="minorHAnsi" w:hAnsi="Bookman Old Style" w:cs="Roboto"/>
          <w:lang w:val="fr-SN" w:eastAsia="en-US"/>
        </w:rPr>
        <w:t>,</w:t>
      </w:r>
      <w:r w:rsidR="008124B2" w:rsidRPr="00EE30B8">
        <w:rPr>
          <w:rFonts w:ascii="Bookman Old Style" w:eastAsiaTheme="minorHAnsi" w:hAnsi="Bookman Old Style" w:cs="Roboto"/>
          <w:lang w:val="fr-SN" w:eastAsia="en-US"/>
        </w:rPr>
        <w:t>2</w:t>
      </w:r>
      <w:r w:rsidR="00645C60" w:rsidRPr="00EE30B8">
        <w:rPr>
          <w:rFonts w:ascii="Bookman Old Style" w:eastAsiaTheme="minorHAnsi" w:hAnsi="Bookman Old Style" w:cs="Roboto"/>
          <w:lang w:val="fr-SN" w:eastAsia="en-US"/>
        </w:rPr>
        <w:t xml:space="preserve">% au niveau de la zone CEDEAO, du fait de la forte </w:t>
      </w:r>
      <w:r w:rsidR="008124B2" w:rsidRPr="00EE30B8">
        <w:rPr>
          <w:rFonts w:ascii="Bookman Old Style" w:eastAsiaTheme="minorHAnsi" w:hAnsi="Bookman Old Style" w:cs="Roboto"/>
          <w:lang w:val="fr-SN" w:eastAsia="en-US"/>
        </w:rPr>
        <w:t>amélioration</w:t>
      </w:r>
      <w:r w:rsidR="00645C60" w:rsidRPr="00EE30B8">
        <w:rPr>
          <w:rFonts w:ascii="Bookman Old Style" w:eastAsiaTheme="minorHAnsi" w:hAnsi="Bookman Old Style" w:cs="Roboto"/>
          <w:lang w:val="fr-SN" w:eastAsia="en-US"/>
        </w:rPr>
        <w:t xml:space="preserve"> </w:t>
      </w:r>
      <w:r w:rsidRPr="00EE30B8">
        <w:rPr>
          <w:rFonts w:ascii="Bookman Old Style" w:eastAsiaTheme="minorHAnsi" w:hAnsi="Bookman Old Style" w:cs="Roboto"/>
          <w:lang w:val="fr-SN" w:eastAsia="en-US"/>
        </w:rPr>
        <w:t xml:space="preserve">des exportations vers </w:t>
      </w:r>
      <w:r w:rsidR="006B3681" w:rsidRPr="00EE30B8">
        <w:rPr>
          <w:rFonts w:ascii="Bookman Old Style" w:eastAsiaTheme="minorHAnsi" w:hAnsi="Bookman Old Style" w:cs="Roboto"/>
          <w:lang w:val="fr-SN" w:eastAsia="en-US"/>
        </w:rPr>
        <w:t xml:space="preserve">le </w:t>
      </w:r>
      <w:r w:rsidR="00EE30B8" w:rsidRPr="00EE30B8">
        <w:rPr>
          <w:rFonts w:ascii="Bookman Old Style" w:eastAsiaTheme="minorHAnsi" w:hAnsi="Bookman Old Style" w:cs="Roboto"/>
          <w:lang w:val="fr-SN" w:eastAsia="en-US"/>
        </w:rPr>
        <w:t>Nigéria</w:t>
      </w:r>
      <w:r w:rsidR="006B3681" w:rsidRPr="00EE30B8">
        <w:rPr>
          <w:rFonts w:ascii="Bookman Old Style" w:eastAsiaTheme="minorHAnsi" w:hAnsi="Bookman Old Style" w:cs="Roboto"/>
          <w:lang w:val="fr-SN" w:eastAsia="en-US"/>
        </w:rPr>
        <w:t xml:space="preserve"> </w:t>
      </w:r>
      <w:r w:rsidR="008124B2" w:rsidRPr="00EE30B8">
        <w:rPr>
          <w:rFonts w:ascii="Bookman Old Style" w:eastAsiaTheme="minorHAnsi" w:hAnsi="Bookman Old Style" w:cs="Roboto"/>
          <w:lang w:val="fr-SN" w:eastAsia="en-US"/>
        </w:rPr>
        <w:t>(</w:t>
      </w:r>
      <w:r w:rsidR="00EE30B8" w:rsidRPr="00EE30B8">
        <w:rPr>
          <w:rFonts w:ascii="Bookman Old Style" w:eastAsiaTheme="minorHAnsi" w:hAnsi="Bookman Old Style" w:cs="Roboto"/>
          <w:lang w:val="fr-SN" w:eastAsia="en-US"/>
        </w:rPr>
        <w:t>86</w:t>
      </w:r>
      <w:r w:rsidR="006B3681" w:rsidRPr="00EE30B8">
        <w:rPr>
          <w:rFonts w:ascii="Bookman Old Style" w:eastAsiaTheme="minorHAnsi" w:hAnsi="Bookman Old Style" w:cs="Roboto"/>
          <w:lang w:val="fr-SN" w:eastAsia="en-US"/>
        </w:rPr>
        <w:t>,</w:t>
      </w:r>
      <w:r w:rsidR="00EE30B8" w:rsidRPr="00EE30B8">
        <w:rPr>
          <w:rFonts w:ascii="Bookman Old Style" w:eastAsiaTheme="minorHAnsi" w:hAnsi="Bookman Old Style" w:cs="Roboto"/>
          <w:lang w:val="fr-SN" w:eastAsia="en-US"/>
        </w:rPr>
        <w:t>7</w:t>
      </w:r>
      <w:r w:rsidR="006B3681" w:rsidRPr="00EE30B8">
        <w:rPr>
          <w:rFonts w:ascii="Bookman Old Style" w:eastAsiaTheme="minorHAnsi" w:hAnsi="Bookman Old Style" w:cs="Roboto"/>
          <w:lang w:val="fr-SN" w:eastAsia="en-US"/>
        </w:rPr>
        <w:t>%</w:t>
      </w:r>
      <w:r w:rsidR="008124B2" w:rsidRPr="00EE30B8">
        <w:rPr>
          <w:rFonts w:ascii="Bookman Old Style" w:eastAsiaTheme="minorHAnsi" w:hAnsi="Bookman Old Style" w:cs="Roboto"/>
          <w:lang w:val="fr-SN" w:eastAsia="en-US"/>
        </w:rPr>
        <w:t>)</w:t>
      </w:r>
      <w:r w:rsidR="006B3681" w:rsidRPr="00EE30B8">
        <w:rPr>
          <w:rFonts w:ascii="Bookman Old Style" w:eastAsiaTheme="minorHAnsi" w:hAnsi="Bookman Old Style" w:cs="Roboto"/>
          <w:lang w:val="fr-SN" w:eastAsia="en-US"/>
        </w:rPr>
        <w:t xml:space="preserve"> </w:t>
      </w:r>
      <w:r w:rsidR="00645C60" w:rsidRPr="00EE30B8">
        <w:rPr>
          <w:rFonts w:ascii="Bookman Old Style" w:eastAsiaTheme="minorHAnsi" w:hAnsi="Bookman Old Style" w:cs="Roboto"/>
          <w:lang w:val="fr-SN" w:eastAsia="en-US"/>
        </w:rPr>
        <w:t>en 20</w:t>
      </w:r>
      <w:r w:rsidR="00A44C6A" w:rsidRPr="00EE30B8">
        <w:rPr>
          <w:rFonts w:ascii="Bookman Old Style" w:eastAsiaTheme="minorHAnsi" w:hAnsi="Bookman Old Style" w:cs="Roboto"/>
          <w:lang w:val="fr-SN" w:eastAsia="en-US"/>
        </w:rPr>
        <w:t>2</w:t>
      </w:r>
      <w:r w:rsidR="00EE30B8" w:rsidRPr="00EE30B8">
        <w:rPr>
          <w:rFonts w:ascii="Bookman Old Style" w:eastAsiaTheme="minorHAnsi" w:hAnsi="Bookman Old Style" w:cs="Roboto"/>
          <w:lang w:val="fr-SN" w:eastAsia="en-US"/>
        </w:rPr>
        <w:t>2</w:t>
      </w:r>
      <w:r w:rsidR="00645C60" w:rsidRPr="00EE30B8">
        <w:rPr>
          <w:rFonts w:ascii="Bookman Old Style" w:eastAsiaTheme="minorHAnsi" w:hAnsi="Bookman Old Style" w:cs="Roboto"/>
          <w:lang w:val="fr-SN" w:eastAsia="en-US"/>
        </w:rPr>
        <w:t> ;</w:t>
      </w:r>
    </w:p>
    <w:p w14:paraId="304F548F" w14:textId="60A3621C" w:rsidR="00645C60" w:rsidRPr="005D6DE6"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5D6DE6">
        <w:rPr>
          <w:rFonts w:ascii="Bookman Old Style" w:eastAsiaTheme="minorHAnsi" w:hAnsi="Bookman Old Style" w:cs="Roboto"/>
          <w:lang w:val="fr-SN" w:eastAsia="en-US"/>
        </w:rPr>
        <w:t>l</w:t>
      </w:r>
      <w:r w:rsidR="005D6DE6" w:rsidRPr="005D6DE6">
        <w:rPr>
          <w:rFonts w:ascii="Bookman Old Style" w:eastAsiaTheme="minorHAnsi" w:hAnsi="Bookman Old Style" w:cs="Roboto"/>
          <w:lang w:val="fr-SN" w:eastAsia="en-US"/>
        </w:rPr>
        <w:t>a</w:t>
      </w:r>
      <w:proofErr w:type="gramEnd"/>
      <w:r w:rsidR="005D6DE6" w:rsidRPr="005D6DE6">
        <w:rPr>
          <w:rFonts w:ascii="Bookman Old Style" w:eastAsiaTheme="minorHAnsi" w:hAnsi="Bookman Old Style" w:cs="Roboto"/>
          <w:lang w:val="fr-SN" w:eastAsia="en-US"/>
        </w:rPr>
        <w:t xml:space="preserve"> croissance</w:t>
      </w:r>
      <w:r w:rsidRPr="005D6DE6">
        <w:rPr>
          <w:rFonts w:ascii="Bookman Old Style" w:eastAsiaTheme="minorHAnsi" w:hAnsi="Bookman Old Style" w:cs="Roboto"/>
          <w:lang w:val="fr-SN" w:eastAsia="en-US"/>
        </w:rPr>
        <w:t xml:space="preserve"> </w:t>
      </w:r>
      <w:r w:rsidR="005D6DE6" w:rsidRPr="005D6DE6">
        <w:rPr>
          <w:rFonts w:ascii="Bookman Old Style" w:eastAsiaTheme="minorHAnsi" w:hAnsi="Bookman Old Style" w:cs="Roboto"/>
          <w:lang w:val="fr-SN" w:eastAsia="en-US"/>
        </w:rPr>
        <w:t xml:space="preserve">enregistrée des importations du Bénin en provenance du Nigéria et du Ghana en 2022 respectivement de 67,2% et </w:t>
      </w:r>
      <w:r w:rsidRPr="005D6DE6">
        <w:rPr>
          <w:rFonts w:ascii="Bookman Old Style" w:eastAsiaTheme="minorHAnsi" w:hAnsi="Bookman Old Style" w:cs="Roboto"/>
          <w:lang w:val="fr-SN" w:eastAsia="en-US"/>
        </w:rPr>
        <w:t>d</w:t>
      </w:r>
      <w:r w:rsidR="00015D6C" w:rsidRPr="005D6DE6">
        <w:rPr>
          <w:rFonts w:ascii="Bookman Old Style" w:eastAsiaTheme="minorHAnsi" w:hAnsi="Bookman Old Style" w:cs="Roboto"/>
          <w:lang w:val="fr-SN" w:eastAsia="en-US"/>
        </w:rPr>
        <w:t xml:space="preserve">e </w:t>
      </w:r>
      <w:r w:rsidR="005D05F4" w:rsidRPr="005D6DE6">
        <w:rPr>
          <w:rFonts w:ascii="Bookman Old Style" w:eastAsiaTheme="minorHAnsi" w:hAnsi="Bookman Old Style" w:cs="Roboto"/>
          <w:lang w:val="fr-SN" w:eastAsia="en-US"/>
        </w:rPr>
        <w:t>1</w:t>
      </w:r>
      <w:r w:rsidR="005D6DE6" w:rsidRPr="005D6DE6">
        <w:rPr>
          <w:rFonts w:ascii="Bookman Old Style" w:eastAsiaTheme="minorHAnsi" w:hAnsi="Bookman Old Style" w:cs="Roboto"/>
          <w:lang w:val="fr-SN" w:eastAsia="en-US"/>
        </w:rPr>
        <w:t>7</w:t>
      </w:r>
      <w:r w:rsidR="00015D6C" w:rsidRPr="005D6DE6">
        <w:rPr>
          <w:rFonts w:ascii="Bookman Old Style" w:eastAsiaTheme="minorHAnsi" w:hAnsi="Bookman Old Style" w:cs="Roboto"/>
          <w:lang w:val="fr-SN" w:eastAsia="en-US"/>
        </w:rPr>
        <w:t>,</w:t>
      </w:r>
      <w:r w:rsidR="005D6DE6" w:rsidRPr="005D6DE6">
        <w:rPr>
          <w:rFonts w:ascii="Bookman Old Style" w:eastAsiaTheme="minorHAnsi" w:hAnsi="Bookman Old Style" w:cs="Roboto"/>
          <w:lang w:val="fr-SN" w:eastAsia="en-US"/>
        </w:rPr>
        <w:t>2</w:t>
      </w:r>
      <w:r w:rsidR="00015D6C" w:rsidRPr="005D6DE6">
        <w:rPr>
          <w:rFonts w:ascii="Bookman Old Style" w:eastAsiaTheme="minorHAnsi" w:hAnsi="Bookman Old Style" w:cs="Roboto"/>
          <w:lang w:val="fr-SN" w:eastAsia="en-US"/>
        </w:rPr>
        <w:t>% ont</w:t>
      </w:r>
      <w:r w:rsidR="009A75EB" w:rsidRPr="005D6DE6">
        <w:rPr>
          <w:rFonts w:ascii="Bookman Old Style" w:eastAsiaTheme="minorHAnsi" w:hAnsi="Bookman Old Style" w:cs="Roboto"/>
          <w:lang w:val="fr-SN" w:eastAsia="en-US"/>
        </w:rPr>
        <w:t xml:space="preserve"> induit </w:t>
      </w:r>
      <w:r w:rsidRPr="005D6DE6">
        <w:rPr>
          <w:rFonts w:ascii="Bookman Old Style" w:eastAsiaTheme="minorHAnsi" w:hAnsi="Bookman Old Style" w:cs="Roboto"/>
          <w:lang w:val="fr-SN" w:eastAsia="en-US"/>
        </w:rPr>
        <w:t xml:space="preserve">une </w:t>
      </w:r>
      <w:r w:rsidR="00D17EF6">
        <w:rPr>
          <w:rFonts w:ascii="Bookman Old Style" w:eastAsiaTheme="minorHAnsi" w:hAnsi="Bookman Old Style" w:cs="Roboto"/>
          <w:lang w:val="fr-SN" w:eastAsia="en-US"/>
        </w:rPr>
        <w:t>hausse</w:t>
      </w:r>
      <w:r w:rsidR="00D17EF6" w:rsidRPr="005D6DE6">
        <w:rPr>
          <w:rFonts w:ascii="Bookman Old Style" w:eastAsiaTheme="minorHAnsi" w:hAnsi="Bookman Old Style" w:cs="Roboto"/>
          <w:lang w:val="fr-SN" w:eastAsia="en-US"/>
        </w:rPr>
        <w:t xml:space="preserve"> </w:t>
      </w:r>
      <w:r w:rsidRPr="005D6DE6">
        <w:rPr>
          <w:rFonts w:ascii="Bookman Old Style" w:eastAsiaTheme="minorHAnsi" w:hAnsi="Bookman Old Style" w:cs="Roboto"/>
          <w:lang w:val="fr-SN" w:eastAsia="en-US"/>
        </w:rPr>
        <w:t xml:space="preserve">des </w:t>
      </w:r>
      <w:r w:rsidR="002F7F56" w:rsidRPr="005D6DE6">
        <w:rPr>
          <w:rFonts w:ascii="Bookman Old Style" w:eastAsiaTheme="minorHAnsi" w:hAnsi="Bookman Old Style" w:cs="Roboto"/>
          <w:lang w:val="fr-SN" w:eastAsia="en-US"/>
        </w:rPr>
        <w:t>acquisitions</w:t>
      </w:r>
      <w:r w:rsidRPr="005D6DE6">
        <w:rPr>
          <w:rFonts w:ascii="Bookman Old Style" w:eastAsiaTheme="minorHAnsi" w:hAnsi="Bookman Old Style" w:cs="Roboto"/>
          <w:lang w:val="fr-SN" w:eastAsia="en-US"/>
        </w:rPr>
        <w:t xml:space="preserve"> en provenance de l’espace CEDEAO</w:t>
      </w:r>
      <w:r w:rsidR="0094533F" w:rsidRPr="005D6DE6">
        <w:rPr>
          <w:rFonts w:ascii="Bookman Old Style" w:eastAsiaTheme="minorHAnsi" w:hAnsi="Bookman Old Style" w:cs="Roboto"/>
          <w:lang w:val="fr-SN" w:eastAsia="en-US"/>
        </w:rPr>
        <w:t> ;</w:t>
      </w:r>
    </w:p>
    <w:p w14:paraId="6E6BBBAD" w14:textId="6F16E474" w:rsidR="00645C60" w:rsidRPr="001E4C2A" w:rsidRDefault="00271D3F" w:rsidP="006B67FB">
      <w:pPr>
        <w:pStyle w:val="Paragraphedeliste"/>
        <w:numPr>
          <w:ilvl w:val="0"/>
          <w:numId w:val="14"/>
        </w:numPr>
        <w:spacing w:after="0"/>
        <w:ind w:left="714" w:hanging="357"/>
        <w:jc w:val="both"/>
        <w:rPr>
          <w:rFonts w:ascii="Bookman Old Style" w:hAnsi="Bookman Old Style"/>
        </w:rPr>
      </w:pPr>
      <w:proofErr w:type="gramStart"/>
      <w:r w:rsidRPr="001E4C2A">
        <w:rPr>
          <w:rFonts w:ascii="Bookman Old Style" w:eastAsiaTheme="minorHAnsi" w:hAnsi="Bookman Old Style" w:cs="Roboto"/>
          <w:lang w:val="fr-SN" w:eastAsia="en-US"/>
        </w:rPr>
        <w:t>l</w:t>
      </w:r>
      <w:r w:rsidR="00645C60" w:rsidRPr="001E4C2A">
        <w:rPr>
          <w:rFonts w:ascii="Bookman Old Style" w:eastAsiaTheme="minorHAnsi" w:hAnsi="Bookman Old Style" w:cs="Roboto"/>
          <w:lang w:val="fr-SN" w:eastAsia="en-US"/>
        </w:rPr>
        <w:t>e</w:t>
      </w:r>
      <w:proofErr w:type="gramEnd"/>
      <w:r w:rsidR="00645C60" w:rsidRPr="001E4C2A">
        <w:rPr>
          <w:rFonts w:ascii="Bookman Old Style" w:eastAsiaTheme="minorHAnsi" w:hAnsi="Bookman Old Style" w:cs="Roboto"/>
          <w:lang w:val="fr-SN" w:eastAsia="en-US"/>
        </w:rPr>
        <w:t xml:space="preserve"> « coton, non cardé ni peigné », vendu pour un montant de </w:t>
      </w:r>
      <w:r w:rsidR="000C1ADA" w:rsidRPr="001E4C2A">
        <w:rPr>
          <w:rFonts w:ascii="Bookman Old Style" w:eastAsiaTheme="minorHAnsi" w:hAnsi="Bookman Old Style" w:cs="Roboto"/>
          <w:lang w:val="fr-SN" w:eastAsia="en-US"/>
        </w:rPr>
        <w:t>36</w:t>
      </w:r>
      <w:r w:rsidR="001E4C2A" w:rsidRPr="001E4C2A">
        <w:rPr>
          <w:rFonts w:ascii="Bookman Old Style" w:eastAsiaTheme="minorHAnsi" w:hAnsi="Bookman Old Style" w:cs="Roboto"/>
          <w:lang w:val="fr-SN" w:eastAsia="en-US"/>
        </w:rPr>
        <w:t>1</w:t>
      </w:r>
      <w:r w:rsidR="00645C60" w:rsidRPr="001E4C2A">
        <w:rPr>
          <w:rFonts w:ascii="Bookman Old Style" w:eastAsiaTheme="minorHAnsi" w:hAnsi="Bookman Old Style" w:cs="Roboto"/>
          <w:lang w:val="fr-SN" w:eastAsia="en-US"/>
        </w:rPr>
        <w:t>,</w:t>
      </w:r>
      <w:r w:rsidR="001E4C2A" w:rsidRPr="001E4C2A">
        <w:rPr>
          <w:rFonts w:ascii="Bookman Old Style" w:eastAsiaTheme="minorHAnsi" w:hAnsi="Bookman Old Style" w:cs="Roboto"/>
          <w:lang w:val="fr-SN" w:eastAsia="en-US"/>
        </w:rPr>
        <w:t>7</w:t>
      </w:r>
      <w:r w:rsidR="00645C60" w:rsidRPr="001E4C2A">
        <w:rPr>
          <w:rFonts w:ascii="Bookman Old Style" w:eastAsiaTheme="minorHAnsi" w:hAnsi="Bookman Old Style" w:cs="Roboto"/>
          <w:lang w:val="fr-SN" w:eastAsia="en-US"/>
        </w:rPr>
        <w:t xml:space="preserve"> </w:t>
      </w:r>
      <w:r w:rsidR="00AA22BE" w:rsidRPr="001E4C2A">
        <w:rPr>
          <w:rFonts w:ascii="Bookman Old Style" w:eastAsiaTheme="minorHAnsi" w:hAnsi="Bookman Old Style" w:cs="Roboto"/>
          <w:lang w:val="fr-SN" w:eastAsia="en-US"/>
        </w:rPr>
        <w:t>m</w:t>
      </w:r>
      <w:r w:rsidR="00645C60" w:rsidRPr="001E4C2A">
        <w:rPr>
          <w:rFonts w:ascii="Bookman Old Style" w:eastAsiaTheme="minorHAnsi" w:hAnsi="Bookman Old Style" w:cs="Roboto"/>
          <w:lang w:val="fr-SN" w:eastAsia="en-US"/>
        </w:rPr>
        <w:t>illiards de FCFA, occupe la pr</w:t>
      </w:r>
      <w:r w:rsidRPr="001E4C2A">
        <w:rPr>
          <w:rFonts w:ascii="Bookman Old Style" w:eastAsiaTheme="minorHAnsi" w:hAnsi="Bookman Old Style" w:cs="Roboto"/>
          <w:lang w:val="fr-SN" w:eastAsia="en-US"/>
        </w:rPr>
        <w:t>emière place</w:t>
      </w:r>
      <w:r w:rsidR="00ED7002" w:rsidRPr="001E4C2A">
        <w:rPr>
          <w:rFonts w:ascii="Bookman Old Style" w:eastAsiaTheme="minorHAnsi" w:hAnsi="Bookman Old Style" w:cs="Roboto"/>
          <w:lang w:val="fr-SN" w:eastAsia="en-US"/>
        </w:rPr>
        <w:t xml:space="preserve"> des ventes à l’extérieur</w:t>
      </w:r>
      <w:r w:rsidR="00AA22BE" w:rsidRPr="001E4C2A">
        <w:rPr>
          <w:rFonts w:ascii="Bookman Old Style" w:eastAsiaTheme="minorHAnsi" w:hAnsi="Bookman Old Style" w:cs="Roboto"/>
          <w:lang w:val="fr-SN" w:eastAsia="en-US"/>
        </w:rPr>
        <w:t> ;</w:t>
      </w:r>
      <w:r w:rsidRPr="001E4C2A">
        <w:rPr>
          <w:rFonts w:ascii="Bookman Old Style" w:eastAsiaTheme="minorHAnsi" w:hAnsi="Bookman Old Style" w:cs="Roboto"/>
          <w:lang w:val="fr-SN" w:eastAsia="en-US"/>
        </w:rPr>
        <w:t xml:space="preserve"> v</w:t>
      </w:r>
      <w:r w:rsidR="00645C60" w:rsidRPr="001E4C2A">
        <w:rPr>
          <w:rFonts w:ascii="Bookman Old Style" w:eastAsiaTheme="minorHAnsi" w:hAnsi="Bookman Old Style" w:cs="Roboto"/>
          <w:lang w:val="fr-SN" w:eastAsia="en-US"/>
        </w:rPr>
        <w:t xml:space="preserve">iennent ensuite </w:t>
      </w:r>
      <w:r w:rsidR="001E4C2A" w:rsidRPr="001E4C2A">
        <w:rPr>
          <w:rFonts w:ascii="Bookman Old Style" w:eastAsiaTheme="minorHAnsi" w:hAnsi="Bookman Old Style" w:cs="Roboto"/>
          <w:lang w:val="fr-SN" w:eastAsia="en-US"/>
        </w:rPr>
        <w:t xml:space="preserve">les </w:t>
      </w:r>
      <w:r w:rsidR="00645C60" w:rsidRPr="001E4C2A">
        <w:rPr>
          <w:rFonts w:ascii="Bookman Old Style" w:eastAsiaTheme="minorHAnsi" w:hAnsi="Bookman Old Style" w:cs="Roboto"/>
          <w:lang w:val="fr-SN" w:eastAsia="en-US"/>
        </w:rPr>
        <w:t>« </w:t>
      </w:r>
      <w:r w:rsidR="001E4C2A" w:rsidRPr="001E4C2A">
        <w:rPr>
          <w:rFonts w:ascii="Bookman Old Style" w:eastAsiaTheme="minorHAnsi" w:hAnsi="Bookman Old Style" w:cs="Roboto"/>
          <w:lang w:val="fr-SN" w:eastAsia="en-US"/>
        </w:rPr>
        <w:t>graines et fruits oléagineux, même concassés…</w:t>
      </w:r>
      <w:r w:rsidR="00645C60" w:rsidRPr="001E4C2A">
        <w:rPr>
          <w:rFonts w:ascii="Bookman Old Style" w:eastAsiaTheme="minorHAnsi" w:hAnsi="Bookman Old Style" w:cs="Roboto"/>
          <w:lang w:val="fr-SN" w:eastAsia="en-US"/>
        </w:rPr>
        <w:t> »</w:t>
      </w:r>
      <w:r w:rsidR="000C1ADA" w:rsidRPr="001E4C2A">
        <w:rPr>
          <w:rFonts w:ascii="Bookman Old Style" w:eastAsiaTheme="minorHAnsi" w:hAnsi="Bookman Old Style" w:cs="Roboto"/>
          <w:lang w:val="fr-SN" w:eastAsia="en-US"/>
        </w:rPr>
        <w:t xml:space="preserve"> pour une valeur de 2</w:t>
      </w:r>
      <w:r w:rsidR="001E4C2A" w:rsidRPr="001E4C2A">
        <w:rPr>
          <w:rFonts w:ascii="Bookman Old Style" w:eastAsiaTheme="minorHAnsi" w:hAnsi="Bookman Old Style" w:cs="Roboto"/>
          <w:lang w:val="fr-SN" w:eastAsia="en-US"/>
        </w:rPr>
        <w:t>6</w:t>
      </w:r>
      <w:r w:rsidR="000C1ADA" w:rsidRPr="001E4C2A">
        <w:rPr>
          <w:rFonts w:ascii="Bookman Old Style" w:eastAsiaTheme="minorHAnsi" w:hAnsi="Bookman Old Style" w:cs="Roboto"/>
          <w:lang w:val="fr-SN" w:eastAsia="en-US"/>
        </w:rPr>
        <w:t>,</w:t>
      </w:r>
      <w:r w:rsidR="001E4C2A" w:rsidRPr="001E4C2A">
        <w:rPr>
          <w:rFonts w:ascii="Bookman Old Style" w:eastAsiaTheme="minorHAnsi" w:hAnsi="Bookman Old Style" w:cs="Roboto"/>
          <w:lang w:val="fr-SN" w:eastAsia="en-US"/>
        </w:rPr>
        <w:t>6</w:t>
      </w:r>
      <w:r w:rsidR="000C1ADA" w:rsidRPr="001E4C2A">
        <w:rPr>
          <w:rFonts w:ascii="Bookman Old Style" w:eastAsiaTheme="minorHAnsi" w:hAnsi="Bookman Old Style" w:cs="Roboto"/>
          <w:lang w:val="fr-SN" w:eastAsia="en-US"/>
        </w:rPr>
        <w:t xml:space="preserve"> milliards de FCFA</w:t>
      </w:r>
      <w:r w:rsidR="00645C60" w:rsidRPr="001E4C2A">
        <w:rPr>
          <w:rFonts w:ascii="Bookman Old Style" w:eastAsiaTheme="minorHAnsi" w:hAnsi="Bookman Old Style" w:cs="Roboto"/>
          <w:lang w:val="fr-SN" w:eastAsia="en-US"/>
        </w:rPr>
        <w:t> ;</w:t>
      </w:r>
    </w:p>
    <w:p w14:paraId="613705A6" w14:textId="76F7B6B8" w:rsidR="00D16C94" w:rsidRPr="00720CFF" w:rsidRDefault="00645C60" w:rsidP="008C39B2">
      <w:pPr>
        <w:pStyle w:val="Paragraphedeliste"/>
        <w:numPr>
          <w:ilvl w:val="0"/>
          <w:numId w:val="14"/>
        </w:numPr>
        <w:spacing w:after="0"/>
        <w:ind w:left="714" w:hanging="357"/>
        <w:jc w:val="both"/>
        <w:rPr>
          <w:rFonts w:ascii="Bookman Old Style" w:hAnsi="Bookman Old Style"/>
          <w:bCs/>
          <w:lang w:val="fr-SN"/>
        </w:rPr>
      </w:pPr>
      <w:bookmarkStart w:id="7" w:name="_Toc36112735"/>
      <w:proofErr w:type="gramStart"/>
      <w:r w:rsidRPr="00720CFF">
        <w:rPr>
          <w:rFonts w:ascii="Bookman Old Style" w:hAnsi="Bookman Old Style"/>
          <w:bCs/>
          <w:lang w:val="fr-SN"/>
        </w:rPr>
        <w:t>le</w:t>
      </w:r>
      <w:proofErr w:type="gramEnd"/>
      <w:r w:rsidRPr="00720CFF">
        <w:rPr>
          <w:rFonts w:ascii="Bookman Old Style" w:hAnsi="Bookman Old Style"/>
          <w:bCs/>
          <w:lang w:val="fr-SN"/>
        </w:rPr>
        <w:t xml:space="preserve"> « riz »</w:t>
      </w:r>
      <w:r w:rsidR="009A75EB" w:rsidRPr="00720CFF">
        <w:rPr>
          <w:rFonts w:ascii="Bookman Old Style" w:hAnsi="Bookman Old Style"/>
          <w:bCs/>
          <w:lang w:val="fr-SN"/>
        </w:rPr>
        <w:t xml:space="preserve"> </w:t>
      </w:r>
      <w:r w:rsidRPr="00720CFF">
        <w:rPr>
          <w:rFonts w:ascii="Bookman Old Style" w:hAnsi="Bookman Old Style"/>
          <w:bCs/>
          <w:lang w:val="fr-SN"/>
        </w:rPr>
        <w:t>est le premier produit</w:t>
      </w:r>
      <w:r w:rsidR="00FF07B0" w:rsidRPr="00720CFF">
        <w:rPr>
          <w:rFonts w:ascii="Bookman Old Style" w:hAnsi="Bookman Old Style"/>
          <w:bCs/>
          <w:lang w:val="fr-SN"/>
        </w:rPr>
        <w:t xml:space="preserve"> acheté </w:t>
      </w:r>
      <w:r w:rsidR="0061551C" w:rsidRPr="00720CFF">
        <w:rPr>
          <w:rFonts w:ascii="Bookman Old Style" w:hAnsi="Bookman Old Style"/>
          <w:bCs/>
          <w:lang w:val="fr-SN"/>
        </w:rPr>
        <w:t>à</w:t>
      </w:r>
      <w:r w:rsidR="00FF07B0" w:rsidRPr="00720CFF">
        <w:rPr>
          <w:rFonts w:ascii="Bookman Old Style" w:hAnsi="Bookman Old Style"/>
          <w:bCs/>
          <w:lang w:val="fr-SN"/>
        </w:rPr>
        <w:t xml:space="preserve"> l’extérieur</w:t>
      </w:r>
      <w:r w:rsidR="009A75EB" w:rsidRPr="00720CFF">
        <w:rPr>
          <w:rFonts w:ascii="Bookman Old Style" w:hAnsi="Bookman Old Style"/>
          <w:bCs/>
          <w:lang w:val="fr-SN"/>
        </w:rPr>
        <w:t xml:space="preserve"> (</w:t>
      </w:r>
      <w:r w:rsidR="00720CFF" w:rsidRPr="00720CFF">
        <w:rPr>
          <w:rFonts w:ascii="Bookman Old Style" w:hAnsi="Bookman Old Style"/>
          <w:bCs/>
          <w:lang w:val="fr-SN"/>
        </w:rPr>
        <w:t>417</w:t>
      </w:r>
      <w:r w:rsidR="009A75EB" w:rsidRPr="00720CFF">
        <w:rPr>
          <w:rFonts w:ascii="Bookman Old Style" w:hAnsi="Bookman Old Style"/>
          <w:bCs/>
          <w:lang w:val="fr-SN"/>
        </w:rPr>
        <w:t>,</w:t>
      </w:r>
      <w:r w:rsidR="00720CFF" w:rsidRPr="00720CFF">
        <w:rPr>
          <w:rFonts w:ascii="Bookman Old Style" w:hAnsi="Bookman Old Style"/>
          <w:bCs/>
          <w:lang w:val="fr-SN"/>
        </w:rPr>
        <w:t>1</w:t>
      </w:r>
      <w:r w:rsidR="009A75EB" w:rsidRPr="00720CFF">
        <w:rPr>
          <w:rFonts w:ascii="Bookman Old Style" w:hAnsi="Bookman Old Style"/>
          <w:bCs/>
          <w:lang w:val="fr-SN"/>
        </w:rPr>
        <w:t xml:space="preserve"> milliards de FCFA)</w:t>
      </w:r>
      <w:r w:rsidR="00124BF2">
        <w:rPr>
          <w:rFonts w:ascii="Bookman Old Style" w:hAnsi="Bookman Old Style"/>
          <w:bCs/>
          <w:lang w:val="fr-SN"/>
        </w:rPr>
        <w:t xml:space="preserve"> et est</w:t>
      </w:r>
      <w:r w:rsidR="009A75EB" w:rsidRPr="00720CFF">
        <w:rPr>
          <w:rFonts w:ascii="Bookman Old Style" w:hAnsi="Bookman Old Style"/>
          <w:bCs/>
          <w:lang w:val="fr-SN"/>
        </w:rPr>
        <w:t xml:space="preserve"> en </w:t>
      </w:r>
      <w:r w:rsidR="00AC4053" w:rsidRPr="00720CFF">
        <w:rPr>
          <w:rFonts w:ascii="Bookman Old Style" w:hAnsi="Bookman Old Style"/>
          <w:bCs/>
          <w:lang w:val="fr-SN"/>
        </w:rPr>
        <w:t>hau</w:t>
      </w:r>
      <w:r w:rsidR="009A75EB" w:rsidRPr="00720CFF">
        <w:rPr>
          <w:rFonts w:ascii="Bookman Old Style" w:hAnsi="Bookman Old Style"/>
          <w:bCs/>
          <w:lang w:val="fr-SN"/>
        </w:rPr>
        <w:t xml:space="preserve">sse de </w:t>
      </w:r>
      <w:r w:rsidR="00720CFF" w:rsidRPr="00720CFF">
        <w:rPr>
          <w:rFonts w:ascii="Bookman Old Style" w:hAnsi="Bookman Old Style"/>
          <w:bCs/>
          <w:lang w:val="fr-SN"/>
        </w:rPr>
        <w:t>16</w:t>
      </w:r>
      <w:r w:rsidR="009A75EB" w:rsidRPr="00720CFF">
        <w:rPr>
          <w:rFonts w:ascii="Bookman Old Style" w:hAnsi="Bookman Old Style"/>
          <w:bCs/>
          <w:lang w:val="fr-SN"/>
        </w:rPr>
        <w:t>,</w:t>
      </w:r>
      <w:r w:rsidR="00720CFF" w:rsidRPr="00720CFF">
        <w:rPr>
          <w:rFonts w:ascii="Bookman Old Style" w:hAnsi="Bookman Old Style"/>
          <w:bCs/>
          <w:lang w:val="fr-SN"/>
        </w:rPr>
        <w:t>9</w:t>
      </w:r>
      <w:r w:rsidR="009A75EB" w:rsidRPr="00720CFF">
        <w:rPr>
          <w:rFonts w:ascii="Bookman Old Style" w:hAnsi="Bookman Old Style"/>
          <w:bCs/>
          <w:lang w:val="fr-SN"/>
        </w:rPr>
        <w:t>% par rapport à 20</w:t>
      </w:r>
      <w:r w:rsidR="00AC4053" w:rsidRPr="00720CFF">
        <w:rPr>
          <w:rFonts w:ascii="Bookman Old Style" w:hAnsi="Bookman Old Style"/>
          <w:bCs/>
          <w:lang w:val="fr-SN"/>
        </w:rPr>
        <w:t>2</w:t>
      </w:r>
      <w:r w:rsidR="00720CFF" w:rsidRPr="00720CFF">
        <w:rPr>
          <w:rFonts w:ascii="Bookman Old Style" w:hAnsi="Bookman Old Style"/>
          <w:bCs/>
          <w:lang w:val="fr-SN"/>
        </w:rPr>
        <w:t>1</w:t>
      </w:r>
      <w:r w:rsidR="009A75EB" w:rsidRPr="00720CFF">
        <w:rPr>
          <w:rFonts w:ascii="Bookman Old Style" w:hAnsi="Bookman Old Style"/>
          <w:bCs/>
          <w:lang w:val="fr-SN"/>
        </w:rPr>
        <w:t>. Il</w:t>
      </w:r>
      <w:r w:rsidR="00FF07B0" w:rsidRPr="00720CFF">
        <w:rPr>
          <w:rFonts w:ascii="Bookman Old Style" w:hAnsi="Bookman Old Style"/>
          <w:bCs/>
          <w:lang w:val="fr-SN"/>
        </w:rPr>
        <w:t xml:space="preserve"> est suivi des</w:t>
      </w:r>
      <w:r w:rsidRPr="00720CFF">
        <w:rPr>
          <w:rFonts w:ascii="Bookman Old Style" w:hAnsi="Bookman Old Style"/>
          <w:bCs/>
          <w:lang w:val="fr-SN"/>
        </w:rPr>
        <w:t xml:space="preserve"> « huiles de pétrole ou de minéraux bitumineux</w:t>
      </w:r>
      <w:r w:rsidR="00A931B2">
        <w:rPr>
          <w:rFonts w:ascii="Bookman Old Style" w:hAnsi="Bookman Old Style"/>
          <w:bCs/>
          <w:lang w:val="fr-SN"/>
        </w:rPr>
        <w:t>…</w:t>
      </w:r>
      <w:r w:rsidRPr="00720CFF">
        <w:rPr>
          <w:rFonts w:ascii="Bookman Old Style" w:hAnsi="Bookman Old Style"/>
          <w:bCs/>
          <w:lang w:val="fr-SN"/>
        </w:rPr>
        <w:t> » (1</w:t>
      </w:r>
      <w:r w:rsidR="00720CFF" w:rsidRPr="00720CFF">
        <w:rPr>
          <w:rFonts w:ascii="Bookman Old Style" w:hAnsi="Bookman Old Style"/>
          <w:bCs/>
          <w:lang w:val="fr-SN"/>
        </w:rPr>
        <w:t>4</w:t>
      </w:r>
      <w:r w:rsidRPr="00720CFF">
        <w:rPr>
          <w:rFonts w:ascii="Bookman Old Style" w:hAnsi="Bookman Old Style"/>
          <w:bCs/>
          <w:lang w:val="fr-SN"/>
        </w:rPr>
        <w:t>,</w:t>
      </w:r>
      <w:r w:rsidR="00720CFF" w:rsidRPr="00720CFF">
        <w:rPr>
          <w:rFonts w:ascii="Bookman Old Style" w:hAnsi="Bookman Old Style"/>
          <w:bCs/>
          <w:lang w:val="fr-SN"/>
        </w:rPr>
        <w:t>6</w:t>
      </w:r>
      <w:r w:rsidRPr="00720CFF">
        <w:rPr>
          <w:rFonts w:ascii="Bookman Old Style" w:hAnsi="Bookman Old Style"/>
          <w:bCs/>
          <w:lang w:val="fr-SN"/>
        </w:rPr>
        <w:t>%) et</w:t>
      </w:r>
      <w:r w:rsidR="004F2103" w:rsidRPr="00720CFF">
        <w:rPr>
          <w:rFonts w:ascii="Bookman Old Style" w:hAnsi="Bookman Old Style"/>
          <w:bCs/>
          <w:lang w:val="fr-SN"/>
        </w:rPr>
        <w:t xml:space="preserve"> </w:t>
      </w:r>
      <w:r w:rsidR="00FF07B0" w:rsidRPr="00720CFF">
        <w:rPr>
          <w:rFonts w:ascii="Bookman Old Style" w:hAnsi="Bookman Old Style"/>
          <w:bCs/>
          <w:lang w:val="fr-SN"/>
        </w:rPr>
        <w:t>de</w:t>
      </w:r>
      <w:r w:rsidR="0061551C" w:rsidRPr="00720CFF">
        <w:rPr>
          <w:rFonts w:ascii="Bookman Old Style" w:hAnsi="Bookman Old Style"/>
          <w:bCs/>
          <w:lang w:val="fr-SN"/>
        </w:rPr>
        <w:t xml:space="preserve">s </w:t>
      </w:r>
      <w:r w:rsidRPr="00720CFF">
        <w:rPr>
          <w:rFonts w:ascii="Bookman Old Style" w:hAnsi="Bookman Old Style"/>
          <w:bCs/>
          <w:lang w:val="fr-SN"/>
        </w:rPr>
        <w:t>« </w:t>
      </w:r>
      <w:r w:rsidR="00E72006" w:rsidRPr="00720CFF">
        <w:rPr>
          <w:rFonts w:ascii="Bookman Old Style" w:hAnsi="Bookman Old Style"/>
          <w:bCs/>
          <w:lang w:val="fr-SN"/>
        </w:rPr>
        <w:t>médicaments… »</w:t>
      </w:r>
      <w:r w:rsidRPr="00720CFF">
        <w:rPr>
          <w:rFonts w:ascii="Bookman Old Style" w:hAnsi="Bookman Old Style"/>
          <w:bCs/>
          <w:lang w:val="fr-SN"/>
        </w:rPr>
        <w:t xml:space="preserve"> (</w:t>
      </w:r>
      <w:r w:rsidR="00E72006" w:rsidRPr="00720CFF">
        <w:rPr>
          <w:rFonts w:ascii="Bookman Old Style" w:hAnsi="Bookman Old Style"/>
          <w:bCs/>
          <w:lang w:val="fr-SN"/>
        </w:rPr>
        <w:t>3</w:t>
      </w:r>
      <w:r w:rsidRPr="00720CFF">
        <w:rPr>
          <w:rFonts w:ascii="Bookman Old Style" w:hAnsi="Bookman Old Style"/>
          <w:bCs/>
          <w:lang w:val="fr-SN"/>
        </w:rPr>
        <w:t>,</w:t>
      </w:r>
      <w:r w:rsidR="00720CFF" w:rsidRPr="00720CFF">
        <w:rPr>
          <w:rFonts w:ascii="Bookman Old Style" w:hAnsi="Bookman Old Style"/>
          <w:bCs/>
          <w:lang w:val="fr-SN"/>
        </w:rPr>
        <w:t>2</w:t>
      </w:r>
      <w:r w:rsidRPr="00720CFF">
        <w:rPr>
          <w:rFonts w:ascii="Bookman Old Style" w:hAnsi="Bookman Old Style"/>
          <w:bCs/>
          <w:lang w:val="fr-SN"/>
        </w:rPr>
        <w:t>%) ;</w:t>
      </w:r>
      <w:bookmarkStart w:id="8" w:name="_Toc36112737"/>
      <w:bookmarkEnd w:id="7"/>
    </w:p>
    <w:p w14:paraId="5FE78AD2" w14:textId="1602BFD4" w:rsidR="00645C60" w:rsidRPr="00F56A28" w:rsidRDefault="00271D3F" w:rsidP="006776CA">
      <w:pPr>
        <w:pStyle w:val="Paragraphedeliste"/>
        <w:numPr>
          <w:ilvl w:val="0"/>
          <w:numId w:val="14"/>
        </w:numPr>
        <w:spacing w:after="0"/>
        <w:ind w:left="714" w:hanging="357"/>
        <w:jc w:val="both"/>
        <w:rPr>
          <w:rFonts w:ascii="Bookman Old Style" w:hAnsi="Bookman Old Style"/>
          <w:bCs/>
          <w:lang w:val="fr-SN"/>
        </w:rPr>
      </w:pPr>
      <w:proofErr w:type="gramStart"/>
      <w:r w:rsidRPr="00F56A28">
        <w:rPr>
          <w:rFonts w:ascii="Bookman Old Style" w:hAnsi="Bookman Old Style" w:cs="Calibri"/>
          <w:color w:val="000000"/>
        </w:rPr>
        <w:t>l</w:t>
      </w:r>
      <w:r w:rsidR="00645C60" w:rsidRPr="00F56A28">
        <w:rPr>
          <w:rFonts w:ascii="Bookman Old Style" w:hAnsi="Bookman Old Style" w:cs="Calibri"/>
          <w:color w:val="000000"/>
        </w:rPr>
        <w:t>es</w:t>
      </w:r>
      <w:proofErr w:type="gramEnd"/>
      <w:r w:rsidR="00645C60" w:rsidRPr="00F56A28">
        <w:rPr>
          <w:rFonts w:ascii="Bookman Old Style" w:hAnsi="Bookman Old Style" w:cs="Calibri"/>
          <w:color w:val="000000"/>
        </w:rPr>
        <w:t xml:space="preserve"> dix </w:t>
      </w:r>
      <w:r w:rsidR="00FC6A15" w:rsidRPr="00F56A28">
        <w:rPr>
          <w:rFonts w:ascii="Bookman Old Style" w:hAnsi="Bookman Old Style" w:cs="Calibri"/>
          <w:color w:val="000000"/>
        </w:rPr>
        <w:t xml:space="preserve">(10) </w:t>
      </w:r>
      <w:r w:rsidR="00645C60" w:rsidRPr="00F56A28">
        <w:rPr>
          <w:rFonts w:ascii="Bookman Old Style" w:hAnsi="Bookman Old Style" w:cs="Calibri"/>
          <w:color w:val="000000"/>
        </w:rPr>
        <w:t>partenaires les plus représentatifs dans les exportations du Bénin</w:t>
      </w:r>
      <w:r w:rsidR="00BF1CB3" w:rsidRPr="00F56A28">
        <w:rPr>
          <w:rFonts w:ascii="Bookman Old Style" w:hAnsi="Bookman Old Style" w:cs="Calibri"/>
          <w:color w:val="000000"/>
        </w:rPr>
        <w:t xml:space="preserve"> en 20</w:t>
      </w:r>
      <w:r w:rsidR="004F05FA" w:rsidRPr="00F56A28">
        <w:rPr>
          <w:rFonts w:ascii="Bookman Old Style" w:hAnsi="Bookman Old Style" w:cs="Calibri"/>
          <w:color w:val="000000"/>
        </w:rPr>
        <w:t>2</w:t>
      </w:r>
      <w:r w:rsidR="00F56A28" w:rsidRPr="00F56A28">
        <w:rPr>
          <w:rFonts w:ascii="Bookman Old Style" w:hAnsi="Bookman Old Style" w:cs="Calibri"/>
          <w:color w:val="000000"/>
        </w:rPr>
        <w:t>2</w:t>
      </w:r>
      <w:r w:rsidR="00645C60" w:rsidRPr="00F56A28">
        <w:rPr>
          <w:rFonts w:ascii="Bookman Old Style" w:hAnsi="Bookman Old Style" w:cs="Calibri"/>
          <w:color w:val="000000"/>
        </w:rPr>
        <w:t xml:space="preserve"> sont</w:t>
      </w:r>
      <w:r w:rsidR="00FF07B0" w:rsidRPr="00F56A28">
        <w:rPr>
          <w:rFonts w:ascii="Bookman Old Style" w:hAnsi="Bookman Old Style" w:cs="Calibri"/>
          <w:color w:val="000000"/>
        </w:rPr>
        <w:t xml:space="preserve"> le </w:t>
      </w:r>
      <w:r w:rsidR="00645C60" w:rsidRPr="00F56A28">
        <w:rPr>
          <w:rFonts w:ascii="Bookman Old Style" w:hAnsi="Bookman Old Style" w:cs="Calibri"/>
          <w:color w:val="000000"/>
        </w:rPr>
        <w:t>Bangladesh (</w:t>
      </w:r>
      <w:r w:rsidR="00013EA5" w:rsidRPr="00F56A28">
        <w:rPr>
          <w:rFonts w:ascii="Bookman Old Style" w:hAnsi="Bookman Old Style" w:cs="Calibri"/>
          <w:color w:val="000000"/>
        </w:rPr>
        <w:t>4</w:t>
      </w:r>
      <w:r w:rsidR="00F56A28" w:rsidRPr="00F56A28">
        <w:rPr>
          <w:rFonts w:ascii="Bookman Old Style" w:hAnsi="Bookman Old Style" w:cs="Calibri"/>
          <w:color w:val="000000"/>
        </w:rPr>
        <w:t>5</w:t>
      </w:r>
      <w:r w:rsidR="005A26A1" w:rsidRPr="00F56A28">
        <w:rPr>
          <w:rFonts w:ascii="Bookman Old Style" w:hAnsi="Bookman Old Style" w:cs="Calibri"/>
          <w:color w:val="000000"/>
        </w:rPr>
        <w:t>,</w:t>
      </w:r>
      <w:r w:rsidR="00F56A28" w:rsidRPr="00F56A28">
        <w:rPr>
          <w:rFonts w:ascii="Bookman Old Style" w:hAnsi="Bookman Old Style" w:cs="Calibri"/>
          <w:color w:val="000000"/>
        </w:rPr>
        <w:t>2</w:t>
      </w:r>
      <w:r w:rsidR="00645C60" w:rsidRPr="00F56A28">
        <w:rPr>
          <w:rFonts w:ascii="Bookman Old Style" w:hAnsi="Bookman Old Style" w:cs="Calibri"/>
          <w:color w:val="000000"/>
        </w:rPr>
        <w:t xml:space="preserve">%), </w:t>
      </w:r>
      <w:r w:rsidR="00FF07B0" w:rsidRPr="00F56A28">
        <w:rPr>
          <w:rFonts w:ascii="Bookman Old Style" w:hAnsi="Bookman Old Style" w:cs="Calibri"/>
          <w:color w:val="000000"/>
        </w:rPr>
        <w:t>l’</w:t>
      </w:r>
      <w:r w:rsidR="00645C60" w:rsidRPr="00F56A28">
        <w:rPr>
          <w:rFonts w:ascii="Bookman Old Style" w:hAnsi="Bookman Old Style" w:cs="Calibri"/>
          <w:color w:val="000000"/>
        </w:rPr>
        <w:t>Inde (1</w:t>
      </w:r>
      <w:r w:rsidR="00F56A28" w:rsidRPr="00F56A28">
        <w:rPr>
          <w:rFonts w:ascii="Bookman Old Style" w:hAnsi="Bookman Old Style" w:cs="Calibri"/>
          <w:color w:val="000000"/>
        </w:rPr>
        <w:t>2</w:t>
      </w:r>
      <w:r w:rsidR="00645C60" w:rsidRPr="00F56A28">
        <w:rPr>
          <w:rFonts w:ascii="Bookman Old Style" w:hAnsi="Bookman Old Style" w:cs="Calibri"/>
          <w:color w:val="000000"/>
        </w:rPr>
        <w:t>,</w:t>
      </w:r>
      <w:r w:rsidR="00013EA5" w:rsidRPr="00F56A28">
        <w:rPr>
          <w:rFonts w:ascii="Bookman Old Style" w:hAnsi="Bookman Old Style" w:cs="Calibri"/>
          <w:color w:val="000000"/>
        </w:rPr>
        <w:t>0</w:t>
      </w:r>
      <w:r w:rsidR="00645C60" w:rsidRPr="00F56A28">
        <w:rPr>
          <w:rFonts w:ascii="Bookman Old Style" w:hAnsi="Bookman Old Style" w:cs="Calibri"/>
          <w:color w:val="000000"/>
        </w:rPr>
        <w:t>%),</w:t>
      </w:r>
      <w:r w:rsidR="005A26A1" w:rsidRPr="00F56A28">
        <w:rPr>
          <w:rFonts w:ascii="Bookman Old Style" w:hAnsi="Bookman Old Style" w:cs="Calibri"/>
          <w:color w:val="000000"/>
        </w:rPr>
        <w:t xml:space="preserve"> la Chine (</w:t>
      </w:r>
      <w:r w:rsidR="00F56A28" w:rsidRPr="00F56A28">
        <w:rPr>
          <w:rFonts w:ascii="Bookman Old Style" w:hAnsi="Bookman Old Style" w:cs="Calibri"/>
          <w:color w:val="000000"/>
        </w:rPr>
        <w:t>6</w:t>
      </w:r>
      <w:r w:rsidR="005A26A1" w:rsidRPr="00F56A28">
        <w:rPr>
          <w:rFonts w:ascii="Bookman Old Style" w:hAnsi="Bookman Old Style" w:cs="Calibri"/>
          <w:color w:val="000000"/>
        </w:rPr>
        <w:t>,</w:t>
      </w:r>
      <w:r w:rsidR="00F56A28" w:rsidRPr="00F56A28">
        <w:rPr>
          <w:rFonts w:ascii="Bookman Old Style" w:hAnsi="Bookman Old Style" w:cs="Calibri"/>
          <w:color w:val="000000"/>
        </w:rPr>
        <w:t>2</w:t>
      </w:r>
      <w:r w:rsidR="005A26A1" w:rsidRPr="00F56A28">
        <w:rPr>
          <w:rFonts w:ascii="Bookman Old Style" w:hAnsi="Bookman Old Style" w:cs="Calibri"/>
          <w:color w:val="000000"/>
        </w:rPr>
        <w:t xml:space="preserve">%), </w:t>
      </w:r>
      <w:r w:rsidR="00F56A28" w:rsidRPr="00F56A28">
        <w:rPr>
          <w:rFonts w:ascii="Bookman Old Style" w:hAnsi="Bookman Old Style" w:cs="Calibri"/>
          <w:color w:val="000000"/>
        </w:rPr>
        <w:t>l’Egypte (4,</w:t>
      </w:r>
      <w:r w:rsidR="00F56A28">
        <w:rPr>
          <w:rFonts w:ascii="Bookman Old Style" w:hAnsi="Bookman Old Style" w:cs="Calibri"/>
          <w:color w:val="000000"/>
        </w:rPr>
        <w:t>4</w:t>
      </w:r>
      <w:r w:rsidR="00F56A28" w:rsidRPr="00F56A28">
        <w:rPr>
          <w:rFonts w:ascii="Bookman Old Style" w:hAnsi="Bookman Old Style" w:cs="Calibri"/>
          <w:color w:val="000000"/>
        </w:rPr>
        <w:t xml:space="preserve">%), </w:t>
      </w:r>
      <w:r w:rsidR="00F56A28" w:rsidRPr="00F56A28">
        <w:rPr>
          <w:rFonts w:ascii="Bookman Old Style" w:hAnsi="Bookman Old Style"/>
          <w:bCs/>
          <w:lang w:val="fr-SN"/>
        </w:rPr>
        <w:t xml:space="preserve">le Pakistan (4,2%), le Togo (3,9%), </w:t>
      </w:r>
      <w:r w:rsidR="00F56A28" w:rsidRPr="00F56A28">
        <w:rPr>
          <w:rFonts w:ascii="Bookman Old Style" w:hAnsi="Bookman Old Style" w:cs="Calibri"/>
          <w:color w:val="000000"/>
        </w:rPr>
        <w:t xml:space="preserve">le Tchad (3,1%), </w:t>
      </w:r>
      <w:r w:rsidR="00013EA5" w:rsidRPr="00F56A28">
        <w:rPr>
          <w:rFonts w:ascii="Bookman Old Style" w:hAnsi="Bookman Old Style" w:cs="Calibri"/>
          <w:color w:val="000000"/>
        </w:rPr>
        <w:t>le Vietnam (</w:t>
      </w:r>
      <w:r w:rsidR="00F56A28" w:rsidRPr="00F56A28">
        <w:rPr>
          <w:rFonts w:ascii="Bookman Old Style" w:hAnsi="Bookman Old Style" w:cs="Calibri"/>
          <w:color w:val="000000"/>
        </w:rPr>
        <w:t>2</w:t>
      </w:r>
      <w:r w:rsidR="00013EA5" w:rsidRPr="00F56A28">
        <w:rPr>
          <w:rFonts w:ascii="Bookman Old Style" w:hAnsi="Bookman Old Style" w:cs="Calibri"/>
          <w:color w:val="000000"/>
        </w:rPr>
        <w:t>,</w:t>
      </w:r>
      <w:r w:rsidR="00F56A28" w:rsidRPr="00F56A28">
        <w:rPr>
          <w:rFonts w:ascii="Bookman Old Style" w:hAnsi="Bookman Old Style" w:cs="Calibri"/>
          <w:color w:val="000000"/>
        </w:rPr>
        <w:t>4</w:t>
      </w:r>
      <w:r w:rsidR="00013EA5" w:rsidRPr="00F56A28">
        <w:rPr>
          <w:rFonts w:ascii="Bookman Old Style" w:hAnsi="Bookman Old Style" w:cs="Calibri"/>
          <w:color w:val="000000"/>
        </w:rPr>
        <w:t>%), le Nig</w:t>
      </w:r>
      <w:r w:rsidR="00F56A28" w:rsidRPr="00F56A28">
        <w:rPr>
          <w:rFonts w:ascii="Bookman Old Style" w:hAnsi="Bookman Old Style" w:cs="Calibri"/>
          <w:color w:val="000000"/>
        </w:rPr>
        <w:t>é</w:t>
      </w:r>
      <w:r w:rsidR="00013EA5" w:rsidRPr="00F56A28">
        <w:rPr>
          <w:rFonts w:ascii="Bookman Old Style" w:hAnsi="Bookman Old Style" w:cs="Calibri"/>
          <w:color w:val="000000"/>
        </w:rPr>
        <w:t>r</w:t>
      </w:r>
      <w:r w:rsidR="00F56A28" w:rsidRPr="00F56A28">
        <w:rPr>
          <w:rFonts w:ascii="Bookman Old Style" w:hAnsi="Bookman Old Style" w:cs="Calibri"/>
          <w:color w:val="000000"/>
        </w:rPr>
        <w:t>ia</w:t>
      </w:r>
      <w:r w:rsidR="00013EA5" w:rsidRPr="00F56A28">
        <w:rPr>
          <w:rFonts w:ascii="Bookman Old Style" w:hAnsi="Bookman Old Style" w:cs="Calibri"/>
          <w:color w:val="000000"/>
        </w:rPr>
        <w:t xml:space="preserve"> (</w:t>
      </w:r>
      <w:r w:rsidR="00F56A28" w:rsidRPr="00F56A28">
        <w:rPr>
          <w:rFonts w:ascii="Bookman Old Style" w:hAnsi="Bookman Old Style" w:cs="Calibri"/>
          <w:color w:val="000000"/>
        </w:rPr>
        <w:t>1</w:t>
      </w:r>
      <w:r w:rsidR="00013EA5" w:rsidRPr="00F56A28">
        <w:rPr>
          <w:rFonts w:ascii="Bookman Old Style" w:hAnsi="Bookman Old Style" w:cs="Calibri"/>
          <w:color w:val="000000"/>
        </w:rPr>
        <w:t>,</w:t>
      </w:r>
      <w:r w:rsidR="00F56A28" w:rsidRPr="00F56A28">
        <w:rPr>
          <w:rFonts w:ascii="Bookman Old Style" w:hAnsi="Bookman Old Style" w:cs="Calibri"/>
          <w:color w:val="000000"/>
        </w:rPr>
        <w:t>6</w:t>
      </w:r>
      <w:r w:rsidR="00013EA5" w:rsidRPr="00F56A28">
        <w:rPr>
          <w:rFonts w:ascii="Bookman Old Style" w:hAnsi="Bookman Old Style" w:cs="Calibri"/>
          <w:color w:val="000000"/>
        </w:rPr>
        <w:t>%)</w:t>
      </w:r>
      <w:r w:rsidR="00F56A28" w:rsidRPr="00F56A28">
        <w:rPr>
          <w:rFonts w:ascii="Bookman Old Style" w:hAnsi="Bookman Old Style" w:cs="Calibri"/>
          <w:color w:val="000000"/>
        </w:rPr>
        <w:t xml:space="preserve"> et</w:t>
      </w:r>
      <w:r w:rsidR="00FB1B41" w:rsidRPr="00F56A28">
        <w:rPr>
          <w:rFonts w:ascii="Bookman Old Style" w:hAnsi="Bookman Old Style"/>
          <w:bCs/>
          <w:lang w:val="fr-SN"/>
        </w:rPr>
        <w:t xml:space="preserve"> l’Ukraine (</w:t>
      </w:r>
      <w:r w:rsidR="00F56A28" w:rsidRPr="00F56A28">
        <w:rPr>
          <w:rFonts w:ascii="Bookman Old Style" w:hAnsi="Bookman Old Style"/>
          <w:bCs/>
          <w:lang w:val="fr-SN"/>
        </w:rPr>
        <w:t>1</w:t>
      </w:r>
      <w:r w:rsidR="00FB1B41" w:rsidRPr="00F56A28">
        <w:rPr>
          <w:rFonts w:ascii="Bookman Old Style" w:hAnsi="Bookman Old Style"/>
          <w:bCs/>
          <w:lang w:val="fr-SN"/>
        </w:rPr>
        <w:t>,</w:t>
      </w:r>
      <w:r w:rsidR="00F56A28" w:rsidRPr="00F56A28">
        <w:rPr>
          <w:rFonts w:ascii="Bookman Old Style" w:hAnsi="Bookman Old Style"/>
          <w:bCs/>
          <w:lang w:val="fr-SN"/>
        </w:rPr>
        <w:t>4</w:t>
      </w:r>
      <w:r w:rsidR="00FB1B41" w:rsidRPr="00F56A28">
        <w:rPr>
          <w:rFonts w:ascii="Bookman Old Style" w:hAnsi="Bookman Old Style"/>
          <w:bCs/>
          <w:lang w:val="fr-SN"/>
        </w:rPr>
        <w:t>%)</w:t>
      </w:r>
      <w:bookmarkEnd w:id="8"/>
      <w:r w:rsidR="00F56A28" w:rsidRPr="00F56A28">
        <w:rPr>
          <w:rFonts w:ascii="Bookman Old Style" w:hAnsi="Bookman Old Style"/>
          <w:bCs/>
          <w:lang w:val="fr-SN"/>
        </w:rPr>
        <w:t> ;</w:t>
      </w:r>
    </w:p>
    <w:p w14:paraId="740E39C7" w14:textId="2EB957C0" w:rsidR="00FD294B" w:rsidRPr="00884980" w:rsidRDefault="00271D3F" w:rsidP="006B67FB">
      <w:pPr>
        <w:pStyle w:val="Paragraphedeliste"/>
        <w:numPr>
          <w:ilvl w:val="0"/>
          <w:numId w:val="14"/>
        </w:numPr>
        <w:spacing w:after="0"/>
        <w:ind w:left="714" w:hanging="357"/>
        <w:jc w:val="both"/>
        <w:rPr>
          <w:rFonts w:ascii="Bookman Old Style" w:hAnsi="Bookman Old Style"/>
          <w:bCs/>
          <w:lang w:val="fr-SN"/>
        </w:rPr>
      </w:pPr>
      <w:bookmarkStart w:id="9" w:name="_Toc36112738"/>
      <w:proofErr w:type="gramStart"/>
      <w:r w:rsidRPr="00884980">
        <w:rPr>
          <w:rFonts w:ascii="Bookman Old Style" w:hAnsi="Bookman Old Style" w:cs="Calibri"/>
          <w:color w:val="000000"/>
        </w:rPr>
        <w:t>l</w:t>
      </w:r>
      <w:r w:rsidR="00645C60" w:rsidRPr="00884980">
        <w:rPr>
          <w:rFonts w:ascii="Bookman Old Style" w:hAnsi="Bookman Old Style" w:cs="Calibri"/>
          <w:color w:val="000000"/>
        </w:rPr>
        <w:t>es</w:t>
      </w:r>
      <w:proofErr w:type="gramEnd"/>
      <w:r w:rsidR="00645C60" w:rsidRPr="00884980">
        <w:rPr>
          <w:rFonts w:ascii="Bookman Old Style" w:hAnsi="Bookman Old Style" w:cs="Calibri"/>
          <w:color w:val="000000"/>
        </w:rPr>
        <w:t xml:space="preserve"> dix </w:t>
      </w:r>
      <w:r w:rsidR="00FC6A15" w:rsidRPr="00884980">
        <w:rPr>
          <w:rFonts w:ascii="Bookman Old Style" w:hAnsi="Bookman Old Style" w:cs="Calibri"/>
          <w:color w:val="000000"/>
        </w:rPr>
        <w:t xml:space="preserve">(10) </w:t>
      </w:r>
      <w:r w:rsidR="00645C60" w:rsidRPr="00884980">
        <w:rPr>
          <w:rFonts w:ascii="Bookman Old Style" w:hAnsi="Bookman Old Style" w:cs="Calibri"/>
          <w:color w:val="000000"/>
        </w:rPr>
        <w:t xml:space="preserve">partenaires les plus représentatifs dans les importations du Bénin </w:t>
      </w:r>
      <w:r w:rsidR="00BF1CB3" w:rsidRPr="00884980">
        <w:rPr>
          <w:rFonts w:ascii="Bookman Old Style" w:hAnsi="Bookman Old Style" w:cs="Calibri"/>
          <w:color w:val="000000"/>
        </w:rPr>
        <w:t>en 20</w:t>
      </w:r>
      <w:r w:rsidR="005A26A1" w:rsidRPr="00884980">
        <w:rPr>
          <w:rFonts w:ascii="Bookman Old Style" w:hAnsi="Bookman Old Style" w:cs="Calibri"/>
          <w:color w:val="000000"/>
        </w:rPr>
        <w:t>2</w:t>
      </w:r>
      <w:r w:rsidR="00884980" w:rsidRPr="00884980">
        <w:rPr>
          <w:rFonts w:ascii="Bookman Old Style" w:hAnsi="Bookman Old Style" w:cs="Calibri"/>
          <w:color w:val="000000"/>
        </w:rPr>
        <w:t>2</w:t>
      </w:r>
      <w:r w:rsidR="00BF1CB3" w:rsidRPr="00884980">
        <w:rPr>
          <w:rFonts w:ascii="Bookman Old Style" w:hAnsi="Bookman Old Style" w:cs="Calibri"/>
          <w:color w:val="000000"/>
        </w:rPr>
        <w:t xml:space="preserve"> </w:t>
      </w:r>
      <w:r w:rsidR="00645C60" w:rsidRPr="00884980">
        <w:rPr>
          <w:rFonts w:ascii="Bookman Old Style" w:hAnsi="Bookman Old Style" w:cs="Calibri"/>
          <w:color w:val="000000"/>
        </w:rPr>
        <w:t>sont</w:t>
      </w:r>
      <w:r w:rsidR="00FF07B0" w:rsidRPr="00884980">
        <w:rPr>
          <w:rFonts w:ascii="Bookman Old Style" w:hAnsi="Bookman Old Style" w:cs="Calibri"/>
          <w:color w:val="000000"/>
        </w:rPr>
        <w:t xml:space="preserve"> l’</w:t>
      </w:r>
      <w:r w:rsidR="00645C60" w:rsidRPr="00884980">
        <w:rPr>
          <w:rFonts w:ascii="Bookman Old Style" w:hAnsi="Bookman Old Style"/>
          <w:bCs/>
          <w:lang w:val="fr-SN"/>
        </w:rPr>
        <w:t>Inde (1</w:t>
      </w:r>
      <w:r w:rsidR="00884980" w:rsidRPr="00884980">
        <w:rPr>
          <w:rFonts w:ascii="Bookman Old Style" w:hAnsi="Bookman Old Style"/>
          <w:bCs/>
          <w:lang w:val="fr-SN"/>
        </w:rPr>
        <w:t>5</w:t>
      </w:r>
      <w:r w:rsidR="00645C60" w:rsidRPr="00884980">
        <w:rPr>
          <w:rFonts w:ascii="Bookman Old Style" w:hAnsi="Bookman Old Style"/>
          <w:bCs/>
          <w:lang w:val="fr-SN"/>
        </w:rPr>
        <w:t>,</w:t>
      </w:r>
      <w:r w:rsidR="00884980" w:rsidRPr="00884980">
        <w:rPr>
          <w:rFonts w:ascii="Bookman Old Style" w:hAnsi="Bookman Old Style"/>
          <w:bCs/>
          <w:lang w:val="fr-SN"/>
        </w:rPr>
        <w:t>6</w:t>
      </w:r>
      <w:r w:rsidR="00645C60" w:rsidRPr="00884980">
        <w:rPr>
          <w:rFonts w:ascii="Bookman Old Style" w:hAnsi="Bookman Old Style"/>
          <w:bCs/>
          <w:lang w:val="fr-SN"/>
        </w:rPr>
        <w:t xml:space="preserve">%), </w:t>
      </w:r>
      <w:r w:rsidR="00FF07B0" w:rsidRPr="00884980">
        <w:rPr>
          <w:rFonts w:ascii="Bookman Old Style" w:hAnsi="Bookman Old Style"/>
          <w:bCs/>
          <w:lang w:val="fr-SN"/>
        </w:rPr>
        <w:t xml:space="preserve">la </w:t>
      </w:r>
      <w:r w:rsidR="00645C60" w:rsidRPr="00884980">
        <w:rPr>
          <w:rFonts w:ascii="Bookman Old Style" w:hAnsi="Bookman Old Style"/>
          <w:bCs/>
          <w:lang w:val="fr-SN"/>
        </w:rPr>
        <w:t>Chine (1</w:t>
      </w:r>
      <w:r w:rsidR="00884980" w:rsidRPr="00884980">
        <w:rPr>
          <w:rFonts w:ascii="Bookman Old Style" w:hAnsi="Bookman Old Style"/>
          <w:bCs/>
          <w:lang w:val="fr-SN"/>
        </w:rPr>
        <w:t>4</w:t>
      </w:r>
      <w:r w:rsidR="005A26A1" w:rsidRPr="00884980">
        <w:rPr>
          <w:rFonts w:ascii="Bookman Old Style" w:hAnsi="Bookman Old Style"/>
          <w:bCs/>
          <w:lang w:val="fr-SN"/>
        </w:rPr>
        <w:t>,</w:t>
      </w:r>
      <w:r w:rsidR="00884980" w:rsidRPr="00884980">
        <w:rPr>
          <w:rFonts w:ascii="Bookman Old Style" w:hAnsi="Bookman Old Style"/>
          <w:bCs/>
          <w:lang w:val="fr-SN"/>
        </w:rPr>
        <w:t>0</w:t>
      </w:r>
      <w:r w:rsidR="00645C60" w:rsidRPr="00884980">
        <w:rPr>
          <w:rFonts w:ascii="Bookman Old Style" w:hAnsi="Bookman Old Style"/>
          <w:bCs/>
          <w:lang w:val="fr-SN"/>
        </w:rPr>
        <w:t xml:space="preserve">%), </w:t>
      </w:r>
      <w:r w:rsidR="005A26A1" w:rsidRPr="00884980">
        <w:rPr>
          <w:rFonts w:ascii="Bookman Old Style" w:hAnsi="Bookman Old Style"/>
          <w:bCs/>
          <w:lang w:val="fr-SN"/>
        </w:rPr>
        <w:t>la France (</w:t>
      </w:r>
      <w:r w:rsidR="00884980" w:rsidRPr="00884980">
        <w:rPr>
          <w:rFonts w:ascii="Bookman Old Style" w:hAnsi="Bookman Old Style"/>
          <w:bCs/>
          <w:lang w:val="fr-SN"/>
        </w:rPr>
        <w:t>8</w:t>
      </w:r>
      <w:r w:rsidR="005A26A1" w:rsidRPr="00884980">
        <w:rPr>
          <w:rFonts w:ascii="Bookman Old Style" w:hAnsi="Bookman Old Style"/>
          <w:bCs/>
          <w:lang w:val="fr-SN"/>
        </w:rPr>
        <w:t>,</w:t>
      </w:r>
      <w:r w:rsidR="00884980" w:rsidRPr="00884980">
        <w:rPr>
          <w:rFonts w:ascii="Bookman Old Style" w:hAnsi="Bookman Old Style"/>
          <w:bCs/>
          <w:lang w:val="fr-SN"/>
        </w:rPr>
        <w:t>0</w:t>
      </w:r>
      <w:r w:rsidR="005A26A1" w:rsidRPr="00884980">
        <w:rPr>
          <w:rFonts w:ascii="Bookman Old Style" w:hAnsi="Bookman Old Style"/>
          <w:bCs/>
          <w:lang w:val="fr-SN"/>
        </w:rPr>
        <w:t xml:space="preserve">%), </w:t>
      </w:r>
      <w:r w:rsidR="00884980" w:rsidRPr="00884980">
        <w:rPr>
          <w:rFonts w:ascii="Bookman Old Style" w:hAnsi="Bookman Old Style"/>
          <w:bCs/>
          <w:lang w:val="fr-SN"/>
        </w:rPr>
        <w:t xml:space="preserve">les Emirats Arabes Unis (6,7%), le Nigéria (4,9%), les Etats-Unis (4,4%), la Thaïlande (4,0%), </w:t>
      </w:r>
      <w:r w:rsidR="009E7C54" w:rsidRPr="00884980">
        <w:rPr>
          <w:rFonts w:ascii="Bookman Old Style" w:hAnsi="Bookman Old Style"/>
          <w:bCs/>
          <w:lang w:val="fr-SN"/>
        </w:rPr>
        <w:t>la Belgique (</w:t>
      </w:r>
      <w:r w:rsidR="00884980" w:rsidRPr="00884980">
        <w:rPr>
          <w:rFonts w:ascii="Bookman Old Style" w:hAnsi="Bookman Old Style"/>
          <w:bCs/>
          <w:lang w:val="fr-SN"/>
        </w:rPr>
        <w:t>3</w:t>
      </w:r>
      <w:r w:rsidR="009E7C54" w:rsidRPr="00884980">
        <w:rPr>
          <w:rFonts w:ascii="Bookman Old Style" w:hAnsi="Bookman Old Style"/>
          <w:bCs/>
          <w:lang w:val="fr-SN"/>
        </w:rPr>
        <w:t>,</w:t>
      </w:r>
      <w:r w:rsidR="00884980" w:rsidRPr="00884980">
        <w:rPr>
          <w:rFonts w:ascii="Bookman Old Style" w:hAnsi="Bookman Old Style"/>
          <w:bCs/>
          <w:lang w:val="fr-SN"/>
        </w:rPr>
        <w:t>6</w:t>
      </w:r>
      <w:r w:rsidR="009E7C54" w:rsidRPr="00884980">
        <w:rPr>
          <w:rFonts w:ascii="Bookman Old Style" w:hAnsi="Bookman Old Style"/>
          <w:bCs/>
          <w:lang w:val="fr-SN"/>
        </w:rPr>
        <w:t xml:space="preserve">%), </w:t>
      </w:r>
      <w:r w:rsidR="00FF07B0" w:rsidRPr="00884980">
        <w:rPr>
          <w:rFonts w:ascii="Bookman Old Style" w:hAnsi="Bookman Old Style"/>
          <w:bCs/>
          <w:lang w:val="fr-SN"/>
        </w:rPr>
        <w:t xml:space="preserve">le </w:t>
      </w:r>
      <w:r w:rsidR="00645C60" w:rsidRPr="00884980">
        <w:rPr>
          <w:rFonts w:ascii="Bookman Old Style" w:hAnsi="Bookman Old Style"/>
          <w:bCs/>
          <w:lang w:val="fr-SN"/>
        </w:rPr>
        <w:t>Togo (</w:t>
      </w:r>
      <w:r w:rsidR="00884980" w:rsidRPr="00884980">
        <w:rPr>
          <w:rFonts w:ascii="Bookman Old Style" w:hAnsi="Bookman Old Style"/>
          <w:bCs/>
          <w:lang w:val="fr-SN"/>
        </w:rPr>
        <w:t>2</w:t>
      </w:r>
      <w:r w:rsidR="00645C60" w:rsidRPr="00884980">
        <w:rPr>
          <w:rFonts w:ascii="Bookman Old Style" w:hAnsi="Bookman Old Style"/>
          <w:bCs/>
          <w:lang w:val="fr-SN"/>
        </w:rPr>
        <w:t>,</w:t>
      </w:r>
      <w:r w:rsidR="00884980" w:rsidRPr="00884980">
        <w:rPr>
          <w:rFonts w:ascii="Bookman Old Style" w:hAnsi="Bookman Old Style"/>
          <w:bCs/>
          <w:lang w:val="fr-SN"/>
        </w:rPr>
        <w:t>7</w:t>
      </w:r>
      <w:r w:rsidR="00645C60" w:rsidRPr="00884980">
        <w:rPr>
          <w:rFonts w:ascii="Bookman Old Style" w:hAnsi="Bookman Old Style"/>
          <w:bCs/>
          <w:lang w:val="fr-SN"/>
        </w:rPr>
        <w:t>%)</w:t>
      </w:r>
      <w:r w:rsidR="00884980" w:rsidRPr="00884980">
        <w:rPr>
          <w:rFonts w:ascii="Bookman Old Style" w:hAnsi="Bookman Old Style"/>
          <w:bCs/>
          <w:lang w:val="fr-SN"/>
        </w:rPr>
        <w:t xml:space="preserve"> et l’Arabie Saoudite</w:t>
      </w:r>
      <w:r w:rsidR="005A26A1" w:rsidRPr="00884980">
        <w:rPr>
          <w:rFonts w:ascii="Bookman Old Style" w:hAnsi="Bookman Old Style"/>
          <w:bCs/>
          <w:lang w:val="fr-SN"/>
        </w:rPr>
        <w:t xml:space="preserve"> (</w:t>
      </w:r>
      <w:r w:rsidR="00884980" w:rsidRPr="00884980">
        <w:rPr>
          <w:rFonts w:ascii="Bookman Old Style" w:hAnsi="Bookman Old Style"/>
          <w:bCs/>
          <w:lang w:val="fr-SN"/>
        </w:rPr>
        <w:t>2</w:t>
      </w:r>
      <w:r w:rsidR="005A26A1" w:rsidRPr="00884980">
        <w:rPr>
          <w:rFonts w:ascii="Bookman Old Style" w:hAnsi="Bookman Old Style"/>
          <w:bCs/>
          <w:lang w:val="fr-SN"/>
        </w:rPr>
        <w:t>,</w:t>
      </w:r>
      <w:r w:rsidR="00884980" w:rsidRPr="00884980">
        <w:rPr>
          <w:rFonts w:ascii="Bookman Old Style" w:hAnsi="Bookman Old Style"/>
          <w:bCs/>
          <w:lang w:val="fr-SN"/>
        </w:rPr>
        <w:t>6</w:t>
      </w:r>
      <w:r w:rsidR="005A26A1" w:rsidRPr="00884980">
        <w:rPr>
          <w:rFonts w:ascii="Bookman Old Style" w:hAnsi="Bookman Old Style"/>
          <w:bCs/>
          <w:lang w:val="fr-SN"/>
        </w:rPr>
        <w:t>%)</w:t>
      </w:r>
      <w:r w:rsidR="00D37CC4" w:rsidRPr="00884980">
        <w:rPr>
          <w:rFonts w:ascii="Bookman Old Style" w:hAnsi="Bookman Old Style"/>
          <w:bCs/>
          <w:lang w:val="fr-SN"/>
        </w:rPr>
        <w:t>.</w:t>
      </w:r>
      <w:bookmarkEnd w:id="9"/>
    </w:p>
    <w:p w14:paraId="5F5B21FC" w14:textId="77777777" w:rsidR="00DE33E9" w:rsidRPr="00DE33E9" w:rsidRDefault="00DE33E9" w:rsidP="00DE33E9">
      <w:pPr>
        <w:spacing w:after="0"/>
        <w:jc w:val="both"/>
        <w:rPr>
          <w:rFonts w:ascii="Bookman Old Style" w:hAnsi="Bookman Old Style"/>
          <w:bCs/>
          <w:lang w:val="fr-SN"/>
        </w:rPr>
      </w:pPr>
    </w:p>
    <w:p w14:paraId="2F867A43" w14:textId="77777777" w:rsidR="002C1D72" w:rsidRPr="00882C86" w:rsidRDefault="002C1D72" w:rsidP="00B70B8B">
      <w:pPr>
        <w:pStyle w:val="SOM"/>
        <w:spacing w:after="120"/>
        <w:rPr>
          <w:rFonts w:ascii="Bookman Old Style" w:hAnsi="Bookman Old Style"/>
          <w:b/>
          <w:color w:val="2F5496" w:themeColor="accent5" w:themeShade="BF"/>
        </w:rPr>
      </w:pPr>
      <w:bookmarkStart w:id="10" w:name="_Toc12552443"/>
      <w:r w:rsidRPr="00882C86">
        <w:rPr>
          <w:rFonts w:ascii="Bookman Old Style" w:hAnsi="Bookman Old Style"/>
          <w:b/>
          <w:color w:val="2F5496" w:themeColor="accent5" w:themeShade="BF"/>
        </w:rPr>
        <w:br w:type="page"/>
      </w:r>
    </w:p>
    <w:p w14:paraId="43BF24DA" w14:textId="21AE1C75" w:rsidR="00AB21C8" w:rsidRPr="009564AD" w:rsidRDefault="00CE5088" w:rsidP="00B70B8B">
      <w:pPr>
        <w:pStyle w:val="SOM"/>
        <w:spacing w:after="120"/>
        <w:rPr>
          <w:rFonts w:ascii="Bookman Old Style" w:hAnsi="Bookman Old Style"/>
          <w:b/>
          <w:color w:val="2F5496" w:themeColor="accent5" w:themeShade="BF"/>
        </w:rPr>
      </w:pPr>
      <w:bookmarkStart w:id="11" w:name="_Toc81908643"/>
      <w:r w:rsidRPr="009564AD">
        <w:rPr>
          <w:rFonts w:ascii="Bookman Old Style" w:hAnsi="Bookman Old Style"/>
          <w:b/>
          <w:color w:val="2F5496" w:themeColor="accent5" w:themeShade="BF"/>
        </w:rPr>
        <w:lastRenderedPageBreak/>
        <w:t>INTRODUCTION</w:t>
      </w:r>
      <w:bookmarkEnd w:id="10"/>
      <w:bookmarkEnd w:id="11"/>
      <w:r w:rsidR="00622DF1" w:rsidRPr="009564AD">
        <w:rPr>
          <w:rFonts w:ascii="Bookman Old Style" w:hAnsi="Bookman Old Style"/>
          <w:b/>
          <w:color w:val="2F5496" w:themeColor="accent5" w:themeShade="BF"/>
        </w:rPr>
        <w:t xml:space="preserve">   </w:t>
      </w:r>
    </w:p>
    <w:p w14:paraId="48296C0A" w14:textId="77777777" w:rsidR="003E1AF0" w:rsidRPr="00882C86" w:rsidRDefault="003E1AF0" w:rsidP="00B70B8B">
      <w:pPr>
        <w:widowControl w:val="0"/>
        <w:autoSpaceDE w:val="0"/>
        <w:autoSpaceDN w:val="0"/>
        <w:adjustRightInd w:val="0"/>
        <w:spacing w:after="0"/>
        <w:ind w:right="-24"/>
        <w:jc w:val="both"/>
        <w:rPr>
          <w:rFonts w:ascii="Bookman Old Style" w:hAnsi="Bookman Old Style"/>
          <w:sz w:val="26"/>
          <w:szCs w:val="26"/>
        </w:rPr>
        <w:sectPr w:rsidR="003E1AF0" w:rsidRPr="00882C86" w:rsidSect="00EC2311">
          <w:type w:val="continuous"/>
          <w:pgSz w:w="11906" w:h="16838"/>
          <w:pgMar w:top="1417" w:right="1417" w:bottom="1417" w:left="1417" w:header="708" w:footer="708" w:gutter="0"/>
          <w:cols w:space="708"/>
          <w:titlePg/>
          <w:docGrid w:linePitch="360"/>
        </w:sectPr>
      </w:pPr>
      <w:bookmarkStart w:id="12" w:name="_Hlk25937342"/>
    </w:p>
    <w:p w14:paraId="17404E2A" w14:textId="3C4AD7DF" w:rsidR="003E1B97" w:rsidRDefault="00902237" w:rsidP="00B36087">
      <w:pPr>
        <w:widowControl w:val="0"/>
        <w:autoSpaceDE w:val="0"/>
        <w:autoSpaceDN w:val="0"/>
        <w:adjustRightInd w:val="0"/>
        <w:spacing w:after="0"/>
        <w:ind w:right="-23"/>
        <w:jc w:val="both"/>
        <w:rPr>
          <w:rFonts w:ascii="Bookman Old Style" w:hAnsi="Bookman Old Style"/>
        </w:rPr>
      </w:pPr>
      <w:r>
        <w:rPr>
          <w:rFonts w:ascii="Bookman Old Style" w:hAnsi="Bookman Old Style"/>
        </w:rPr>
        <w:t>Après une forte reprise en 2021, la croissance de l’activité mondiale rejoint sa tendance d’avant crise</w:t>
      </w:r>
      <w:r w:rsidR="00886195">
        <w:rPr>
          <w:rFonts w:ascii="Bookman Old Style" w:hAnsi="Bookman Old Style"/>
        </w:rPr>
        <w:t xml:space="preserve"> (Covid-19)</w:t>
      </w:r>
      <w:r>
        <w:rPr>
          <w:rFonts w:ascii="Bookman Old Style" w:hAnsi="Bookman Old Style"/>
        </w:rPr>
        <w:t xml:space="preserve"> d’après le F</w:t>
      </w:r>
      <w:r w:rsidR="009177AF">
        <w:rPr>
          <w:rFonts w:ascii="Bookman Old Style" w:hAnsi="Bookman Old Style"/>
        </w:rPr>
        <w:t xml:space="preserve">onds </w:t>
      </w:r>
      <w:r>
        <w:rPr>
          <w:rFonts w:ascii="Bookman Old Style" w:hAnsi="Bookman Old Style"/>
        </w:rPr>
        <w:t>M</w:t>
      </w:r>
      <w:r w:rsidR="009177AF">
        <w:rPr>
          <w:rFonts w:ascii="Bookman Old Style" w:hAnsi="Bookman Old Style"/>
        </w:rPr>
        <w:t xml:space="preserve">onétaire </w:t>
      </w:r>
      <w:r>
        <w:rPr>
          <w:rFonts w:ascii="Bookman Old Style" w:hAnsi="Bookman Old Style"/>
        </w:rPr>
        <w:t>I</w:t>
      </w:r>
      <w:r w:rsidR="009177AF">
        <w:rPr>
          <w:rFonts w:ascii="Bookman Old Style" w:hAnsi="Bookman Old Style"/>
        </w:rPr>
        <w:t>nternational (FMI)</w:t>
      </w:r>
      <w:r>
        <w:rPr>
          <w:rFonts w:ascii="Bookman Old Style" w:hAnsi="Bookman Old Style"/>
        </w:rPr>
        <w:t>, avec des dynamiques divergentes entre économies. L’invasion russe de l</w:t>
      </w:r>
      <w:bookmarkStart w:id="13" w:name="_Hlk136593832"/>
      <w:r>
        <w:rPr>
          <w:rFonts w:ascii="Bookman Old Style" w:hAnsi="Bookman Old Style"/>
        </w:rPr>
        <w:t>’</w:t>
      </w:r>
      <w:bookmarkEnd w:id="13"/>
      <w:r>
        <w:rPr>
          <w:rFonts w:ascii="Bookman Old Style" w:hAnsi="Bookman Old Style"/>
        </w:rPr>
        <w:t>Ukraine a entraîné de fortes pressions sur les cours des matières premières, qui se sont répercutées sur les prix de production puis sur les prix à la consommation</w:t>
      </w:r>
      <w:r w:rsidR="008403C5">
        <w:rPr>
          <w:rStyle w:val="Appelnotedebasdep"/>
          <w:rFonts w:ascii="Bookman Old Style" w:hAnsi="Bookman Old Style"/>
        </w:rPr>
        <w:footnoteReference w:id="1"/>
      </w:r>
      <w:r>
        <w:rPr>
          <w:rFonts w:ascii="Bookman Old Style" w:hAnsi="Bookman Old Style"/>
        </w:rPr>
        <w:t>.</w:t>
      </w:r>
      <w:r w:rsidR="00472381">
        <w:rPr>
          <w:rFonts w:ascii="Bookman Old Style" w:hAnsi="Bookman Old Style"/>
        </w:rPr>
        <w:t xml:space="preserve"> </w:t>
      </w:r>
      <w:r w:rsidR="003E1B97">
        <w:rPr>
          <w:rFonts w:ascii="Bookman Old Style" w:hAnsi="Bookman Old Style"/>
        </w:rPr>
        <w:t>Cependant</w:t>
      </w:r>
      <w:r w:rsidR="00472381">
        <w:rPr>
          <w:rFonts w:ascii="Bookman Old Style" w:hAnsi="Bookman Old Style"/>
        </w:rPr>
        <w:t>,</w:t>
      </w:r>
      <w:r w:rsidR="003E1B97">
        <w:rPr>
          <w:rFonts w:ascii="Bookman Old Style" w:hAnsi="Bookman Old Style"/>
        </w:rPr>
        <w:t xml:space="preserve"> les difficultés </w:t>
      </w:r>
      <w:r w:rsidR="003E1B97" w:rsidRPr="003E1B97">
        <w:rPr>
          <w:rFonts w:ascii="Bookman Old Style" w:hAnsi="Bookman Old Style"/>
        </w:rPr>
        <w:t xml:space="preserve">économiques de l’année 2022 ne sont pas toutes imputables à la guerre en Ukraine. En Chine, les mesures </w:t>
      </w:r>
      <w:r w:rsidR="00FD2356">
        <w:rPr>
          <w:rFonts w:ascii="Bookman Old Style" w:hAnsi="Bookman Old Style"/>
        </w:rPr>
        <w:t>« </w:t>
      </w:r>
      <w:r w:rsidR="003E1B97" w:rsidRPr="003E1B97">
        <w:rPr>
          <w:rFonts w:ascii="Bookman Old Style" w:hAnsi="Bookman Old Style"/>
        </w:rPr>
        <w:t>zéro Covid</w:t>
      </w:r>
      <w:r w:rsidR="00FD2356">
        <w:rPr>
          <w:rFonts w:ascii="Bookman Old Style" w:hAnsi="Bookman Old Style"/>
        </w:rPr>
        <w:t> »</w:t>
      </w:r>
      <w:r w:rsidR="003E1B97" w:rsidRPr="003E1B97">
        <w:rPr>
          <w:rFonts w:ascii="Bookman Old Style" w:hAnsi="Bookman Old Style"/>
        </w:rPr>
        <w:t xml:space="preserve"> ont persisté beaucoup plus longtemps </w:t>
      </w:r>
      <w:r w:rsidR="00FE52E6">
        <w:rPr>
          <w:rFonts w:ascii="Bookman Old Style" w:hAnsi="Bookman Old Style"/>
        </w:rPr>
        <w:t>que prévu</w:t>
      </w:r>
      <w:r w:rsidR="00FE52E6" w:rsidRPr="00FE52E6">
        <w:rPr>
          <w:rFonts w:ascii="Bookman Old Style" w:hAnsi="Bookman Old Style"/>
        </w:rPr>
        <w:t xml:space="preserve">. </w:t>
      </w:r>
      <w:r w:rsidR="00472381">
        <w:rPr>
          <w:rFonts w:ascii="Bookman Old Style" w:hAnsi="Bookman Old Style"/>
        </w:rPr>
        <w:t>Ce qui a engendré</w:t>
      </w:r>
      <w:r w:rsidR="00FE52E6">
        <w:rPr>
          <w:rFonts w:ascii="Bookman Old Style" w:hAnsi="Bookman Old Style"/>
        </w:rPr>
        <w:t xml:space="preserve"> </w:t>
      </w:r>
      <w:r w:rsidR="00472381">
        <w:rPr>
          <w:rFonts w:ascii="Bookman Old Style" w:hAnsi="Bookman Old Style"/>
        </w:rPr>
        <w:t xml:space="preserve">un </w:t>
      </w:r>
      <w:r w:rsidR="00FE52E6" w:rsidRPr="00FE52E6">
        <w:rPr>
          <w:rFonts w:ascii="Bookman Old Style" w:hAnsi="Bookman Old Style"/>
        </w:rPr>
        <w:t>impact négati</w:t>
      </w:r>
      <w:r w:rsidR="00472381">
        <w:rPr>
          <w:rFonts w:ascii="Bookman Old Style" w:hAnsi="Bookman Old Style"/>
        </w:rPr>
        <w:t>f</w:t>
      </w:r>
      <w:r w:rsidR="00FE52E6">
        <w:rPr>
          <w:rFonts w:ascii="Bookman Old Style" w:hAnsi="Bookman Old Style"/>
        </w:rPr>
        <w:t xml:space="preserve"> </w:t>
      </w:r>
      <w:r w:rsidR="003D5822">
        <w:rPr>
          <w:rFonts w:ascii="Bookman Old Style" w:hAnsi="Bookman Old Style"/>
        </w:rPr>
        <w:t>sur</w:t>
      </w:r>
      <w:r w:rsidR="003D5822" w:rsidRPr="00FE52E6">
        <w:rPr>
          <w:rFonts w:ascii="Bookman Old Style" w:hAnsi="Bookman Old Style"/>
        </w:rPr>
        <w:t xml:space="preserve"> </w:t>
      </w:r>
      <w:r w:rsidR="00FE52E6" w:rsidRPr="00FE52E6">
        <w:rPr>
          <w:rFonts w:ascii="Bookman Old Style" w:hAnsi="Bookman Old Style"/>
        </w:rPr>
        <w:t>la croissance chinoise, réduisant les débouchés des exportateurs européens</w:t>
      </w:r>
      <w:r w:rsidR="00FE52E6">
        <w:rPr>
          <w:rFonts w:ascii="Bookman Old Style" w:hAnsi="Bookman Old Style"/>
        </w:rPr>
        <w:t xml:space="preserve"> et d</w:t>
      </w:r>
      <w:r w:rsidR="00FE52E6" w:rsidRPr="00FE52E6">
        <w:rPr>
          <w:rFonts w:ascii="Bookman Old Style" w:hAnsi="Bookman Old Style"/>
        </w:rPr>
        <w:t>es tensions sur les chaînes d’approvisionnement renfor</w:t>
      </w:r>
      <w:r w:rsidR="00FE52E6">
        <w:rPr>
          <w:rFonts w:ascii="Bookman Old Style" w:hAnsi="Bookman Old Style"/>
        </w:rPr>
        <w:t>çant</w:t>
      </w:r>
      <w:r w:rsidR="00FE52E6" w:rsidRPr="00FE52E6">
        <w:rPr>
          <w:rFonts w:ascii="Bookman Old Style" w:hAnsi="Bookman Old Style"/>
        </w:rPr>
        <w:t xml:space="preserve"> l’inflation en Europe et aux </w:t>
      </w:r>
      <w:r w:rsidR="00FE52E6">
        <w:rPr>
          <w:rFonts w:ascii="Bookman Old Style" w:hAnsi="Bookman Old Style"/>
        </w:rPr>
        <w:t>E</w:t>
      </w:r>
      <w:r w:rsidR="00FE52E6" w:rsidRPr="00FE52E6">
        <w:rPr>
          <w:rFonts w:ascii="Bookman Old Style" w:hAnsi="Bookman Old Style"/>
        </w:rPr>
        <w:t>tats-Unis</w:t>
      </w:r>
      <w:r w:rsidR="00472381">
        <w:rPr>
          <w:rStyle w:val="Appelnotedebasdep"/>
          <w:rFonts w:ascii="Bookman Old Style" w:hAnsi="Bookman Old Style"/>
        </w:rPr>
        <w:footnoteReference w:id="2"/>
      </w:r>
      <w:r w:rsidR="00FE52E6">
        <w:rPr>
          <w:rFonts w:ascii="Bookman Old Style" w:hAnsi="Bookman Old Style"/>
        </w:rPr>
        <w:t>.</w:t>
      </w:r>
    </w:p>
    <w:p w14:paraId="2EB14F29" w14:textId="1B5152FA" w:rsidR="003E1B97" w:rsidRDefault="00C718B4" w:rsidP="000862A9">
      <w:pPr>
        <w:widowControl w:val="0"/>
        <w:autoSpaceDE w:val="0"/>
        <w:autoSpaceDN w:val="0"/>
        <w:adjustRightInd w:val="0"/>
        <w:spacing w:before="80" w:after="0"/>
        <w:ind w:right="-23"/>
        <w:jc w:val="both"/>
        <w:rPr>
          <w:rFonts w:ascii="Bookman Old Style" w:hAnsi="Bookman Old Style"/>
        </w:rPr>
      </w:pPr>
      <w:r w:rsidRPr="00C718B4">
        <w:rPr>
          <w:rFonts w:ascii="Bookman Old Style" w:hAnsi="Bookman Old Style"/>
        </w:rPr>
        <w:t>Sur l'ensemble de l'année 2022, la croissance de la zone euro a atteint 3,5%, un chiffre supérieur à celui de la Chine (3</w:t>
      </w:r>
      <w:r w:rsidR="003806B0">
        <w:rPr>
          <w:rFonts w:ascii="Bookman Old Style" w:hAnsi="Bookman Old Style"/>
        </w:rPr>
        <w:t>,0</w:t>
      </w:r>
      <w:r w:rsidRPr="00C718B4">
        <w:rPr>
          <w:rFonts w:ascii="Bookman Old Style" w:hAnsi="Bookman Old Style"/>
        </w:rPr>
        <w:t>%) et des Etats-Unis (2,1%). Dans l'ensemble, l'activité économique européenne semble pour l'instant résister aux conséquences négatives de la guerre en Ukraine.</w:t>
      </w:r>
      <w:r>
        <w:rPr>
          <w:rFonts w:ascii="Bookman Old Style" w:hAnsi="Bookman Old Style"/>
        </w:rPr>
        <w:t xml:space="preserve"> </w:t>
      </w:r>
      <w:r w:rsidRPr="00C718B4">
        <w:rPr>
          <w:rFonts w:ascii="Bookman Old Style" w:hAnsi="Bookman Old Style"/>
        </w:rPr>
        <w:t>En France, la croissance qui a atteint 2,6% en 2022</w:t>
      </w:r>
      <w:r w:rsidR="00631804">
        <w:rPr>
          <w:rStyle w:val="Appelnotedebasdep"/>
          <w:rFonts w:ascii="Bookman Old Style" w:hAnsi="Bookman Old Style"/>
        </w:rPr>
        <w:footnoteReference w:id="3"/>
      </w:r>
      <w:r w:rsidRPr="00C718B4">
        <w:rPr>
          <w:rFonts w:ascii="Bookman Old Style" w:hAnsi="Bookman Old Style"/>
        </w:rPr>
        <w:t>.</w:t>
      </w:r>
    </w:p>
    <w:p w14:paraId="723A77D2" w14:textId="6BF6E8AD" w:rsidR="005B3C9C" w:rsidRPr="003E1B97" w:rsidRDefault="005B3C9C" w:rsidP="000862A9">
      <w:pPr>
        <w:widowControl w:val="0"/>
        <w:autoSpaceDE w:val="0"/>
        <w:autoSpaceDN w:val="0"/>
        <w:adjustRightInd w:val="0"/>
        <w:spacing w:before="80" w:after="120"/>
        <w:ind w:right="-23"/>
        <w:jc w:val="both"/>
        <w:rPr>
          <w:rFonts w:ascii="Bookman Old Style" w:hAnsi="Bookman Old Style"/>
        </w:rPr>
      </w:pPr>
      <w:r w:rsidRPr="003E1B97">
        <w:rPr>
          <w:rFonts w:ascii="Bookman Old Style" w:hAnsi="Bookman Old Style"/>
        </w:rPr>
        <w:t xml:space="preserve">La croissance économique de l’Afrique subsaharienne </w:t>
      </w:r>
      <w:r w:rsidR="003669A3" w:rsidRPr="003669A3">
        <w:rPr>
          <w:rFonts w:ascii="Bookman Old Style" w:hAnsi="Bookman Old Style"/>
        </w:rPr>
        <w:t xml:space="preserve">a reculé pour </w:t>
      </w:r>
      <w:r w:rsidR="00457E40">
        <w:rPr>
          <w:rFonts w:ascii="Bookman Old Style" w:hAnsi="Bookman Old Style"/>
        </w:rPr>
        <w:t>s’établir à</w:t>
      </w:r>
      <w:r w:rsidR="00457E40" w:rsidRPr="003669A3">
        <w:rPr>
          <w:rFonts w:ascii="Bookman Old Style" w:hAnsi="Bookman Old Style"/>
        </w:rPr>
        <w:t xml:space="preserve"> </w:t>
      </w:r>
      <w:r w:rsidR="003669A3" w:rsidRPr="003669A3">
        <w:rPr>
          <w:rFonts w:ascii="Bookman Old Style" w:hAnsi="Bookman Old Style"/>
        </w:rPr>
        <w:t>3,8% en 2022, contre 4,7% en 2021</w:t>
      </w:r>
      <w:r w:rsidR="003669A3">
        <w:t>.</w:t>
      </w:r>
      <w:r w:rsidR="00932318">
        <w:t xml:space="preserve"> </w:t>
      </w:r>
      <w:r w:rsidRPr="003E1B97">
        <w:rPr>
          <w:rFonts w:ascii="Bookman Old Style" w:hAnsi="Bookman Old Style"/>
        </w:rPr>
        <w:t xml:space="preserve">Les estimations de croissance pour l’année </w:t>
      </w:r>
      <w:r w:rsidRPr="003E1B97">
        <w:rPr>
          <w:rFonts w:ascii="Bookman Old Style" w:hAnsi="Bookman Old Style"/>
        </w:rPr>
        <w:t>202</w:t>
      </w:r>
      <w:r w:rsidR="00932318">
        <w:rPr>
          <w:rFonts w:ascii="Bookman Old Style" w:hAnsi="Bookman Old Style"/>
        </w:rPr>
        <w:t>2</w:t>
      </w:r>
      <w:r w:rsidRPr="003E1B97">
        <w:rPr>
          <w:rFonts w:ascii="Bookman Old Style" w:hAnsi="Bookman Old Style"/>
        </w:rPr>
        <w:t xml:space="preserve"> indiquent une progression de l’activité économique de la zone UEMOA </w:t>
      </w:r>
      <w:r w:rsidR="00932318" w:rsidRPr="00932318">
        <w:rPr>
          <w:rFonts w:ascii="Bookman Old Style" w:hAnsi="Bookman Old Style"/>
        </w:rPr>
        <w:t>de 5,8%, contre 6,1% en 2021</w:t>
      </w:r>
      <w:r w:rsidRPr="003E1B97">
        <w:rPr>
          <w:rFonts w:ascii="Bookman Old Style" w:hAnsi="Bookman Old Style"/>
        </w:rPr>
        <w:t xml:space="preserve">. </w:t>
      </w:r>
      <w:r w:rsidR="00143444" w:rsidRPr="00143444">
        <w:rPr>
          <w:rFonts w:ascii="Bookman Old Style" w:hAnsi="Bookman Old Style"/>
        </w:rPr>
        <w:t>Cette croissance est en lien avec la bonne tenue de tous les secteurs</w:t>
      </w:r>
      <w:r w:rsidRPr="003E1B97">
        <w:rPr>
          <w:rStyle w:val="Appelnotedebasdep"/>
          <w:rFonts w:ascii="Bookman Old Style" w:hAnsi="Bookman Old Style"/>
        </w:rPr>
        <w:footnoteReference w:id="4"/>
      </w:r>
      <w:r w:rsidRPr="003E1B97">
        <w:rPr>
          <w:rFonts w:ascii="Bookman Old Style" w:hAnsi="Bookman Old Style"/>
        </w:rPr>
        <w:t>.</w:t>
      </w:r>
    </w:p>
    <w:p w14:paraId="5B19DB41" w14:textId="39EFDC93" w:rsidR="00114FD2" w:rsidRPr="003E1B97" w:rsidRDefault="00114FD2" w:rsidP="000862A9">
      <w:pPr>
        <w:widowControl w:val="0"/>
        <w:autoSpaceDE w:val="0"/>
        <w:autoSpaceDN w:val="0"/>
        <w:adjustRightInd w:val="0"/>
        <w:spacing w:before="80" w:after="0"/>
        <w:ind w:right="-23"/>
        <w:jc w:val="both"/>
        <w:rPr>
          <w:rFonts w:ascii="Bookman Old Style" w:hAnsi="Bookman Old Style"/>
        </w:rPr>
      </w:pPr>
      <w:r w:rsidRPr="003E1B97">
        <w:rPr>
          <w:rFonts w:ascii="Bookman Old Style" w:hAnsi="Bookman Old Style"/>
        </w:rPr>
        <w:t xml:space="preserve">Au </w:t>
      </w:r>
      <w:r w:rsidR="00F532D7">
        <w:rPr>
          <w:rFonts w:ascii="Bookman Old Style" w:hAnsi="Bookman Old Style"/>
        </w:rPr>
        <w:t>Bénin</w:t>
      </w:r>
      <w:r w:rsidR="007F54F5">
        <w:rPr>
          <w:rFonts w:ascii="Bookman Old Style" w:hAnsi="Bookman Old Style"/>
        </w:rPr>
        <w:t>, e</w:t>
      </w:r>
      <w:r w:rsidR="007F54F5" w:rsidRPr="007F54F5">
        <w:rPr>
          <w:rFonts w:ascii="Bookman Old Style" w:hAnsi="Bookman Old Style"/>
        </w:rPr>
        <w:t>n 2022, le taux de croissance économique est estimé à 6,3% après 7,2% et 3,8% respectivement en 2021 et en 2020. Cette performance est remarquée dans tous les secteurs clés de l’activité économique béninoise.</w:t>
      </w:r>
      <w:r w:rsidR="007F54F5">
        <w:rPr>
          <w:rFonts w:ascii="Bookman Old Style" w:hAnsi="Bookman Old Style"/>
        </w:rPr>
        <w:t xml:space="preserve"> L’économie continue de créer de la richesse</w:t>
      </w:r>
      <w:r w:rsidRPr="003E1B97">
        <w:rPr>
          <w:rFonts w:ascii="Bookman Old Style" w:hAnsi="Bookman Old Style"/>
        </w:rPr>
        <w:t xml:space="preserve">, </w:t>
      </w:r>
      <w:r w:rsidR="005106B2" w:rsidRPr="005106B2">
        <w:rPr>
          <w:rFonts w:ascii="Bookman Old Style" w:hAnsi="Bookman Old Style"/>
        </w:rPr>
        <w:t>grâce à la bonne gestion des chocs traduite par la prise de mesures efficaces</w:t>
      </w:r>
      <w:r w:rsidR="008E44C0">
        <w:rPr>
          <w:rStyle w:val="Appelnotedebasdep"/>
          <w:rFonts w:ascii="Bookman Old Style" w:hAnsi="Bookman Old Style"/>
        </w:rPr>
        <w:footnoteReference w:id="5"/>
      </w:r>
      <w:r w:rsidRPr="003E1B97">
        <w:rPr>
          <w:rFonts w:ascii="Bookman Old Style" w:hAnsi="Bookman Old Style"/>
        </w:rPr>
        <w:t xml:space="preserve">. </w:t>
      </w:r>
    </w:p>
    <w:p w14:paraId="38AB5AF5" w14:textId="44CAD658" w:rsidR="00BC453F" w:rsidRPr="003E1B97" w:rsidRDefault="002369C8" w:rsidP="000862A9">
      <w:pPr>
        <w:widowControl w:val="0"/>
        <w:autoSpaceDE w:val="0"/>
        <w:autoSpaceDN w:val="0"/>
        <w:adjustRightInd w:val="0"/>
        <w:spacing w:after="0"/>
        <w:ind w:right="-23"/>
        <w:jc w:val="both"/>
        <w:rPr>
          <w:rFonts w:ascii="Bookman Old Style" w:hAnsi="Bookman Old Style"/>
        </w:rPr>
      </w:pPr>
      <w:r w:rsidRPr="003E1B97">
        <w:rPr>
          <w:rFonts w:ascii="Bookman Old Style" w:hAnsi="Bookman Old Style"/>
        </w:rPr>
        <w:t>Pour ce qui concerne le</w:t>
      </w:r>
      <w:r w:rsidR="005B3C9C" w:rsidRPr="003E1B97">
        <w:rPr>
          <w:rFonts w:ascii="Bookman Old Style" w:hAnsi="Bookman Old Style"/>
        </w:rPr>
        <w:t xml:space="preserve"> commerce extérieur,</w:t>
      </w:r>
      <w:r w:rsidRPr="003E1B97">
        <w:rPr>
          <w:rFonts w:ascii="Bookman Old Style" w:hAnsi="Bookman Old Style"/>
        </w:rPr>
        <w:t xml:space="preserve"> </w:t>
      </w:r>
      <w:r w:rsidR="00450017">
        <w:rPr>
          <w:rFonts w:ascii="Bookman Old Style" w:hAnsi="Bookman Old Style"/>
        </w:rPr>
        <w:t>e</w:t>
      </w:r>
      <w:r w:rsidR="00450017" w:rsidRPr="00450017">
        <w:rPr>
          <w:rFonts w:ascii="Bookman Old Style" w:hAnsi="Bookman Old Style"/>
        </w:rPr>
        <w:t xml:space="preserve">n 2022, la valeur du commerce mondial de marchandises a augmenté de 12%, atteignant </w:t>
      </w:r>
      <w:r w:rsidR="007E6F87">
        <w:rPr>
          <w:rFonts w:ascii="Bookman Old Style" w:hAnsi="Bookman Old Style"/>
        </w:rPr>
        <w:t>25 </w:t>
      </w:r>
      <w:r w:rsidR="007E6F87">
        <w:rPr>
          <w:rFonts w:ascii="Bookman Old Style" w:hAnsi="Bookman Old Style"/>
          <w:bCs/>
          <w:color w:val="000000"/>
        </w:rPr>
        <w:t xml:space="preserve">300 </w:t>
      </w:r>
      <w:r w:rsidR="00450017" w:rsidRPr="00450017">
        <w:rPr>
          <w:rFonts w:ascii="Bookman Old Style" w:hAnsi="Bookman Old Style"/>
        </w:rPr>
        <w:t xml:space="preserve">milliards de </w:t>
      </w:r>
      <w:r w:rsidR="007E6F87">
        <w:rPr>
          <w:rFonts w:ascii="Bookman Old Style" w:hAnsi="Bookman Old Style"/>
        </w:rPr>
        <w:t xml:space="preserve">dollars </w:t>
      </w:r>
      <w:r w:rsidR="00450017" w:rsidRPr="00450017">
        <w:rPr>
          <w:rFonts w:ascii="Bookman Old Style" w:hAnsi="Bookman Old Style"/>
        </w:rPr>
        <w:t>EU, en raison, notamment, des prix mondiaux élevés des matières premières.</w:t>
      </w:r>
      <w:r w:rsidR="007E6F87">
        <w:rPr>
          <w:rFonts w:ascii="Bookman Old Style" w:hAnsi="Bookman Old Style"/>
        </w:rPr>
        <w:t xml:space="preserve"> Les exportations et les importations de biens mondiales ont cru respectivement de 11% et 13%</w:t>
      </w:r>
      <w:r w:rsidR="00BC453F" w:rsidRPr="003E1B97">
        <w:rPr>
          <w:rStyle w:val="Appelnotedebasdep"/>
          <w:rFonts w:ascii="Bookman Old Style" w:hAnsi="Bookman Old Style"/>
        </w:rPr>
        <w:footnoteReference w:id="6"/>
      </w:r>
      <w:r w:rsidR="00BC453F" w:rsidRPr="003E1B97">
        <w:rPr>
          <w:rFonts w:ascii="Bookman Old Style" w:hAnsi="Bookman Old Style"/>
        </w:rPr>
        <w:t>.</w:t>
      </w:r>
    </w:p>
    <w:bookmarkEnd w:id="12"/>
    <w:p w14:paraId="7961A8EF" w14:textId="6EBA75AE" w:rsidR="00A41ADB" w:rsidRPr="003E1B97" w:rsidRDefault="00A41ADB" w:rsidP="000862A9">
      <w:pPr>
        <w:spacing w:before="80" w:after="0"/>
        <w:jc w:val="both"/>
        <w:rPr>
          <w:rFonts w:ascii="Bookman Old Style" w:hAnsi="Bookman Old Style"/>
        </w:rPr>
      </w:pPr>
      <w:r w:rsidRPr="003E1B97">
        <w:rPr>
          <w:rFonts w:ascii="Bookman Old Style" w:hAnsi="Bookman Old Style"/>
        </w:rPr>
        <w:t>Au niveau de l’</w:t>
      </w:r>
      <w:r w:rsidR="00A434F4" w:rsidRPr="003E1B97">
        <w:rPr>
          <w:rFonts w:ascii="Bookman Old Style" w:hAnsi="Bookman Old Style"/>
        </w:rPr>
        <w:t>U</w:t>
      </w:r>
      <w:r w:rsidR="007A53A8" w:rsidRPr="003E1B97">
        <w:rPr>
          <w:rFonts w:ascii="Bookman Old Style" w:hAnsi="Bookman Old Style"/>
        </w:rPr>
        <w:t>EMOA</w:t>
      </w:r>
      <w:r w:rsidR="00703666">
        <w:rPr>
          <w:rFonts w:ascii="Bookman Old Style" w:hAnsi="Bookman Old Style"/>
        </w:rPr>
        <w:t xml:space="preserve"> </w:t>
      </w:r>
      <w:r w:rsidR="00703666" w:rsidRPr="00703666">
        <w:rPr>
          <w:rFonts w:ascii="Bookman Old Style" w:hAnsi="Bookman Old Style"/>
        </w:rPr>
        <w:t>(hors Bénin et Mali)</w:t>
      </w:r>
      <w:r w:rsidRPr="003E1B97">
        <w:rPr>
          <w:rFonts w:ascii="Bookman Old Style" w:hAnsi="Bookman Old Style"/>
        </w:rPr>
        <w:t xml:space="preserve">, il est enregistré </w:t>
      </w:r>
      <w:r w:rsidR="009E4EF3" w:rsidRPr="003E1B97">
        <w:rPr>
          <w:rFonts w:ascii="Bookman Old Style" w:hAnsi="Bookman Old Style"/>
        </w:rPr>
        <w:t>en</w:t>
      </w:r>
      <w:r w:rsidRPr="003E1B97">
        <w:rPr>
          <w:rFonts w:ascii="Bookman Old Style" w:hAnsi="Bookman Old Style"/>
        </w:rPr>
        <w:t xml:space="preserve"> 202</w:t>
      </w:r>
      <w:r w:rsidR="00703666">
        <w:rPr>
          <w:rFonts w:ascii="Bookman Old Style" w:hAnsi="Bookman Old Style"/>
        </w:rPr>
        <w:t>2</w:t>
      </w:r>
      <w:r w:rsidRPr="003E1B97">
        <w:rPr>
          <w:rFonts w:ascii="Bookman Old Style" w:hAnsi="Bookman Old Style"/>
        </w:rPr>
        <w:t>, une hausse des exportations</w:t>
      </w:r>
      <w:r w:rsidR="00653CE3" w:rsidRPr="003E1B97">
        <w:rPr>
          <w:rFonts w:ascii="Bookman Old Style" w:hAnsi="Bookman Old Style"/>
        </w:rPr>
        <w:t xml:space="preserve"> (</w:t>
      </w:r>
      <w:r w:rsidR="00A875C9">
        <w:rPr>
          <w:rFonts w:ascii="Bookman Old Style" w:hAnsi="Bookman Old Style"/>
        </w:rPr>
        <w:t>+</w:t>
      </w:r>
      <w:r w:rsidR="00653CE3" w:rsidRPr="003E1B97">
        <w:rPr>
          <w:rFonts w:ascii="Bookman Old Style" w:hAnsi="Bookman Old Style"/>
        </w:rPr>
        <w:t>1</w:t>
      </w:r>
      <w:r w:rsidR="00703666">
        <w:rPr>
          <w:rFonts w:ascii="Bookman Old Style" w:hAnsi="Bookman Old Style"/>
        </w:rPr>
        <w:t>5</w:t>
      </w:r>
      <w:r w:rsidR="00653CE3" w:rsidRPr="003E1B97">
        <w:rPr>
          <w:rFonts w:ascii="Bookman Old Style" w:hAnsi="Bookman Old Style"/>
        </w:rPr>
        <w:t>,</w:t>
      </w:r>
      <w:r w:rsidR="00703666">
        <w:rPr>
          <w:rFonts w:ascii="Bookman Old Style" w:hAnsi="Bookman Old Style"/>
        </w:rPr>
        <w:t>3</w:t>
      </w:r>
      <w:r w:rsidR="00653CE3" w:rsidRPr="003E1B97">
        <w:rPr>
          <w:rFonts w:ascii="Bookman Old Style" w:hAnsi="Bookman Old Style"/>
        </w:rPr>
        <w:t>%)</w:t>
      </w:r>
      <w:r w:rsidRPr="003E1B97">
        <w:rPr>
          <w:rFonts w:ascii="Bookman Old Style" w:hAnsi="Bookman Old Style"/>
        </w:rPr>
        <w:t xml:space="preserve"> et des importations</w:t>
      </w:r>
      <w:r w:rsidR="00653CE3" w:rsidRPr="003E1B97">
        <w:rPr>
          <w:rFonts w:ascii="Bookman Old Style" w:hAnsi="Bookman Old Style"/>
        </w:rPr>
        <w:t xml:space="preserve"> (</w:t>
      </w:r>
      <w:r w:rsidR="00A875C9">
        <w:rPr>
          <w:rFonts w:ascii="Bookman Old Style" w:hAnsi="Bookman Old Style"/>
        </w:rPr>
        <w:t>+</w:t>
      </w:r>
      <w:r w:rsidR="00703666">
        <w:rPr>
          <w:rFonts w:ascii="Bookman Old Style" w:hAnsi="Bookman Old Style"/>
        </w:rPr>
        <w:t>38</w:t>
      </w:r>
      <w:r w:rsidR="00653CE3" w:rsidRPr="003E1B97">
        <w:rPr>
          <w:rFonts w:ascii="Bookman Old Style" w:hAnsi="Bookman Old Style"/>
        </w:rPr>
        <w:t>,</w:t>
      </w:r>
      <w:r w:rsidR="00703666">
        <w:rPr>
          <w:rFonts w:ascii="Bookman Old Style" w:hAnsi="Bookman Old Style"/>
        </w:rPr>
        <w:t>3</w:t>
      </w:r>
      <w:r w:rsidR="00653CE3" w:rsidRPr="003E1B97">
        <w:rPr>
          <w:rFonts w:ascii="Bookman Old Style" w:hAnsi="Bookman Old Style"/>
        </w:rPr>
        <w:t>%)</w:t>
      </w:r>
      <w:r w:rsidRPr="003E1B97">
        <w:rPr>
          <w:rFonts w:ascii="Bookman Old Style" w:hAnsi="Bookman Old Style"/>
        </w:rPr>
        <w:t xml:space="preserve"> </w:t>
      </w:r>
      <w:r w:rsidR="00703666">
        <w:rPr>
          <w:rFonts w:ascii="Bookman Old Style" w:hAnsi="Bookman Old Style"/>
        </w:rPr>
        <w:t xml:space="preserve">de biens, </w:t>
      </w:r>
      <w:r w:rsidR="00653CE3" w:rsidRPr="003E1B97">
        <w:rPr>
          <w:rFonts w:ascii="Bookman Old Style" w:hAnsi="Bookman Old Style"/>
        </w:rPr>
        <w:t>avec</w:t>
      </w:r>
      <w:r w:rsidRPr="003E1B97">
        <w:rPr>
          <w:rFonts w:ascii="Bookman Old Style" w:hAnsi="Bookman Old Style"/>
        </w:rPr>
        <w:t xml:space="preserve"> </w:t>
      </w:r>
      <w:r w:rsidR="00E922FF" w:rsidRPr="003E1B97">
        <w:rPr>
          <w:rFonts w:ascii="Bookman Old Style" w:hAnsi="Bookman Old Style"/>
        </w:rPr>
        <w:t>un accroissement du déficit commercial</w:t>
      </w:r>
      <w:r w:rsidRPr="003E1B97">
        <w:rPr>
          <w:rFonts w:ascii="Bookman Old Style" w:hAnsi="Bookman Old Style"/>
        </w:rPr>
        <w:t>.</w:t>
      </w:r>
    </w:p>
    <w:p w14:paraId="64D2B298" w14:textId="1E1EA2AC" w:rsidR="00D273A9" w:rsidRPr="00882C86" w:rsidRDefault="006B7EC9" w:rsidP="000862A9">
      <w:pPr>
        <w:spacing w:before="80" w:after="0"/>
        <w:jc w:val="both"/>
        <w:rPr>
          <w:rFonts w:ascii="Bookman Old Style" w:hAnsi="Bookman Old Style"/>
          <w:sz w:val="24"/>
          <w:szCs w:val="24"/>
        </w:rPr>
      </w:pPr>
      <w:r w:rsidRPr="003E1B97">
        <w:rPr>
          <w:rFonts w:ascii="Bookman Old Style" w:hAnsi="Bookman Old Style" w:cstheme="majorHAnsi"/>
        </w:rPr>
        <w:t>Considérant l</w:t>
      </w:r>
      <w:r w:rsidR="00260AFF" w:rsidRPr="003E1B97">
        <w:rPr>
          <w:rFonts w:ascii="Bookman Old Style" w:hAnsi="Bookman Old Style" w:cstheme="majorHAnsi"/>
        </w:rPr>
        <w:t>es échanges commerciaux du B</w:t>
      </w:r>
      <w:r w:rsidR="00A9064A" w:rsidRPr="003E1B97">
        <w:rPr>
          <w:rFonts w:ascii="Bookman Old Style" w:hAnsi="Bookman Old Style" w:cstheme="majorHAnsi"/>
        </w:rPr>
        <w:t>é</w:t>
      </w:r>
      <w:r w:rsidR="00260AFF" w:rsidRPr="003E1B97">
        <w:rPr>
          <w:rFonts w:ascii="Bookman Old Style" w:hAnsi="Bookman Old Style" w:cstheme="majorHAnsi"/>
        </w:rPr>
        <w:t>nin</w:t>
      </w:r>
      <w:r w:rsidR="009A7920" w:rsidRPr="003E1B97">
        <w:rPr>
          <w:rFonts w:ascii="Bookman Old Style" w:hAnsi="Bookman Old Style" w:cstheme="majorHAnsi"/>
        </w:rPr>
        <w:t xml:space="preserve"> avec ses partenaires</w:t>
      </w:r>
      <w:r w:rsidR="00260AFF" w:rsidRPr="003E1B97">
        <w:rPr>
          <w:rFonts w:ascii="Bookman Old Style" w:hAnsi="Bookman Old Style" w:cstheme="majorHAnsi"/>
        </w:rPr>
        <w:t xml:space="preserve"> en 20</w:t>
      </w:r>
      <w:r w:rsidR="00F3105C" w:rsidRPr="003E1B97">
        <w:rPr>
          <w:rFonts w:ascii="Bookman Old Style" w:hAnsi="Bookman Old Style" w:cstheme="majorHAnsi"/>
        </w:rPr>
        <w:t>2</w:t>
      </w:r>
      <w:r w:rsidR="00134263">
        <w:rPr>
          <w:rFonts w:ascii="Bookman Old Style" w:hAnsi="Bookman Old Style" w:cstheme="majorHAnsi"/>
        </w:rPr>
        <w:t>2</w:t>
      </w:r>
      <w:r w:rsidR="004F43B3" w:rsidRPr="003E1B97">
        <w:rPr>
          <w:rFonts w:ascii="Bookman Old Style" w:hAnsi="Bookman Old Style" w:cstheme="majorHAnsi"/>
        </w:rPr>
        <w:t xml:space="preserve">, </w:t>
      </w:r>
      <w:r w:rsidR="004056EE">
        <w:rPr>
          <w:rFonts w:ascii="Bookman Old Style" w:hAnsi="Bookman Old Style" w:cstheme="majorHAnsi"/>
        </w:rPr>
        <w:t xml:space="preserve">les </w:t>
      </w:r>
      <w:r w:rsidR="004056EE" w:rsidRPr="003E1B97">
        <w:rPr>
          <w:rFonts w:ascii="Bookman Old Style" w:hAnsi="Bookman Old Style" w:cstheme="majorHAnsi"/>
        </w:rPr>
        <w:t>acquisitions de marchandises</w:t>
      </w:r>
      <w:r w:rsidR="004056EE">
        <w:rPr>
          <w:rFonts w:ascii="Bookman Old Style" w:hAnsi="Bookman Old Style" w:cstheme="majorHAnsi"/>
        </w:rPr>
        <w:t xml:space="preserve"> ont cru (23,5%) tandis que les ventes à l’extérieur ont enregistré une légère baisse de 1,6% par rapport à 2021.</w:t>
      </w:r>
    </w:p>
    <w:p w14:paraId="6411BA81" w14:textId="77777777" w:rsidR="003E1AF0" w:rsidRPr="00882C86" w:rsidRDefault="003E1AF0" w:rsidP="00FB4F46">
      <w:pPr>
        <w:spacing w:after="120"/>
        <w:rPr>
          <w:rFonts w:ascii="Bookman Old Style" w:hAnsi="Bookman Old Style"/>
        </w:rPr>
        <w:sectPr w:rsidR="003E1AF0" w:rsidRPr="00882C86" w:rsidSect="002622FD">
          <w:type w:val="continuous"/>
          <w:pgSz w:w="11906" w:h="16838"/>
          <w:pgMar w:top="1417" w:right="1417" w:bottom="1417" w:left="1417" w:header="708" w:footer="708" w:gutter="0"/>
          <w:cols w:num="2" w:space="284"/>
          <w:titlePg/>
          <w:docGrid w:linePitch="360"/>
        </w:sectPr>
      </w:pPr>
    </w:p>
    <w:p w14:paraId="58E61A3E" w14:textId="1172F134" w:rsidR="009E2DB9" w:rsidRPr="009A6747" w:rsidRDefault="00530DCC" w:rsidP="00FB4F46">
      <w:pPr>
        <w:spacing w:after="120"/>
        <w:rPr>
          <w:rFonts w:ascii="Bookman Old Style" w:hAnsi="Bookman Old Style"/>
          <w:b/>
          <w:color w:val="2F5496" w:themeColor="accent5" w:themeShade="BF"/>
          <w:sz w:val="24"/>
          <w:szCs w:val="24"/>
        </w:rPr>
      </w:pPr>
      <w:r w:rsidRPr="00882C86">
        <w:rPr>
          <w:rFonts w:ascii="Bookman Old Style" w:hAnsi="Bookman Old Style"/>
        </w:rPr>
        <w:br w:type="page"/>
      </w:r>
      <w:bookmarkStart w:id="14" w:name="_Toc81908644"/>
      <w:r w:rsidR="009E2DB9" w:rsidRPr="009A6747">
        <w:rPr>
          <w:rFonts w:ascii="Bookman Old Style" w:hAnsi="Bookman Old Style"/>
          <w:b/>
          <w:color w:val="2F5496" w:themeColor="accent5" w:themeShade="BF"/>
          <w:sz w:val="24"/>
          <w:szCs w:val="24"/>
        </w:rPr>
        <w:lastRenderedPageBreak/>
        <w:t>NOTE SUR LES CONC</w:t>
      </w:r>
      <w:r w:rsidR="00B70B8B" w:rsidRPr="009A6747">
        <w:rPr>
          <w:rFonts w:ascii="Bookman Old Style" w:hAnsi="Bookman Old Style"/>
          <w:b/>
          <w:color w:val="2F5496" w:themeColor="accent5" w:themeShade="BF"/>
          <w:sz w:val="24"/>
          <w:szCs w:val="24"/>
        </w:rPr>
        <w:t>E</w:t>
      </w:r>
      <w:r w:rsidR="009E2DB9" w:rsidRPr="009A6747">
        <w:rPr>
          <w:rFonts w:ascii="Bookman Old Style" w:hAnsi="Bookman Old Style"/>
          <w:b/>
          <w:color w:val="2F5496" w:themeColor="accent5" w:themeShade="BF"/>
          <w:sz w:val="24"/>
          <w:szCs w:val="24"/>
        </w:rPr>
        <w:t>PTS ET LA METHODOLOGIE</w:t>
      </w:r>
      <w:bookmarkEnd w:id="14"/>
    </w:p>
    <w:tbl>
      <w:tblPr>
        <w:tblW w:w="9204" w:type="dxa"/>
        <w:tblBorders>
          <w:top w:val="single" w:sz="8" w:space="0" w:color="D9E2F3" w:themeColor="accent5" w:themeTint="33"/>
          <w:left w:val="single" w:sz="8" w:space="0" w:color="D9E2F3" w:themeColor="accent5" w:themeTint="33"/>
          <w:bottom w:val="single" w:sz="8" w:space="0" w:color="D9E2F3" w:themeColor="accent5" w:themeTint="33"/>
          <w:right w:val="single" w:sz="8" w:space="0" w:color="D9E2F3" w:themeColor="accent5" w:themeTint="33"/>
          <w:insideH w:val="single" w:sz="8" w:space="0" w:color="D9E2F3" w:themeColor="accent5" w:themeTint="33"/>
          <w:insideV w:val="single" w:sz="8" w:space="0" w:color="D9E2F3" w:themeColor="accent5" w:themeTint="33"/>
        </w:tblBorders>
        <w:shd w:val="clear" w:color="auto" w:fill="EDEDED" w:themeFill="accent3" w:themeFillTint="33"/>
        <w:tblLook w:val="04A0" w:firstRow="1" w:lastRow="0" w:firstColumn="1" w:lastColumn="0" w:noHBand="0" w:noVBand="1"/>
      </w:tblPr>
      <w:tblGrid>
        <w:gridCol w:w="9204"/>
      </w:tblGrid>
      <w:tr w:rsidR="003B2991" w:rsidRPr="009A6747" w14:paraId="024C8F51" w14:textId="77777777" w:rsidTr="009E2DB9">
        <w:tc>
          <w:tcPr>
            <w:tcW w:w="9204" w:type="dxa"/>
            <w:shd w:val="clear" w:color="auto" w:fill="EDEDED" w:themeFill="accent3" w:themeFillTint="33"/>
          </w:tcPr>
          <w:p w14:paraId="52FC6E8C" w14:textId="51C46677" w:rsidR="003B2991" w:rsidRPr="009A6747" w:rsidRDefault="009E2DB9" w:rsidP="00012AC5">
            <w:pPr>
              <w:spacing w:after="120"/>
              <w:rPr>
                <w:rFonts w:ascii="Bookman Old Style" w:hAnsi="Bookman Old Style"/>
                <w:color w:val="0070C0"/>
              </w:rPr>
            </w:pPr>
            <w:bookmarkStart w:id="15" w:name="_Toc12552437"/>
            <w:r w:rsidRPr="009A6747">
              <w:rPr>
                <w:rFonts w:ascii="Bookman Old Style" w:hAnsi="Bookman Old Style"/>
                <w:color w:val="0070C0"/>
              </w:rPr>
              <w:t>A-</w:t>
            </w:r>
            <w:r w:rsidR="003B2991" w:rsidRPr="009A6747">
              <w:rPr>
                <w:rFonts w:ascii="Bookman Old Style" w:hAnsi="Bookman Old Style"/>
                <w:color w:val="0070C0"/>
              </w:rPr>
              <w:t>CONCEPTS ET DEFINITIONS</w:t>
            </w:r>
          </w:p>
          <w:p w14:paraId="13CDA124" w14:textId="37080FA9"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Marchandise : </w:t>
            </w:r>
            <w:r w:rsidRPr="009A6747">
              <w:rPr>
                <w:rFonts w:ascii="Bookman Old Style" w:hAnsi="Bookman Old Style"/>
                <w:sz w:val="22"/>
                <w:szCs w:val="22"/>
              </w:rPr>
              <w:t>Est considéré comme marchandise</w:t>
            </w:r>
            <w:r w:rsidR="00B70B8B" w:rsidRPr="009A6747">
              <w:rPr>
                <w:rFonts w:ascii="Bookman Old Style" w:hAnsi="Bookman Old Style"/>
                <w:sz w:val="22"/>
                <w:szCs w:val="22"/>
              </w:rPr>
              <w:t>,</w:t>
            </w:r>
            <w:r w:rsidRPr="009A6747">
              <w:rPr>
                <w:rFonts w:ascii="Bookman Old Style" w:hAnsi="Bookman Old Style"/>
                <w:sz w:val="22"/>
                <w:szCs w:val="22"/>
              </w:rPr>
              <w:t xml:space="preserve"> tout bien, y compris le courant électrique.</w:t>
            </w:r>
          </w:p>
          <w:p w14:paraId="52ABA3B7"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Importation : </w:t>
            </w:r>
            <w:r w:rsidRPr="009A6747">
              <w:rPr>
                <w:rFonts w:ascii="Bookman Old Style" w:hAnsi="Bookman Old Style"/>
                <w:sz w:val="22"/>
                <w:szCs w:val="22"/>
              </w:rPr>
              <w:t>L'importation est l'action d'introduire une marchandise quelconque dans un territoire statistique.</w:t>
            </w:r>
          </w:p>
          <w:p w14:paraId="1DB481D1"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Exportation : </w:t>
            </w:r>
            <w:r w:rsidRPr="009A6747">
              <w:rPr>
                <w:rFonts w:ascii="Bookman Old Style" w:hAnsi="Bookman Old Style"/>
                <w:sz w:val="22"/>
                <w:szCs w:val="22"/>
              </w:rPr>
              <w:t>L'exportation est la sortie d’une marchandise quelconque d’un territoire statistique. Elle comprend à la fois les expéditions de marchandises originaires, au sens des règles d'origine de l'Union et les exportations de marchandises non originaires prises sur le marché local.</w:t>
            </w:r>
          </w:p>
          <w:p w14:paraId="30E4FCB4" w14:textId="2C3CA9BC"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Réexportation</w:t>
            </w:r>
            <w:r w:rsidRPr="009A6747">
              <w:rPr>
                <w:rFonts w:ascii="Bookman Old Style" w:hAnsi="Bookman Old Style"/>
                <w:sz w:val="22"/>
                <w:szCs w:val="22"/>
              </w:rPr>
              <w:t> </w:t>
            </w:r>
            <w:r w:rsidRPr="009A6747">
              <w:rPr>
                <w:rFonts w:ascii="Bookman Old Style" w:hAnsi="Bookman Old Style"/>
                <w:b/>
                <w:bCs/>
                <w:sz w:val="22"/>
                <w:szCs w:val="22"/>
              </w:rPr>
              <w:t xml:space="preserve">: </w:t>
            </w:r>
            <w:r w:rsidRPr="009A6747">
              <w:rPr>
                <w:rFonts w:ascii="Bookman Old Style" w:hAnsi="Bookman Old Style"/>
                <w:sz w:val="22"/>
                <w:szCs w:val="22"/>
              </w:rPr>
              <w:t>La réexportation décrit la sortie d'un territoire statistique de marchandises préalablement importées sous régimes suspensifs.</w:t>
            </w:r>
          </w:p>
          <w:p w14:paraId="63B66057" w14:textId="3C54B29F" w:rsidR="00EA2BF5" w:rsidRPr="009A6747" w:rsidRDefault="00FF07B0"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Balance Commerciale : </w:t>
            </w:r>
            <w:r w:rsidRPr="009A6747">
              <w:rPr>
                <w:rFonts w:ascii="Bookman Old Style" w:hAnsi="Bookman Old Style"/>
                <w:sz w:val="22"/>
                <w:szCs w:val="22"/>
              </w:rPr>
              <w:t>Encore appelée solde commercial</w:t>
            </w:r>
            <w:r w:rsidR="00344E07" w:rsidRPr="009A6747">
              <w:rPr>
                <w:rFonts w:ascii="Bookman Old Style" w:hAnsi="Bookman Old Style"/>
                <w:sz w:val="22"/>
                <w:szCs w:val="22"/>
              </w:rPr>
              <w:t>, la balance commerciale</w:t>
            </w:r>
            <w:r w:rsidRPr="009A6747">
              <w:rPr>
                <w:rFonts w:ascii="Bookman Old Style" w:hAnsi="Bookman Old Style"/>
                <w:sz w:val="22"/>
                <w:szCs w:val="22"/>
              </w:rPr>
              <w:t xml:space="preserve"> est la différence algébrique entre les exportations totales et les importations totales.</w:t>
            </w:r>
            <w:r w:rsidR="00344E07" w:rsidRPr="009A6747">
              <w:rPr>
                <w:rFonts w:ascii="Bookman Old Style" w:hAnsi="Bookman Old Style"/>
                <w:sz w:val="22"/>
                <w:szCs w:val="22"/>
              </w:rPr>
              <w:t xml:space="preserve"> Les valeurs publiées dans ce document </w:t>
            </w:r>
            <w:r w:rsidR="0088608F" w:rsidRPr="009A6747">
              <w:rPr>
                <w:rFonts w:ascii="Bookman Old Style" w:hAnsi="Bookman Old Style"/>
                <w:sz w:val="22"/>
                <w:szCs w:val="22"/>
              </w:rPr>
              <w:t xml:space="preserve">pour cet indicateur </w:t>
            </w:r>
            <w:r w:rsidR="00344E07" w:rsidRPr="009A6747">
              <w:rPr>
                <w:rFonts w:ascii="Bookman Old Style" w:hAnsi="Bookman Old Style"/>
                <w:sz w:val="22"/>
                <w:szCs w:val="22"/>
              </w:rPr>
              <w:t xml:space="preserve">sont calculées sur une base FOB-FOB c’est-à-dire </w:t>
            </w:r>
            <w:r w:rsidR="0088608F" w:rsidRPr="009A6747">
              <w:rPr>
                <w:rFonts w:ascii="Bookman Old Style" w:hAnsi="Bookman Old Style"/>
                <w:sz w:val="22"/>
                <w:szCs w:val="22"/>
              </w:rPr>
              <w:t xml:space="preserve">BC = </w:t>
            </w:r>
            <w:r w:rsidR="00344E07" w:rsidRPr="009A6747">
              <w:rPr>
                <w:rFonts w:ascii="Bookman Old Style" w:hAnsi="Bookman Old Style"/>
                <w:sz w:val="22"/>
                <w:szCs w:val="22"/>
              </w:rPr>
              <w:t>exportations FOB</w:t>
            </w:r>
            <w:r w:rsidR="0088608F" w:rsidRPr="009A6747">
              <w:rPr>
                <w:rFonts w:ascii="Bookman Old Style" w:hAnsi="Bookman Old Style"/>
                <w:sz w:val="22"/>
                <w:szCs w:val="22"/>
              </w:rPr>
              <w:t xml:space="preserve"> - </w:t>
            </w:r>
            <w:r w:rsidR="00344E07" w:rsidRPr="009A6747">
              <w:rPr>
                <w:rFonts w:ascii="Bookman Old Style" w:hAnsi="Bookman Old Style"/>
                <w:sz w:val="22"/>
                <w:szCs w:val="22"/>
              </w:rPr>
              <w:t xml:space="preserve">importations FOB </w:t>
            </w:r>
            <w:r w:rsidR="0058639E" w:rsidRPr="009A6747">
              <w:rPr>
                <w:rFonts w:ascii="Bookman Old Style" w:hAnsi="Bookman Old Style"/>
                <w:sz w:val="22"/>
                <w:szCs w:val="22"/>
              </w:rPr>
              <w:t>(avec</w:t>
            </w:r>
            <w:r w:rsidR="0088608F" w:rsidRPr="009A6747">
              <w:rPr>
                <w:rFonts w:ascii="Bookman Old Style" w:hAnsi="Bookman Old Style"/>
                <w:sz w:val="22"/>
                <w:szCs w:val="22"/>
              </w:rPr>
              <w:t xml:space="preserve"> importations FOB = </w:t>
            </w:r>
            <w:r w:rsidR="00344E07" w:rsidRPr="009A6747">
              <w:rPr>
                <w:rFonts w:ascii="Bookman Old Style" w:hAnsi="Bookman Old Style"/>
                <w:sz w:val="22"/>
                <w:szCs w:val="22"/>
              </w:rPr>
              <w:t xml:space="preserve">Importations CAF </w:t>
            </w:r>
            <w:r w:rsidR="002A5462" w:rsidRPr="009A6747">
              <w:rPr>
                <w:rFonts w:ascii="Bookman Old Style" w:hAnsi="Bookman Old Style"/>
                <w:sz w:val="22"/>
                <w:szCs w:val="22"/>
              </w:rPr>
              <w:t>×</w:t>
            </w:r>
            <w:r w:rsidR="00941393" w:rsidRPr="009A6747">
              <w:rPr>
                <w:rFonts w:ascii="Bookman Old Style" w:hAnsi="Bookman Old Style"/>
                <w:sz w:val="22"/>
                <w:szCs w:val="22"/>
              </w:rPr>
              <w:t>(</w:t>
            </w:r>
            <w:r w:rsidR="00D16C94" w:rsidRPr="009A6747">
              <w:rPr>
                <w:rFonts w:ascii="Bookman Old Style" w:hAnsi="Bookman Old Style"/>
                <w:sz w:val="22"/>
                <w:szCs w:val="22"/>
              </w:rPr>
              <w:t>1-</w:t>
            </w:r>
            <w:r w:rsidR="002A5462" w:rsidRPr="009A6747">
              <w:rPr>
                <w:rFonts w:ascii="Bookman Old Style" w:hAnsi="Bookman Old Style" w:cs="Courier New"/>
                <w:sz w:val="22"/>
                <w:szCs w:val="22"/>
              </w:rPr>
              <w:t>α</w:t>
            </w:r>
            <w:r w:rsidR="00344E07" w:rsidRPr="009A6747">
              <w:rPr>
                <w:rFonts w:ascii="Bookman Old Style" w:hAnsi="Bookman Old Style"/>
                <w:sz w:val="22"/>
                <w:szCs w:val="22"/>
              </w:rPr>
              <w:t>)</w:t>
            </w:r>
            <w:r w:rsidR="00941393" w:rsidRPr="009A6747">
              <w:rPr>
                <w:rFonts w:ascii="Bookman Old Style" w:hAnsi="Bookman Old Style"/>
                <w:sz w:val="22"/>
                <w:szCs w:val="22"/>
              </w:rPr>
              <w:t>)</w:t>
            </w:r>
            <w:r w:rsidR="00EA2BF5" w:rsidRPr="009A6747">
              <w:rPr>
                <w:rFonts w:ascii="Bookman Old Style" w:hAnsi="Bookman Old Style"/>
                <w:sz w:val="22"/>
                <w:szCs w:val="22"/>
              </w:rPr>
              <w:t xml:space="preserve"> où </w:t>
            </w:r>
            <w:r w:rsidR="002A5462" w:rsidRPr="009A6747">
              <w:rPr>
                <w:rFonts w:ascii="Bookman Old Style" w:hAnsi="Bookman Old Style" w:cs="Courier New"/>
                <w:sz w:val="22"/>
                <w:szCs w:val="22"/>
              </w:rPr>
              <w:t>α</w:t>
            </w:r>
            <w:r w:rsidR="002A5462" w:rsidRPr="009A6747">
              <w:rPr>
                <w:rFonts w:ascii="Bookman Old Style" w:hAnsi="Bookman Old Style"/>
                <w:sz w:val="22"/>
                <w:szCs w:val="22"/>
              </w:rPr>
              <w:t xml:space="preserve"> </w:t>
            </w:r>
            <w:r w:rsidR="002A5462" w:rsidRPr="009A6747">
              <w:rPr>
                <w:rFonts w:ascii="Bookman Old Style" w:hAnsi="Bookman Old Style" w:cs="Courier New"/>
                <w:sz w:val="22"/>
                <w:szCs w:val="22"/>
              </w:rPr>
              <w:t xml:space="preserve">désigne </w:t>
            </w:r>
            <w:r w:rsidR="001A19A4" w:rsidRPr="009A6747">
              <w:rPr>
                <w:rFonts w:ascii="Bookman Old Style" w:hAnsi="Bookman Old Style" w:cs="Courier New"/>
                <w:sz w:val="22"/>
                <w:szCs w:val="22"/>
              </w:rPr>
              <w:t xml:space="preserve">le </w:t>
            </w:r>
            <w:r w:rsidR="001A19A4" w:rsidRPr="009A6747">
              <w:rPr>
                <w:rFonts w:ascii="Bookman Old Style" w:hAnsi="Bookman Old Style"/>
                <w:sz w:val="22"/>
                <w:szCs w:val="22"/>
              </w:rPr>
              <w:t>taux</w:t>
            </w:r>
            <w:r w:rsidR="002A5462" w:rsidRPr="009A6747">
              <w:rPr>
                <w:rFonts w:ascii="Bookman Old Style" w:hAnsi="Bookman Old Style"/>
                <w:sz w:val="22"/>
                <w:szCs w:val="22"/>
              </w:rPr>
              <w:t xml:space="preserve"> de fret officiel appliqué aux importations de biens. </w:t>
            </w:r>
          </w:p>
          <w:p w14:paraId="2E485316" w14:textId="21F02379" w:rsidR="00FF07B0" w:rsidRPr="009A6747" w:rsidRDefault="00EA2BF5"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(1-</w:t>
            </w:r>
            <w:proofErr w:type="gramStart"/>
            <w:r w:rsidRPr="009A6747">
              <w:rPr>
                <w:rFonts w:ascii="Bookman Old Style" w:hAnsi="Bookman Old Style" w:cs="Courier New"/>
                <w:sz w:val="22"/>
                <w:szCs w:val="22"/>
              </w:rPr>
              <w:t>α</w:t>
            </w:r>
            <w:r w:rsidRPr="009A6747">
              <w:rPr>
                <w:rFonts w:ascii="Bookman Old Style" w:hAnsi="Bookman Old Style"/>
                <w:sz w:val="22"/>
                <w:szCs w:val="22"/>
              </w:rPr>
              <w:t>)=</w:t>
            </w:r>
            <w:proofErr w:type="gramEnd"/>
            <w:r w:rsidR="002A5462" w:rsidRPr="009A6747">
              <w:rPr>
                <w:rFonts w:ascii="Bookman Old Style" w:hAnsi="Bookman Old Style"/>
                <w:sz w:val="22"/>
                <w:szCs w:val="22"/>
              </w:rPr>
              <w:t xml:space="preserve"> 0,855 sur la période 1999-2013 et </w:t>
            </w:r>
            <w:r w:rsidRPr="009A6747">
              <w:rPr>
                <w:rFonts w:ascii="Bookman Old Style" w:hAnsi="Bookman Old Style"/>
                <w:sz w:val="22"/>
                <w:szCs w:val="22"/>
              </w:rPr>
              <w:t>(1-</w:t>
            </w:r>
            <w:r w:rsidRPr="009A6747">
              <w:rPr>
                <w:rFonts w:ascii="Bookman Old Style" w:hAnsi="Bookman Old Style" w:cs="Courier New"/>
                <w:sz w:val="22"/>
                <w:szCs w:val="22"/>
              </w:rPr>
              <w:t>α</w:t>
            </w:r>
            <w:r w:rsidRPr="009A6747">
              <w:rPr>
                <w:rFonts w:ascii="Bookman Old Style" w:hAnsi="Bookman Old Style"/>
                <w:sz w:val="22"/>
                <w:szCs w:val="22"/>
              </w:rPr>
              <w:t>)=</w:t>
            </w:r>
            <w:r w:rsidR="002A5462" w:rsidRPr="009A6747">
              <w:rPr>
                <w:rFonts w:ascii="Bookman Old Style" w:hAnsi="Bookman Old Style"/>
                <w:sz w:val="22"/>
                <w:szCs w:val="22"/>
              </w:rPr>
              <w:t xml:space="preserve"> 0,885 de 2014 à 20</w:t>
            </w:r>
            <w:r w:rsidR="00FF5342" w:rsidRPr="009A6747">
              <w:rPr>
                <w:rFonts w:ascii="Bookman Old Style" w:hAnsi="Bookman Old Style"/>
                <w:sz w:val="22"/>
                <w:szCs w:val="22"/>
              </w:rPr>
              <w:t>2</w:t>
            </w:r>
            <w:r w:rsidR="00CB2622">
              <w:rPr>
                <w:rFonts w:ascii="Bookman Old Style" w:hAnsi="Bookman Old Style"/>
                <w:sz w:val="22"/>
                <w:szCs w:val="22"/>
              </w:rPr>
              <w:t>1</w:t>
            </w:r>
            <w:r w:rsidR="002A5462" w:rsidRPr="009A6747">
              <w:rPr>
                <w:rFonts w:ascii="Bookman Old Style" w:hAnsi="Bookman Old Style"/>
                <w:sz w:val="22"/>
                <w:szCs w:val="22"/>
              </w:rPr>
              <w:t>.</w:t>
            </w:r>
          </w:p>
          <w:p w14:paraId="5BBF4DB2" w14:textId="7FCA10EF" w:rsidR="003B2991" w:rsidRPr="009A6747" w:rsidRDefault="003B2991" w:rsidP="00BB4F78">
            <w:pPr>
              <w:pStyle w:val="NormalWeb"/>
              <w:spacing w:before="0" w:beforeAutospacing="0" w:after="0" w:afterAutospacing="0"/>
              <w:jc w:val="both"/>
              <w:rPr>
                <w:rFonts w:ascii="Bookman Old Style" w:hAnsi="Bookman Old Style"/>
                <w:b/>
                <w:bCs/>
                <w:sz w:val="22"/>
                <w:szCs w:val="22"/>
              </w:rPr>
            </w:pPr>
            <w:r w:rsidRPr="009A6747">
              <w:rPr>
                <w:rFonts w:ascii="Bookman Old Style" w:hAnsi="Bookman Old Style"/>
                <w:b/>
                <w:bCs/>
                <w:sz w:val="22"/>
                <w:szCs w:val="22"/>
              </w:rPr>
              <w:t xml:space="preserve">Partenaires noyaux :  </w:t>
            </w:r>
            <w:r w:rsidRPr="009A6747">
              <w:rPr>
                <w:rFonts w:ascii="Bookman Old Style" w:hAnsi="Bookman Old Style"/>
                <w:bCs/>
                <w:sz w:val="22"/>
                <w:szCs w:val="22"/>
              </w:rPr>
              <w:t>Les partenaires noyaux sont les partenaires du Bénin dans l’échange extérieur avec lesquels les flux des exportations et des importations du B</w:t>
            </w:r>
            <w:r w:rsidR="00B70B8B" w:rsidRPr="009A6747">
              <w:rPr>
                <w:rFonts w:ascii="Bookman Old Style" w:hAnsi="Bookman Old Style"/>
                <w:bCs/>
                <w:sz w:val="22"/>
                <w:szCs w:val="22"/>
              </w:rPr>
              <w:t>é</w:t>
            </w:r>
            <w:r w:rsidRPr="009A6747">
              <w:rPr>
                <w:rFonts w:ascii="Bookman Old Style" w:hAnsi="Bookman Old Style"/>
                <w:bCs/>
                <w:sz w:val="22"/>
                <w:szCs w:val="22"/>
              </w:rPr>
              <w:t>nin sont non nul</w:t>
            </w:r>
            <w:r w:rsidR="00B70B8B" w:rsidRPr="009A6747">
              <w:rPr>
                <w:rFonts w:ascii="Bookman Old Style" w:hAnsi="Bookman Old Style"/>
                <w:bCs/>
                <w:sz w:val="22"/>
                <w:szCs w:val="22"/>
              </w:rPr>
              <w:t>s</w:t>
            </w:r>
            <w:r w:rsidRPr="009A6747">
              <w:rPr>
                <w:rFonts w:ascii="Bookman Old Style" w:hAnsi="Bookman Old Style"/>
                <w:bCs/>
                <w:sz w:val="22"/>
                <w:szCs w:val="22"/>
              </w:rPr>
              <w:t xml:space="preserve"> sur la période consid</w:t>
            </w:r>
            <w:r w:rsidR="00B70B8B" w:rsidRPr="009A6747">
              <w:rPr>
                <w:rFonts w:ascii="Bookman Old Style" w:hAnsi="Bookman Old Style"/>
                <w:bCs/>
                <w:sz w:val="22"/>
                <w:szCs w:val="22"/>
              </w:rPr>
              <w:t>é</w:t>
            </w:r>
            <w:r w:rsidRPr="009A6747">
              <w:rPr>
                <w:rFonts w:ascii="Bookman Old Style" w:hAnsi="Bookman Old Style"/>
                <w:bCs/>
                <w:sz w:val="22"/>
                <w:szCs w:val="22"/>
              </w:rPr>
              <w:t>r</w:t>
            </w:r>
            <w:r w:rsidR="00B70B8B" w:rsidRPr="009A6747">
              <w:rPr>
                <w:rFonts w:ascii="Bookman Old Style" w:hAnsi="Bookman Old Style"/>
                <w:bCs/>
                <w:sz w:val="22"/>
                <w:szCs w:val="22"/>
              </w:rPr>
              <w:t>ée</w:t>
            </w:r>
            <w:r w:rsidRPr="009A6747">
              <w:rPr>
                <w:rFonts w:ascii="Bookman Old Style" w:hAnsi="Bookman Old Style"/>
                <w:bCs/>
                <w:sz w:val="22"/>
                <w:szCs w:val="22"/>
              </w:rPr>
              <w:t>. Il s’agit des partenaires qui sont à la fois stables dans les exportations et les importations du Bénin sur la période considérée.</w:t>
            </w:r>
          </w:p>
          <w:p w14:paraId="55148A5E" w14:textId="38DF6CB8"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Commerce Général </w:t>
            </w:r>
            <w:r w:rsidRPr="009A6747">
              <w:rPr>
                <w:rFonts w:ascii="Bookman Old Style" w:hAnsi="Bookman Old Style"/>
                <w:sz w:val="22"/>
                <w:szCs w:val="22"/>
              </w:rPr>
              <w:t>: Le commerce général s'intéresse à l'enregistrement des mouvements de toutes les marchandises dont l'utilisation à l'intérieur ou à l'extérieur du territoire statistique a été décidée par des agents économiques ressortissants. Il couvre les marchandises suivantes :</w:t>
            </w:r>
          </w:p>
          <w:p w14:paraId="100D16C9"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a) </w:t>
            </w:r>
            <w:r w:rsidRPr="009A6747">
              <w:rPr>
                <w:rFonts w:ascii="Bookman Old Style" w:hAnsi="Bookman Old Style"/>
                <w:b/>
                <w:bCs/>
                <w:sz w:val="22"/>
                <w:szCs w:val="22"/>
              </w:rPr>
              <w:t>à l'importation,</w:t>
            </w:r>
            <w:r w:rsidRPr="009A6747">
              <w:rPr>
                <w:rFonts w:ascii="Bookman Old Style" w:hAnsi="Bookman Old Style"/>
                <w:sz w:val="22"/>
                <w:szCs w:val="22"/>
              </w:rPr>
              <w:t xml:space="preserve"> les marchandises qui, directement dès leur importation ou en sortie de dépôt, de transit ou de transbordement sont :</w:t>
            </w:r>
          </w:p>
          <w:p w14:paraId="612FE04E" w14:textId="28988124"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pour la consommation intérieure ;</w:t>
            </w:r>
          </w:p>
          <w:p w14:paraId="04BCEE86" w14:textId="5D337B4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admission temporaire ; </w:t>
            </w:r>
          </w:p>
          <w:p w14:paraId="5F174A84" w14:textId="7AC2A8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importation temporaire ; </w:t>
            </w:r>
          </w:p>
          <w:p w14:paraId="1B92A0DE" w14:textId="4561BF81"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industriel ou en zone franche industrielle ; </w:t>
            </w:r>
          </w:p>
          <w:p w14:paraId="6332223D" w14:textId="62518DD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usine exercée ; </w:t>
            </w:r>
          </w:p>
          <w:p w14:paraId="155863D7" w14:textId="4DD97422"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réintroduites</w:t>
            </w:r>
            <w:proofErr w:type="gramEnd"/>
            <w:r w:rsidRPr="009A6747">
              <w:rPr>
                <w:rFonts w:ascii="Bookman Old Style" w:hAnsi="Bookman Old Style"/>
                <w:sz w:val="22"/>
                <w:szCs w:val="22"/>
              </w:rPr>
              <w:t xml:space="preserve"> suite à une exportation temporaire ; </w:t>
            </w:r>
          </w:p>
          <w:p w14:paraId="7AFAF53C" w14:textId="53188E20"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de douane ou zone franche commerciale.</w:t>
            </w:r>
          </w:p>
          <w:p w14:paraId="089EFF9A"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b) </w:t>
            </w:r>
            <w:r w:rsidRPr="009A6747">
              <w:rPr>
                <w:rFonts w:ascii="Bookman Old Style" w:hAnsi="Bookman Old Style"/>
                <w:b/>
                <w:bCs/>
                <w:sz w:val="22"/>
                <w:szCs w:val="22"/>
              </w:rPr>
              <w:t>à l'exportation,</w:t>
            </w:r>
            <w:r w:rsidRPr="009A6747">
              <w:rPr>
                <w:rFonts w:ascii="Bookman Old Style" w:hAnsi="Bookman Old Style"/>
                <w:sz w:val="22"/>
                <w:szCs w:val="22"/>
              </w:rPr>
              <w:t xml:space="preserve"> les marchandises qui sont :</w:t>
            </w:r>
          </w:p>
          <w:p w14:paraId="56C073B6" w14:textId="5FC15A4C"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en simple sortie (qu'elles soient nationales ou nationalisées) ; </w:t>
            </w:r>
          </w:p>
          <w:p w14:paraId="3023F2DF" w14:textId="23EAB60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d'admission temporaire ; </w:t>
            </w:r>
          </w:p>
          <w:p w14:paraId="6E29221C" w14:textId="4948835A"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d'importation temporaire ; </w:t>
            </w:r>
          </w:p>
          <w:p w14:paraId="3B0E88DA" w14:textId="2F1ECFC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exportées</w:t>
            </w:r>
            <w:proofErr w:type="gramEnd"/>
            <w:r w:rsidRPr="009A6747">
              <w:rPr>
                <w:rFonts w:ascii="Bookman Old Style" w:hAnsi="Bookman Old Style"/>
                <w:sz w:val="22"/>
                <w:szCs w:val="22"/>
              </w:rPr>
              <w:t xml:space="preserve"> temporairement ;</w:t>
            </w:r>
          </w:p>
          <w:p w14:paraId="37A4F6A0" w14:textId="05089D5D"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industriel ou de zone franche industrielle ; </w:t>
            </w:r>
          </w:p>
          <w:p w14:paraId="4E963363" w14:textId="599424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d'usine exercée ; </w:t>
            </w:r>
          </w:p>
          <w:p w14:paraId="733E3FF1" w14:textId="5EA57DD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de douane ou de zone franche commerciale.</w:t>
            </w:r>
          </w:p>
          <w:p w14:paraId="3627FEBB" w14:textId="0DD9D1B7" w:rsidR="003B2991" w:rsidRPr="009A6747" w:rsidRDefault="003B2991" w:rsidP="00BB4F78">
            <w:pPr>
              <w:pStyle w:val="SOM"/>
              <w:spacing w:after="0"/>
              <w:rPr>
                <w:rFonts w:ascii="Bookman Old Style" w:hAnsi="Bookman Old Style"/>
                <w:b/>
                <w:sz w:val="22"/>
                <w:szCs w:val="22"/>
              </w:rPr>
            </w:pPr>
            <w:bookmarkStart w:id="16" w:name="_Toc12552438"/>
          </w:p>
          <w:p w14:paraId="37642147" w14:textId="04F98D52" w:rsidR="003B2991" w:rsidRPr="009A6747" w:rsidRDefault="009E2DB9" w:rsidP="00012AC5">
            <w:pPr>
              <w:spacing w:after="120"/>
              <w:rPr>
                <w:rFonts w:ascii="Bookman Old Style" w:hAnsi="Bookman Old Style"/>
                <w:color w:val="0070C0"/>
              </w:rPr>
            </w:pPr>
            <w:r w:rsidRPr="009A6747">
              <w:rPr>
                <w:rFonts w:ascii="Bookman Old Style" w:hAnsi="Bookman Old Style"/>
                <w:color w:val="0070C0"/>
              </w:rPr>
              <w:t>B-</w:t>
            </w:r>
            <w:r w:rsidR="005C1CFF" w:rsidRPr="009A6747">
              <w:rPr>
                <w:rFonts w:ascii="Bookman Old Style" w:hAnsi="Bookman Old Style"/>
                <w:color w:val="0070C0"/>
              </w:rPr>
              <w:t xml:space="preserve"> </w:t>
            </w:r>
            <w:r w:rsidR="003B2991" w:rsidRPr="009A6747">
              <w:rPr>
                <w:rFonts w:ascii="Bookman Old Style" w:hAnsi="Bookman Old Style"/>
                <w:color w:val="0070C0"/>
              </w:rPr>
              <w:t>METHODOLOGIE</w:t>
            </w:r>
            <w:bookmarkEnd w:id="16"/>
          </w:p>
          <w:p w14:paraId="175D765D" w14:textId="77777777"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w:t>
            </w:r>
            <w:r w:rsidRPr="009A6747">
              <w:rPr>
                <w:rFonts w:ascii="Bookman Old Style" w:hAnsi="Bookman Old Style"/>
                <w:spacing w:val="-1"/>
              </w:rPr>
              <w:t>e</w:t>
            </w:r>
            <w:r w:rsidRPr="009A6747">
              <w:rPr>
                <w:rFonts w:ascii="Bookman Old Style" w:hAnsi="Bookman Old Style"/>
              </w:rPr>
              <w:t>s don</w:t>
            </w:r>
            <w:r w:rsidRPr="009A6747">
              <w:rPr>
                <w:rFonts w:ascii="Bookman Old Style" w:hAnsi="Bookman Old Style"/>
                <w:spacing w:val="2"/>
              </w:rPr>
              <w:t>n</w:t>
            </w:r>
            <w:r w:rsidRPr="009A6747">
              <w:rPr>
                <w:rFonts w:ascii="Bookman Old Style" w:hAnsi="Bookman Old Style"/>
                <w:spacing w:val="-1"/>
              </w:rPr>
              <w:t>ée</w:t>
            </w:r>
            <w:r w:rsidRPr="009A6747">
              <w:rPr>
                <w:rFonts w:ascii="Bookman Old Style" w:hAnsi="Bookman Old Style"/>
              </w:rPr>
              <w:t>s sont</w:t>
            </w:r>
            <w:r w:rsidRPr="009A6747">
              <w:rPr>
                <w:rFonts w:ascii="Bookman Old Style" w:hAnsi="Bookman Old Style"/>
                <w:spacing w:val="1"/>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 selon le système du Comme</w:t>
            </w:r>
            <w:r w:rsidRPr="009A6747">
              <w:rPr>
                <w:rFonts w:ascii="Bookman Old Style" w:hAnsi="Bookman Old Style"/>
                <w:spacing w:val="-1"/>
              </w:rPr>
              <w:t>rc</w:t>
            </w:r>
            <w:r w:rsidRPr="009A6747">
              <w:rPr>
                <w:rFonts w:ascii="Bookman Old Style" w:hAnsi="Bookman Old Style"/>
              </w:rPr>
              <w:t>e</w:t>
            </w:r>
            <w:r w:rsidRPr="009A6747">
              <w:rPr>
                <w:rFonts w:ascii="Bookman Old Style" w:hAnsi="Bookman Old Style"/>
                <w:spacing w:val="-1"/>
              </w:rPr>
              <w:t xml:space="preserve"> </w:t>
            </w:r>
            <w:r w:rsidRPr="009A6747">
              <w:rPr>
                <w:rFonts w:ascii="Bookman Old Style" w:hAnsi="Bookman Old Style"/>
                <w:spacing w:val="2"/>
              </w:rPr>
              <w:t>G</w:t>
            </w:r>
            <w:r w:rsidRPr="009A6747">
              <w:rPr>
                <w:rFonts w:ascii="Bookman Old Style" w:hAnsi="Bookman Old Style"/>
                <w:spacing w:val="1"/>
              </w:rPr>
              <w:t>é</w:t>
            </w:r>
            <w:r w:rsidRPr="009A6747">
              <w:rPr>
                <w:rFonts w:ascii="Bookman Old Style" w:hAnsi="Bookman Old Style"/>
              </w:rPr>
              <w:t>n</w:t>
            </w:r>
            <w:r w:rsidRPr="009A6747">
              <w:rPr>
                <w:rFonts w:ascii="Bookman Old Style" w:hAnsi="Bookman Old Style"/>
                <w:spacing w:val="-1"/>
              </w:rPr>
              <w:t>é</w:t>
            </w:r>
            <w:r w:rsidRPr="009A6747">
              <w:rPr>
                <w:rFonts w:ascii="Bookman Old Style" w:hAnsi="Bookman Old Style"/>
              </w:rPr>
              <w:t>r</w:t>
            </w:r>
            <w:r w:rsidRPr="009A6747">
              <w:rPr>
                <w:rFonts w:ascii="Bookman Old Style" w:hAnsi="Bookman Old Style"/>
                <w:spacing w:val="-2"/>
              </w:rPr>
              <w:t>a</w:t>
            </w:r>
            <w:r w:rsidRPr="009A6747">
              <w:rPr>
                <w:rFonts w:ascii="Bookman Old Style" w:hAnsi="Bookman Old Style"/>
              </w:rPr>
              <w:t>l (CG) ;</w:t>
            </w:r>
          </w:p>
          <w:p w14:paraId="779291E4" w14:textId="21C8BA77"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Les données ont été produites sous le Système Harmonisé de désignation et de codification des marchandises</w:t>
            </w:r>
            <w:r w:rsidR="0009435D" w:rsidRPr="009A6747">
              <w:rPr>
                <w:rFonts w:ascii="Bookman Old Style" w:hAnsi="Bookman Old Style"/>
                <w:spacing w:val="-3"/>
              </w:rPr>
              <w:t>.</w:t>
            </w:r>
          </w:p>
          <w:p w14:paraId="4CF3DC4D" w14:textId="1EF8DDC8"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 xml:space="preserve">Le terme exportation, outre précision dans ce document, désigne les exportations </w:t>
            </w:r>
            <w:r w:rsidR="002611DF" w:rsidRPr="009A6747">
              <w:rPr>
                <w:rFonts w:ascii="Bookman Old Style" w:hAnsi="Bookman Old Style"/>
                <w:spacing w:val="-3"/>
              </w:rPr>
              <w:lastRenderedPageBreak/>
              <w:t>totales</w:t>
            </w:r>
            <w:r w:rsidRPr="009A6747">
              <w:rPr>
                <w:rFonts w:ascii="Bookman Old Style" w:hAnsi="Bookman Old Style"/>
                <w:spacing w:val="-3"/>
              </w:rPr>
              <w:t xml:space="preserve"> de marchandises. La valeur statistique des exportations est la valeur FOB</w:t>
            </w:r>
            <w:r w:rsidR="0009435D" w:rsidRPr="009A6747">
              <w:rPr>
                <w:rFonts w:ascii="Bookman Old Style" w:hAnsi="Bookman Old Style"/>
                <w:spacing w:val="-3"/>
              </w:rPr>
              <w:t>.</w:t>
            </w:r>
          </w:p>
          <w:p w14:paraId="42575535" w14:textId="7E45141C"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 xml:space="preserve">Le terme importation, outre </w:t>
            </w:r>
            <w:r w:rsidR="00941393" w:rsidRPr="009A6747">
              <w:rPr>
                <w:rFonts w:ascii="Bookman Old Style" w:hAnsi="Bookman Old Style"/>
                <w:spacing w:val="-3"/>
              </w:rPr>
              <w:t xml:space="preserve">la </w:t>
            </w:r>
            <w:r w:rsidRPr="009A6747">
              <w:rPr>
                <w:rFonts w:ascii="Bookman Old Style" w:hAnsi="Bookman Old Style"/>
                <w:spacing w:val="-3"/>
              </w:rPr>
              <w:t>précision, désigne les importations totales de marchandises, à savoir les importations ainsi que les réimportations de marchandises. La valeur statistique des importations est la valeur CAF</w:t>
            </w:r>
            <w:r w:rsidR="0009435D" w:rsidRPr="009A6747">
              <w:rPr>
                <w:rFonts w:ascii="Bookman Old Style" w:hAnsi="Bookman Old Style"/>
                <w:spacing w:val="-3"/>
              </w:rPr>
              <w:t>.</w:t>
            </w:r>
          </w:p>
          <w:p w14:paraId="2B6CA6ED" w14:textId="6756FB0D"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Les</w:t>
            </w:r>
            <w:r w:rsidRPr="009A6747">
              <w:rPr>
                <w:rFonts w:ascii="Bookman Old Style" w:hAnsi="Bookman Old Style"/>
                <w:spacing w:val="22"/>
              </w:rPr>
              <w:t xml:space="preserve"> </w:t>
            </w:r>
            <w:r w:rsidRPr="009A6747">
              <w:rPr>
                <w:rFonts w:ascii="Bookman Old Style" w:hAnsi="Bookman Old Style"/>
              </w:rPr>
              <w:t>donn</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pour</w:t>
            </w:r>
            <w:r w:rsidRPr="009A6747">
              <w:rPr>
                <w:rFonts w:ascii="Bookman Old Style" w:hAnsi="Bookman Old Style"/>
                <w:spacing w:val="21"/>
              </w:rPr>
              <w:t xml:space="preserve"> </w:t>
            </w:r>
            <w:r w:rsidRPr="009A6747">
              <w:rPr>
                <w:rFonts w:ascii="Bookman Old Style" w:hAnsi="Bookman Old Style"/>
              </w:rPr>
              <w:t>les</w:t>
            </w:r>
            <w:r w:rsidRPr="009A6747">
              <w:rPr>
                <w:rFonts w:ascii="Bookman Old Style" w:hAnsi="Bookman Old Style"/>
                <w:spacing w:val="21"/>
              </w:rPr>
              <w:t xml:space="preserve"> trois (</w:t>
            </w:r>
            <w:r w:rsidRPr="009A6747">
              <w:rPr>
                <w:rFonts w:ascii="Bookman Old Style" w:hAnsi="Bookman Old Style"/>
              </w:rPr>
              <w:t>3)</w:t>
            </w:r>
            <w:r w:rsidRPr="009A6747">
              <w:rPr>
                <w:rFonts w:ascii="Bookman Old Style" w:hAnsi="Bookman Old Style"/>
                <w:spacing w:val="21"/>
              </w:rPr>
              <w:t xml:space="preserve"> </w:t>
            </w:r>
            <w:r w:rsidRPr="009A6747">
              <w:rPr>
                <w:rFonts w:ascii="Bookman Old Style" w:hAnsi="Bookman Old Style"/>
              </w:rPr>
              <w:t>d</w:t>
            </w:r>
            <w:r w:rsidRPr="009A6747">
              <w:rPr>
                <w:rFonts w:ascii="Bookman Old Style" w:hAnsi="Bookman Old Style"/>
                <w:spacing w:val="-1"/>
              </w:rPr>
              <w:t>e</w:t>
            </w:r>
            <w:r w:rsidRPr="009A6747">
              <w:rPr>
                <w:rFonts w:ascii="Bookman Old Style" w:hAnsi="Bookman Old Style"/>
              </w:rPr>
              <w:t>rni</w:t>
            </w:r>
            <w:r w:rsidRPr="009A6747">
              <w:rPr>
                <w:rFonts w:ascii="Bookman Old Style" w:hAnsi="Bookman Old Style"/>
                <w:spacing w:val="-1"/>
              </w:rPr>
              <w:t>è</w:t>
            </w:r>
            <w:r w:rsidRPr="009A6747">
              <w:rPr>
                <w:rFonts w:ascii="Bookman Old Style" w:hAnsi="Bookman Old Style"/>
              </w:rPr>
              <w:t>r</w:t>
            </w:r>
            <w:r w:rsidRPr="009A6747">
              <w:rPr>
                <w:rFonts w:ascii="Bookman Old Style" w:hAnsi="Bookman Old Style"/>
                <w:spacing w:val="-2"/>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spacing w:val="-1"/>
              </w:rPr>
              <w:t>a</w:t>
            </w:r>
            <w:r w:rsidRPr="009A6747">
              <w:rPr>
                <w:rFonts w:ascii="Bookman Old Style" w:hAnsi="Bookman Old Style"/>
              </w:rPr>
              <w:t>nn</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4"/>
              </w:rPr>
              <w:t xml:space="preserve"> </w:t>
            </w:r>
            <w:r w:rsidRPr="009A6747">
              <w:rPr>
                <w:rFonts w:ascii="Bookman Old Style" w:hAnsi="Bookman Old Style"/>
              </w:rPr>
              <w:t>sont provisoir</w:t>
            </w:r>
            <w:r w:rsidRPr="009A6747">
              <w:rPr>
                <w:rFonts w:ascii="Bookman Old Style" w:hAnsi="Bookman Old Style"/>
                <w:spacing w:val="-1"/>
              </w:rPr>
              <w:t>e</w:t>
            </w:r>
            <w:r w:rsidRPr="009A6747">
              <w:rPr>
                <w:rFonts w:ascii="Bookman Old Style" w:hAnsi="Bookman Old Style"/>
              </w:rPr>
              <w:t>s, donc</w:t>
            </w:r>
            <w:r w:rsidRPr="009A6747">
              <w:rPr>
                <w:rFonts w:ascii="Bookman Old Style" w:hAnsi="Bookman Old Style"/>
                <w:spacing w:val="-1"/>
              </w:rPr>
              <w:t xml:space="preserve"> </w:t>
            </w:r>
            <w:r w:rsidRPr="009A6747">
              <w:rPr>
                <w:rFonts w:ascii="Bookman Old Style" w:hAnsi="Bookman Old Style"/>
              </w:rPr>
              <w:t>suj</w:t>
            </w:r>
            <w:r w:rsidRPr="009A6747">
              <w:rPr>
                <w:rFonts w:ascii="Bookman Old Style" w:hAnsi="Bookman Old Style"/>
                <w:spacing w:val="-1"/>
              </w:rPr>
              <w:t>e</w:t>
            </w:r>
            <w:r w:rsidRPr="009A6747">
              <w:rPr>
                <w:rFonts w:ascii="Bookman Old Style" w:hAnsi="Bookman Old Style"/>
              </w:rPr>
              <w:t>t</w:t>
            </w:r>
            <w:r w:rsidRPr="009A6747">
              <w:rPr>
                <w:rFonts w:ascii="Bookman Old Style" w:hAnsi="Bookman Old Style"/>
                <w:spacing w:val="1"/>
              </w:rPr>
              <w:t>t</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
              </w:rPr>
              <w:t xml:space="preserve"> </w:t>
            </w:r>
            <w:r w:rsidRPr="009A6747">
              <w:rPr>
                <w:rFonts w:ascii="Bookman Old Style" w:hAnsi="Bookman Old Style"/>
              </w:rPr>
              <w:t>à</w:t>
            </w:r>
            <w:r w:rsidRPr="009A6747">
              <w:rPr>
                <w:rFonts w:ascii="Bookman Old Style" w:hAnsi="Bookman Old Style"/>
                <w:spacing w:val="-1"/>
              </w:rPr>
              <w:t xml:space="preserve"> </w:t>
            </w:r>
            <w:r w:rsidRPr="009A6747">
              <w:rPr>
                <w:rFonts w:ascii="Bookman Old Style" w:hAnsi="Bookman Old Style"/>
              </w:rPr>
              <w:t>r</w:t>
            </w:r>
            <w:r w:rsidRPr="009A6747">
              <w:rPr>
                <w:rFonts w:ascii="Bookman Old Style" w:hAnsi="Bookman Old Style"/>
                <w:spacing w:val="-2"/>
              </w:rPr>
              <w:t>é</w:t>
            </w:r>
            <w:r w:rsidRPr="009A6747">
              <w:rPr>
                <w:rFonts w:ascii="Bookman Old Style" w:hAnsi="Bookman Old Style"/>
              </w:rPr>
              <w:t>vis</w:t>
            </w:r>
            <w:r w:rsidRPr="009A6747">
              <w:rPr>
                <w:rFonts w:ascii="Bookman Old Style" w:hAnsi="Bookman Old Style"/>
                <w:spacing w:val="1"/>
              </w:rPr>
              <w:t>i</w:t>
            </w:r>
            <w:r w:rsidRPr="009A6747">
              <w:rPr>
                <w:rFonts w:ascii="Bookman Old Style" w:hAnsi="Bookman Old Style"/>
              </w:rPr>
              <w:t>on</w:t>
            </w:r>
            <w:r w:rsidR="009E2DB9" w:rsidRPr="009A6747">
              <w:rPr>
                <w:rFonts w:ascii="Bookman Old Style" w:hAnsi="Bookman Old Style"/>
              </w:rPr>
              <w:t>.</w:t>
            </w:r>
          </w:p>
        </w:tc>
      </w:tr>
      <w:bookmarkEnd w:id="15"/>
    </w:tbl>
    <w:p w14:paraId="2075372D" w14:textId="77777777" w:rsidR="00AA453B" w:rsidRPr="00882C86" w:rsidRDefault="00AA453B" w:rsidP="00AA453B">
      <w:pPr>
        <w:rPr>
          <w:rFonts w:ascii="Bookman Old Style" w:hAnsi="Bookman Old Style"/>
        </w:rPr>
      </w:pPr>
    </w:p>
    <w:p w14:paraId="5D9D4571" w14:textId="77777777" w:rsidR="002C1D72" w:rsidRPr="00882C86" w:rsidRDefault="002C1D72" w:rsidP="002611DF">
      <w:pPr>
        <w:pStyle w:val="SOM"/>
        <w:spacing w:after="120"/>
        <w:rPr>
          <w:rFonts w:ascii="Bookman Old Style" w:hAnsi="Bookman Old Style"/>
          <w:b/>
          <w:color w:val="2F5496" w:themeColor="accent5" w:themeShade="BF"/>
        </w:rPr>
      </w:pPr>
      <w:r w:rsidRPr="00882C86">
        <w:rPr>
          <w:rFonts w:ascii="Bookman Old Style" w:hAnsi="Bookman Old Style"/>
          <w:b/>
          <w:color w:val="2F5496" w:themeColor="accent5" w:themeShade="BF"/>
        </w:rPr>
        <w:br w:type="page"/>
      </w:r>
    </w:p>
    <w:p w14:paraId="4D51F8C5" w14:textId="6AFABAC6" w:rsidR="00AA453B" w:rsidRPr="009A6747" w:rsidRDefault="003B2991" w:rsidP="003F0DD4">
      <w:pPr>
        <w:pStyle w:val="SOM"/>
        <w:spacing w:after="120"/>
        <w:rPr>
          <w:rFonts w:ascii="Bookman Old Style" w:eastAsiaTheme="minorHAnsi" w:hAnsi="Bookman Old Style" w:cs="Roboto"/>
          <w:b/>
          <w:color w:val="2F5496" w:themeColor="accent5" w:themeShade="BF"/>
          <w:lang w:val="fr-SN" w:eastAsia="en-US"/>
        </w:rPr>
        <w:sectPr w:rsidR="00AA453B" w:rsidRPr="009A6747" w:rsidSect="0047622D">
          <w:type w:val="continuous"/>
          <w:pgSz w:w="11906" w:h="16838"/>
          <w:pgMar w:top="1417" w:right="1417" w:bottom="1417" w:left="1417" w:header="708" w:footer="708" w:gutter="0"/>
          <w:cols w:space="708"/>
          <w:titlePg/>
          <w:docGrid w:linePitch="360"/>
        </w:sectPr>
      </w:pPr>
      <w:bookmarkStart w:id="17" w:name="_Toc81908645"/>
      <w:r w:rsidRPr="009A6747">
        <w:rPr>
          <w:rFonts w:ascii="Bookman Old Style" w:hAnsi="Bookman Old Style"/>
          <w:b/>
          <w:color w:val="2F5496" w:themeColor="accent5" w:themeShade="BF"/>
        </w:rPr>
        <w:lastRenderedPageBreak/>
        <w:t>1. VUE D’ENSEMBLE DU COMMERCE EXTERIEUR</w:t>
      </w:r>
      <w:r w:rsidR="00C375F3">
        <w:rPr>
          <w:rFonts w:ascii="Bookman Old Style" w:hAnsi="Bookman Old Style"/>
          <w:b/>
          <w:color w:val="2F5496" w:themeColor="accent5" w:themeShade="BF"/>
        </w:rPr>
        <w:t xml:space="preserve"> DE BIENS</w:t>
      </w:r>
      <w:r w:rsidRPr="009A6747">
        <w:rPr>
          <w:rFonts w:ascii="Bookman Old Style" w:hAnsi="Bookman Old Style"/>
          <w:b/>
          <w:color w:val="2F5496" w:themeColor="accent5" w:themeShade="BF"/>
        </w:rPr>
        <w:t xml:space="preserve"> DU BENIN</w:t>
      </w:r>
      <w:bookmarkStart w:id="18" w:name="_Toc36112742"/>
      <w:bookmarkEnd w:id="17"/>
      <w:r w:rsidR="003F0DD4" w:rsidRPr="009A6747">
        <w:rPr>
          <w:rFonts w:ascii="Bookman Old Style" w:eastAsiaTheme="minorHAnsi" w:hAnsi="Bookman Old Style" w:cs="Roboto"/>
          <w:b/>
          <w:color w:val="2F5496" w:themeColor="accent5" w:themeShade="BF"/>
          <w:lang w:val="fr-SN" w:eastAsia="en-US"/>
        </w:rPr>
        <w:t xml:space="preserve"> </w:t>
      </w:r>
    </w:p>
    <w:p w14:paraId="797DEAFD" w14:textId="4FCDAF67" w:rsidR="00146F0A" w:rsidRPr="00912996" w:rsidRDefault="00146F0A" w:rsidP="00146F0A">
      <w:pPr>
        <w:spacing w:line="240" w:lineRule="auto"/>
        <w:jc w:val="both"/>
        <w:rPr>
          <w:rFonts w:ascii="Bookman Old Style" w:eastAsiaTheme="minorHAnsi" w:hAnsi="Bookman Old Style"/>
          <w:b/>
          <w:bCs/>
          <w:i/>
          <w:iCs/>
          <w:color w:val="0033CC"/>
          <w:lang w:val="fr-SN" w:eastAsia="en-US"/>
        </w:rPr>
      </w:pPr>
      <w:bookmarkStart w:id="19" w:name="_Toc12552444"/>
      <w:bookmarkEnd w:id="18"/>
      <w:r w:rsidRPr="00912996">
        <w:rPr>
          <w:rFonts w:ascii="Bookman Old Style" w:eastAsiaTheme="minorHAnsi" w:hAnsi="Bookman Old Style"/>
          <w:b/>
          <w:bCs/>
          <w:i/>
          <w:iCs/>
          <w:color w:val="0033CC"/>
          <w:lang w:val="fr-SN" w:eastAsia="en-US"/>
        </w:rPr>
        <w:t xml:space="preserve">Le taux de couverture en </w:t>
      </w:r>
      <w:r w:rsidR="00B41D5A" w:rsidRPr="00912996">
        <w:rPr>
          <w:rFonts w:ascii="Bookman Old Style" w:eastAsiaTheme="minorHAnsi" w:hAnsi="Bookman Old Style"/>
          <w:b/>
          <w:bCs/>
          <w:i/>
          <w:iCs/>
          <w:color w:val="0033CC"/>
          <w:lang w:val="fr-SN" w:eastAsia="en-US"/>
        </w:rPr>
        <w:t>baisse</w:t>
      </w:r>
      <w:r w:rsidRPr="00912996">
        <w:rPr>
          <w:rFonts w:ascii="Bookman Old Style" w:eastAsiaTheme="minorHAnsi" w:hAnsi="Bookman Old Style"/>
          <w:b/>
          <w:bCs/>
          <w:i/>
          <w:iCs/>
          <w:color w:val="0033CC"/>
          <w:lang w:val="fr-SN" w:eastAsia="en-US"/>
        </w:rPr>
        <w:t xml:space="preserve"> et le solde commercial bien que déficitaire est marqué par une </w:t>
      </w:r>
      <w:r w:rsidR="00566D82">
        <w:rPr>
          <w:rFonts w:ascii="Bookman Old Style" w:eastAsiaTheme="minorHAnsi" w:hAnsi="Bookman Old Style"/>
          <w:b/>
          <w:bCs/>
          <w:i/>
          <w:iCs/>
          <w:color w:val="0033CC"/>
          <w:lang w:val="fr-SN" w:eastAsia="en-US"/>
        </w:rPr>
        <w:t xml:space="preserve">poursuite du déficit </w:t>
      </w:r>
      <w:r w:rsidR="00566D82" w:rsidRPr="00912996">
        <w:rPr>
          <w:rFonts w:ascii="Bookman Old Style" w:eastAsiaTheme="minorHAnsi" w:hAnsi="Bookman Old Style"/>
          <w:b/>
          <w:bCs/>
          <w:i/>
          <w:iCs/>
          <w:color w:val="0033CC"/>
          <w:lang w:val="fr-SN" w:eastAsia="en-US"/>
        </w:rPr>
        <w:t>en 202</w:t>
      </w:r>
      <w:r w:rsidR="00566D82">
        <w:rPr>
          <w:rFonts w:ascii="Bookman Old Style" w:eastAsiaTheme="minorHAnsi" w:hAnsi="Bookman Old Style"/>
          <w:b/>
          <w:bCs/>
          <w:i/>
          <w:iCs/>
          <w:color w:val="0033CC"/>
          <w:lang w:val="fr-SN" w:eastAsia="en-US"/>
        </w:rPr>
        <w:t>2</w:t>
      </w:r>
    </w:p>
    <w:p w14:paraId="6EACE0F2" w14:textId="77777777" w:rsidR="00146F0A" w:rsidRPr="00912996" w:rsidRDefault="00146F0A" w:rsidP="00146F0A">
      <w:pPr>
        <w:spacing w:after="0"/>
        <w:jc w:val="both"/>
        <w:rPr>
          <w:rFonts w:ascii="Bookman Old Style" w:eastAsiaTheme="minorHAnsi" w:hAnsi="Bookman Old Style"/>
          <w:lang w:val="fr-SN" w:eastAsia="en-US"/>
        </w:rPr>
        <w:sectPr w:rsidR="00146F0A" w:rsidRPr="00912996" w:rsidSect="00AA453B">
          <w:type w:val="continuous"/>
          <w:pgSz w:w="11906" w:h="16838"/>
          <w:pgMar w:top="1417" w:right="1417" w:bottom="1417" w:left="1417" w:header="708" w:footer="708" w:gutter="0"/>
          <w:cols w:space="708"/>
          <w:titlePg/>
          <w:docGrid w:linePitch="360"/>
        </w:sectPr>
      </w:pPr>
    </w:p>
    <w:p w14:paraId="793E99A0" w14:textId="3B76B92D" w:rsidR="00146F0A" w:rsidRPr="00912996" w:rsidRDefault="00146F0A" w:rsidP="00146F0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Les échanges extérieurs </w:t>
      </w:r>
      <w:r w:rsidR="00C375F3">
        <w:rPr>
          <w:rFonts w:ascii="Bookman Old Style" w:eastAsiaTheme="minorHAnsi" w:hAnsi="Bookman Old Style"/>
          <w:lang w:val="fr-SN" w:eastAsia="en-US"/>
        </w:rPr>
        <w:t xml:space="preserve">de biens </w:t>
      </w:r>
      <w:r w:rsidRPr="00912996">
        <w:rPr>
          <w:rFonts w:ascii="Bookman Old Style" w:eastAsiaTheme="minorHAnsi" w:hAnsi="Bookman Old Style"/>
          <w:lang w:val="fr-SN" w:eastAsia="en-US"/>
        </w:rPr>
        <w:t xml:space="preserve">de </w:t>
      </w:r>
      <w:r w:rsidR="006E5080" w:rsidRPr="00912996">
        <w:rPr>
          <w:rFonts w:ascii="Bookman Old Style" w:eastAsiaTheme="minorHAnsi" w:hAnsi="Bookman Old Style"/>
          <w:lang w:val="fr-SN" w:eastAsia="en-US"/>
        </w:rPr>
        <w:t>200</w:t>
      </w:r>
      <w:r w:rsidR="001555CB">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à </w:t>
      </w:r>
      <w:r w:rsidR="00C375F3">
        <w:rPr>
          <w:rFonts w:ascii="Bookman Old Style" w:eastAsiaTheme="minorHAnsi" w:hAnsi="Bookman Old Style"/>
          <w:lang w:val="fr-SN" w:eastAsia="en-US"/>
        </w:rPr>
        <w:t>202</w:t>
      </w:r>
      <w:r w:rsidR="001555CB">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sont caractérisés par une croissance plus rapide des importations que </w:t>
      </w:r>
      <w:r w:rsidR="006E5080" w:rsidRPr="00912996">
        <w:rPr>
          <w:rFonts w:ascii="Bookman Old Style" w:eastAsiaTheme="minorHAnsi" w:hAnsi="Bookman Old Style"/>
          <w:lang w:val="fr-SN" w:eastAsia="en-US"/>
        </w:rPr>
        <w:t xml:space="preserve">celle </w:t>
      </w:r>
      <w:r w:rsidRPr="00912996">
        <w:rPr>
          <w:rFonts w:ascii="Bookman Old Style" w:eastAsiaTheme="minorHAnsi" w:hAnsi="Bookman Old Style"/>
          <w:lang w:val="fr-SN" w:eastAsia="en-US"/>
        </w:rPr>
        <w:t>des exportations de biens.</w:t>
      </w:r>
    </w:p>
    <w:p w14:paraId="719876C0" w14:textId="67CA00F8" w:rsidR="00146F0A" w:rsidRPr="00912996" w:rsidRDefault="00146F0A" w:rsidP="00D253D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En </w:t>
      </w:r>
      <w:r w:rsidR="00B45A79" w:rsidRPr="00912996">
        <w:rPr>
          <w:rFonts w:ascii="Bookman Old Style" w:eastAsiaTheme="minorHAnsi" w:hAnsi="Bookman Old Style"/>
          <w:lang w:val="fr-SN" w:eastAsia="en-US"/>
        </w:rPr>
        <w:t>202</w:t>
      </w:r>
      <w:r w:rsidR="00077277">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le montant des exportations se chiffrent à </w:t>
      </w:r>
      <w:r w:rsidR="008F04C8" w:rsidRPr="00912996">
        <w:rPr>
          <w:rFonts w:ascii="Bookman Old Style" w:eastAsiaTheme="minorHAnsi" w:hAnsi="Bookman Old Style"/>
          <w:lang w:val="fr-SN" w:eastAsia="en-US"/>
        </w:rPr>
        <w:t>5</w:t>
      </w:r>
      <w:r w:rsidR="00077277">
        <w:rPr>
          <w:rFonts w:ascii="Bookman Old Style" w:eastAsiaTheme="minorHAnsi" w:hAnsi="Bookman Old Style"/>
          <w:lang w:val="fr-SN" w:eastAsia="en-US"/>
        </w:rPr>
        <w:t>59</w:t>
      </w:r>
      <w:r w:rsidRPr="00912996">
        <w:rPr>
          <w:rFonts w:ascii="Bookman Old Style" w:eastAsiaTheme="minorHAnsi" w:hAnsi="Bookman Old Style"/>
          <w:lang w:val="fr-SN" w:eastAsia="en-US"/>
        </w:rPr>
        <w:t>,</w:t>
      </w:r>
      <w:r w:rsidR="00077277">
        <w:rPr>
          <w:rFonts w:ascii="Bookman Old Style" w:eastAsiaTheme="minorHAnsi" w:hAnsi="Bookman Old Style"/>
          <w:lang w:val="fr-SN" w:eastAsia="en-US"/>
        </w:rPr>
        <w:t>9</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 xml:space="preserve">illiards </w:t>
      </w:r>
      <w:r w:rsidR="00B45A79" w:rsidRPr="00912996">
        <w:rPr>
          <w:rFonts w:ascii="Bookman Old Style" w:eastAsiaTheme="minorHAnsi" w:hAnsi="Bookman Old Style"/>
          <w:lang w:val="fr-SN" w:eastAsia="en-US"/>
        </w:rPr>
        <w:t xml:space="preserve">de </w:t>
      </w:r>
      <w:r w:rsidRPr="00912996">
        <w:rPr>
          <w:rFonts w:ascii="Bookman Old Style" w:eastAsiaTheme="minorHAnsi" w:hAnsi="Bookman Old Style"/>
          <w:lang w:val="fr-SN" w:eastAsia="en-US"/>
        </w:rPr>
        <w:t xml:space="preserve">FCFA contre </w:t>
      </w:r>
      <w:r w:rsidR="00077277">
        <w:rPr>
          <w:rFonts w:ascii="Bookman Old Style" w:eastAsiaTheme="minorHAnsi" w:hAnsi="Bookman Old Style"/>
          <w:lang w:val="fr-SN" w:eastAsia="en-US"/>
        </w:rPr>
        <w:t>2348</w:t>
      </w:r>
      <w:r w:rsidRPr="00912996">
        <w:rPr>
          <w:rFonts w:ascii="Bookman Old Style" w:eastAsiaTheme="minorHAnsi" w:hAnsi="Bookman Old Style"/>
          <w:lang w:val="fr-SN" w:eastAsia="en-US"/>
        </w:rPr>
        <w:t>,</w:t>
      </w:r>
      <w:r w:rsidR="00077277">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illiards</w:t>
      </w:r>
      <w:r w:rsidR="00B45A79" w:rsidRPr="00912996">
        <w:rPr>
          <w:rFonts w:ascii="Bookman Old Style" w:eastAsiaTheme="minorHAnsi" w:hAnsi="Bookman Old Style"/>
          <w:lang w:val="fr-SN" w:eastAsia="en-US"/>
        </w:rPr>
        <w:t xml:space="preserve"> de</w:t>
      </w:r>
      <w:r w:rsidRPr="00912996">
        <w:rPr>
          <w:rFonts w:ascii="Bookman Old Style" w:eastAsiaTheme="minorHAnsi" w:hAnsi="Bookman Old Style"/>
          <w:lang w:val="fr-SN" w:eastAsia="en-US"/>
        </w:rPr>
        <w:t xml:space="preserve"> FCFA pour les importations, ce qui représente un taux de couverture de </w:t>
      </w:r>
      <w:r w:rsidR="00077277">
        <w:rPr>
          <w:rFonts w:ascii="Bookman Old Style" w:eastAsiaTheme="minorHAnsi" w:hAnsi="Bookman Old Style"/>
          <w:lang w:val="fr-SN" w:eastAsia="en-US"/>
        </w:rPr>
        <w:t>2</w:t>
      </w:r>
      <w:r w:rsidR="001E15C4">
        <w:rPr>
          <w:rFonts w:ascii="Bookman Old Style" w:eastAsiaTheme="minorHAnsi" w:hAnsi="Bookman Old Style"/>
          <w:lang w:val="fr-SN" w:eastAsia="en-US"/>
        </w:rPr>
        <w:t>6</w:t>
      </w:r>
      <w:r w:rsidRPr="00912996">
        <w:rPr>
          <w:rFonts w:ascii="Bookman Old Style" w:eastAsiaTheme="minorHAnsi" w:hAnsi="Bookman Old Style"/>
          <w:lang w:val="fr-SN" w:eastAsia="en-US"/>
        </w:rPr>
        <w:t>,</w:t>
      </w:r>
      <w:r w:rsidR="001E15C4">
        <w:rPr>
          <w:rFonts w:ascii="Bookman Old Style" w:eastAsiaTheme="minorHAnsi" w:hAnsi="Bookman Old Style"/>
          <w:lang w:val="fr-SN" w:eastAsia="en-US"/>
        </w:rPr>
        <w:t>9</w:t>
      </w:r>
      <w:r w:rsidRPr="00912996">
        <w:rPr>
          <w:rFonts w:ascii="Bookman Old Style" w:eastAsiaTheme="minorHAnsi" w:hAnsi="Bookman Old Style"/>
          <w:lang w:val="fr-SN" w:eastAsia="en-US"/>
        </w:rPr>
        <w:t xml:space="preserve">%. L’évolution du </w:t>
      </w:r>
      <w:r w:rsidRPr="00912996">
        <w:rPr>
          <w:rFonts w:ascii="Bookman Old Style" w:eastAsiaTheme="minorHAnsi" w:hAnsi="Bookman Old Style"/>
          <w:lang w:val="fr-SN" w:eastAsia="en-US"/>
        </w:rPr>
        <w:t xml:space="preserve">taux de couverture entre </w:t>
      </w:r>
      <w:r w:rsidR="006E5080" w:rsidRPr="00912996">
        <w:rPr>
          <w:rFonts w:ascii="Bookman Old Style" w:eastAsiaTheme="minorHAnsi" w:hAnsi="Bookman Old Style"/>
          <w:lang w:val="fr-SN" w:eastAsia="en-US"/>
        </w:rPr>
        <w:t>200</w:t>
      </w:r>
      <w:r w:rsidR="0051545A">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et 202</w:t>
      </w:r>
      <w:r w:rsidR="0051545A">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w:t>
      </w:r>
      <w:proofErr w:type="gramStart"/>
      <w:r w:rsidR="001B0DB3">
        <w:rPr>
          <w:rFonts w:ascii="Bookman Old Style" w:eastAsiaTheme="minorHAnsi" w:hAnsi="Bookman Old Style"/>
          <w:lang w:val="fr-SN" w:eastAsia="en-US"/>
        </w:rPr>
        <w:t>affiche</w:t>
      </w:r>
      <w:proofErr w:type="gramEnd"/>
      <w:r w:rsidR="001B0DB3" w:rsidRPr="00912996">
        <w:rPr>
          <w:rFonts w:ascii="Bookman Old Style" w:eastAsiaTheme="minorHAnsi" w:hAnsi="Bookman Old Style"/>
          <w:lang w:val="fr-SN" w:eastAsia="en-US"/>
        </w:rPr>
        <w:t xml:space="preserve"> </w:t>
      </w:r>
      <w:r w:rsidRPr="00912996">
        <w:rPr>
          <w:rFonts w:ascii="Bookman Old Style" w:eastAsiaTheme="minorHAnsi" w:hAnsi="Bookman Old Style"/>
          <w:lang w:val="fr-SN" w:eastAsia="en-US"/>
        </w:rPr>
        <w:t xml:space="preserve">une tendance générale à la baisse, allant de </w:t>
      </w:r>
      <w:r w:rsidR="002364C0">
        <w:rPr>
          <w:rFonts w:ascii="Bookman Old Style" w:eastAsiaTheme="minorHAnsi" w:hAnsi="Bookman Old Style"/>
          <w:lang w:val="fr-SN" w:eastAsia="en-US"/>
        </w:rPr>
        <w:t>60</w:t>
      </w:r>
      <w:r w:rsidR="00D97BF0">
        <w:rPr>
          <w:rFonts w:ascii="Bookman Old Style" w:eastAsiaTheme="minorHAnsi" w:hAnsi="Bookman Old Style"/>
          <w:lang w:val="fr-SN" w:eastAsia="en-US"/>
        </w:rPr>
        <w:t>,</w:t>
      </w:r>
      <w:r w:rsidR="002364C0">
        <w:rPr>
          <w:rFonts w:ascii="Bookman Old Style" w:eastAsiaTheme="minorHAnsi" w:hAnsi="Bookman Old Style"/>
          <w:lang w:val="fr-SN" w:eastAsia="en-US"/>
        </w:rPr>
        <w:t>0</w:t>
      </w:r>
      <w:r w:rsidRPr="00912996">
        <w:rPr>
          <w:rFonts w:ascii="Bookman Old Style" w:eastAsiaTheme="minorHAnsi" w:hAnsi="Bookman Old Style"/>
          <w:lang w:val="fr-SN" w:eastAsia="en-US"/>
        </w:rPr>
        <w:t xml:space="preserve">% à </w:t>
      </w:r>
      <w:r w:rsidR="0051545A">
        <w:rPr>
          <w:rFonts w:ascii="Bookman Old Style" w:eastAsiaTheme="minorHAnsi" w:hAnsi="Bookman Old Style"/>
          <w:lang w:val="fr-SN" w:eastAsia="en-US"/>
        </w:rPr>
        <w:t>2</w:t>
      </w:r>
      <w:r w:rsidR="002364C0">
        <w:rPr>
          <w:rFonts w:ascii="Bookman Old Style" w:eastAsiaTheme="minorHAnsi" w:hAnsi="Bookman Old Style"/>
          <w:lang w:val="fr-SN" w:eastAsia="en-US"/>
        </w:rPr>
        <w:t>6</w:t>
      </w:r>
      <w:r w:rsidR="00D97BF0">
        <w:rPr>
          <w:rFonts w:ascii="Bookman Old Style" w:eastAsiaTheme="minorHAnsi" w:hAnsi="Bookman Old Style"/>
          <w:lang w:val="fr-SN" w:eastAsia="en-US"/>
        </w:rPr>
        <w:t>,</w:t>
      </w:r>
      <w:r w:rsidR="002364C0">
        <w:rPr>
          <w:rFonts w:ascii="Bookman Old Style" w:eastAsiaTheme="minorHAnsi" w:hAnsi="Bookman Old Style"/>
          <w:lang w:val="fr-SN" w:eastAsia="en-US"/>
        </w:rPr>
        <w:t>9</w:t>
      </w:r>
      <w:r w:rsidRPr="00912996">
        <w:rPr>
          <w:rFonts w:ascii="Bookman Old Style" w:eastAsiaTheme="minorHAnsi" w:hAnsi="Bookman Old Style"/>
          <w:lang w:val="fr-SN" w:eastAsia="en-US"/>
        </w:rPr>
        <w:t xml:space="preserve">% sur la période de référence. </w:t>
      </w:r>
      <w:r w:rsidR="00326C5D" w:rsidRPr="00912996">
        <w:rPr>
          <w:rFonts w:ascii="Bookman Old Style" w:eastAsiaTheme="minorHAnsi" w:hAnsi="Bookman Old Style"/>
          <w:lang w:val="fr-SN" w:eastAsia="en-US"/>
        </w:rPr>
        <w:t>L</w:t>
      </w:r>
      <w:r w:rsidRPr="00912996">
        <w:rPr>
          <w:rFonts w:ascii="Bookman Old Style" w:eastAsiaTheme="minorHAnsi" w:hAnsi="Bookman Old Style"/>
          <w:lang w:val="fr-SN" w:eastAsia="en-US"/>
        </w:rPr>
        <w:t>e</w:t>
      </w:r>
      <w:r w:rsidR="00326C5D">
        <w:rPr>
          <w:rFonts w:ascii="Bookman Old Style" w:eastAsiaTheme="minorHAnsi" w:hAnsi="Bookman Old Style"/>
          <w:lang w:val="fr-SN" w:eastAsia="en-US"/>
        </w:rPr>
        <w:t xml:space="preserve"> </w:t>
      </w:r>
      <w:r w:rsidRPr="00912996">
        <w:rPr>
          <w:rFonts w:ascii="Bookman Old Style" w:eastAsiaTheme="minorHAnsi" w:hAnsi="Bookman Old Style"/>
          <w:lang w:val="fr-SN" w:eastAsia="en-US"/>
        </w:rPr>
        <w:t xml:space="preserve">taux de couverture, traduit ainsi </w:t>
      </w:r>
      <w:r w:rsidR="0051545A">
        <w:rPr>
          <w:rFonts w:ascii="Bookman Old Style" w:eastAsiaTheme="minorHAnsi" w:hAnsi="Bookman Old Style"/>
          <w:lang w:val="fr-SN" w:eastAsia="en-US"/>
        </w:rPr>
        <w:t>une poursuite</w:t>
      </w:r>
      <w:r w:rsidRPr="00912996">
        <w:rPr>
          <w:rFonts w:ascii="Bookman Old Style" w:eastAsiaTheme="minorHAnsi" w:hAnsi="Bookman Old Style"/>
          <w:lang w:val="fr-SN" w:eastAsia="en-US"/>
        </w:rPr>
        <w:t xml:space="preserve"> du </w:t>
      </w:r>
      <w:r w:rsidR="002C330B">
        <w:rPr>
          <w:rFonts w:ascii="Bookman Old Style" w:eastAsiaTheme="minorHAnsi" w:hAnsi="Bookman Old Style"/>
          <w:lang w:val="fr-SN" w:eastAsia="en-US"/>
        </w:rPr>
        <w:t>déficit</w:t>
      </w:r>
      <w:r w:rsidRPr="00912996">
        <w:rPr>
          <w:rFonts w:ascii="Bookman Old Style" w:eastAsiaTheme="minorHAnsi" w:hAnsi="Bookman Old Style"/>
          <w:lang w:val="fr-SN" w:eastAsia="en-US"/>
        </w:rPr>
        <w:t xml:space="preserve"> </w:t>
      </w:r>
      <w:r w:rsidR="00AC7AE4">
        <w:rPr>
          <w:rFonts w:ascii="Bookman Old Style" w:eastAsiaTheme="minorHAnsi" w:hAnsi="Bookman Old Style"/>
          <w:lang w:val="fr-SN" w:eastAsia="en-US"/>
        </w:rPr>
        <w:t xml:space="preserve">de la balance </w:t>
      </w:r>
      <w:r w:rsidRPr="00912996">
        <w:rPr>
          <w:rFonts w:ascii="Bookman Old Style" w:eastAsiaTheme="minorHAnsi" w:hAnsi="Bookman Old Style"/>
          <w:lang w:val="fr-SN" w:eastAsia="en-US"/>
        </w:rPr>
        <w:t>commercial</w:t>
      </w:r>
      <w:r w:rsidR="00AC7AE4">
        <w:rPr>
          <w:rFonts w:ascii="Bookman Old Style" w:eastAsiaTheme="minorHAnsi" w:hAnsi="Bookman Old Style"/>
          <w:lang w:val="fr-SN" w:eastAsia="en-US"/>
        </w:rPr>
        <w:t>e de biens</w:t>
      </w:r>
      <w:r w:rsidRPr="00912996">
        <w:rPr>
          <w:rFonts w:ascii="Bookman Old Style" w:eastAsiaTheme="minorHAnsi" w:hAnsi="Bookman Old Style"/>
          <w:lang w:val="fr-SN" w:eastAsia="en-US"/>
        </w:rPr>
        <w:t>.</w:t>
      </w:r>
    </w:p>
    <w:p w14:paraId="011085AF" w14:textId="77777777" w:rsidR="00146F0A" w:rsidRPr="00882C86" w:rsidRDefault="00146F0A" w:rsidP="00146F0A">
      <w:pPr>
        <w:spacing w:before="120" w:after="0"/>
        <w:jc w:val="both"/>
        <w:rPr>
          <w:rFonts w:ascii="Bookman Old Style" w:hAnsi="Bookman Old Style"/>
          <w:noProof/>
          <w:sz w:val="24"/>
          <w:szCs w:val="24"/>
          <w:lang w:val="fr-SN" w:eastAsia="fr-SN"/>
        </w:rPr>
      </w:pPr>
    </w:p>
    <w:p w14:paraId="71E54DA2" w14:textId="77777777" w:rsidR="00146F0A" w:rsidRPr="00882C86" w:rsidRDefault="00146F0A" w:rsidP="00146F0A">
      <w:pPr>
        <w:spacing w:before="120" w:after="0"/>
        <w:jc w:val="both"/>
        <w:rPr>
          <w:rFonts w:ascii="Bookman Old Style" w:hAnsi="Bookman Old Style"/>
          <w:noProof/>
          <w:sz w:val="24"/>
          <w:szCs w:val="24"/>
          <w:lang w:val="fr-SN" w:eastAsia="fr-SN"/>
        </w:rPr>
        <w:sectPr w:rsidR="00146F0A" w:rsidRPr="00882C86" w:rsidSect="002622FD">
          <w:type w:val="continuous"/>
          <w:pgSz w:w="11906" w:h="16838"/>
          <w:pgMar w:top="1417" w:right="1417" w:bottom="1417" w:left="1417" w:header="708" w:footer="708" w:gutter="0"/>
          <w:cols w:num="2" w:space="284"/>
          <w:titlePg/>
          <w:docGrid w:linePitch="360"/>
        </w:sectPr>
      </w:pPr>
    </w:p>
    <w:p w14:paraId="04E02F80" w14:textId="625AA68C" w:rsidR="00146F0A" w:rsidRPr="00882C86" w:rsidRDefault="00E65E28" w:rsidP="00146F0A">
      <w:pPr>
        <w:spacing w:before="120" w:after="0"/>
        <w:jc w:val="both"/>
        <w:rPr>
          <w:rFonts w:ascii="Bookman Old Style" w:eastAsiaTheme="minorHAnsi" w:hAnsi="Bookman Old Style"/>
          <w:sz w:val="24"/>
          <w:szCs w:val="24"/>
          <w:lang w:val="fr-SN" w:eastAsia="en-US"/>
        </w:rPr>
      </w:pPr>
      <w:r>
        <w:rPr>
          <w:noProof/>
        </w:rPr>
        <w:drawing>
          <wp:inline distT="0" distB="0" distL="0" distR="0" wp14:anchorId="4AB42206" wp14:editId="2C76C848">
            <wp:extent cx="2743200" cy="2238375"/>
            <wp:effectExtent l="0" t="0" r="0" b="9525"/>
            <wp:docPr id="765408245" name="Graphique 1">
              <a:extLst xmlns:a="http://schemas.openxmlformats.org/drawingml/2006/main">
                <a:ext uri="{FF2B5EF4-FFF2-40B4-BE49-F238E27FC236}">
                  <a16:creationId xmlns:a16="http://schemas.microsoft.com/office/drawing/2014/main" id="{0C8F283E-4FC0-4A32-B6FB-3941C57D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46F0A" w:rsidRPr="00882C86">
        <w:rPr>
          <w:rFonts w:ascii="Bookman Old Style" w:hAnsi="Bookman Old Style"/>
          <w:noProof/>
          <w:lang w:val="fr-SN" w:eastAsia="fr-SN"/>
        </w:rPr>
        <w:t xml:space="preserve"> </w:t>
      </w:r>
      <w:r w:rsidR="007C1E56">
        <w:rPr>
          <w:noProof/>
        </w:rPr>
        <w:drawing>
          <wp:inline distT="0" distB="0" distL="0" distR="0" wp14:anchorId="1E5E5CA6" wp14:editId="52F7004F">
            <wp:extent cx="2962275" cy="2247900"/>
            <wp:effectExtent l="0" t="0" r="9525" b="0"/>
            <wp:docPr id="1193882435" name="Graphique 1">
              <a:extLst xmlns:a="http://schemas.openxmlformats.org/drawingml/2006/main">
                <a:ext uri="{FF2B5EF4-FFF2-40B4-BE49-F238E27FC236}">
                  <a16:creationId xmlns:a16="http://schemas.microsoft.com/office/drawing/2014/main" id="{00F8202B-EC89-4AF5-969E-36E850A8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46CCD6" w14:textId="4605A8C1" w:rsidR="007A60E0" w:rsidRPr="00882C86" w:rsidRDefault="007A60E0" w:rsidP="007A60E0">
      <w:pPr>
        <w:spacing w:after="0"/>
        <w:jc w:val="both"/>
        <w:rPr>
          <w:rFonts w:ascii="Bookman Old Style" w:eastAsiaTheme="minorHAnsi" w:hAnsi="Bookman Old Style"/>
          <w:sz w:val="20"/>
          <w:szCs w:val="20"/>
          <w:lang w:val="fr-SN" w:eastAsia="en-US"/>
        </w:rPr>
        <w:sectPr w:rsidR="007A60E0" w:rsidRPr="00882C86" w:rsidSect="00AA453B">
          <w:type w:val="continuous"/>
          <w:pgSz w:w="11906" w:h="16838"/>
          <w:pgMar w:top="1417" w:right="1417" w:bottom="1417" w:left="1417" w:header="708" w:footer="708" w:gutter="0"/>
          <w:cols w:space="708"/>
          <w:titlePg/>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00292FFB" w:rsidRPr="00882C86">
        <w:rPr>
          <w:rFonts w:ascii="Bookman Old Style" w:eastAsiaTheme="minorHAnsi" w:hAnsi="Bookman Old Style"/>
          <w:sz w:val="18"/>
          <w:szCs w:val="18"/>
          <w:lang w:val="fr-SN" w:eastAsia="en-US"/>
        </w:rPr>
        <w:t>/</w:t>
      </w:r>
      <w:r w:rsidRPr="00882C86">
        <w:rPr>
          <w:rFonts w:ascii="Bookman Old Style" w:eastAsiaTheme="minorHAnsi" w:hAnsi="Bookman Old Style"/>
          <w:sz w:val="18"/>
          <w:szCs w:val="18"/>
          <w:lang w:val="fr-SN" w:eastAsia="en-US"/>
        </w:rPr>
        <w:t>D</w:t>
      </w:r>
      <w:r w:rsidR="006A1ADB" w:rsidRPr="00882C86">
        <w:rPr>
          <w:rFonts w:ascii="Bookman Old Style" w:eastAsiaTheme="minorHAnsi" w:hAnsi="Bookman Old Style"/>
          <w:sz w:val="18"/>
          <w:szCs w:val="18"/>
          <w:lang w:val="fr-SN" w:eastAsia="en-US"/>
        </w:rPr>
        <w:t>CNSE</w:t>
      </w:r>
      <w:r w:rsidR="00292FFB" w:rsidRPr="00882C86">
        <w:rPr>
          <w:rFonts w:ascii="Bookman Old Style" w:eastAsiaTheme="minorHAnsi" w:hAnsi="Bookman Old Style"/>
          <w:sz w:val="18"/>
          <w:szCs w:val="18"/>
          <w:lang w:val="fr-SN" w:eastAsia="en-US"/>
        </w:rPr>
        <w:t>/S</w:t>
      </w:r>
      <w:r w:rsidR="006A1ADB" w:rsidRPr="00882C86">
        <w:rPr>
          <w:rFonts w:ascii="Bookman Old Style" w:eastAsiaTheme="minorHAnsi" w:hAnsi="Bookman Old Style"/>
          <w:sz w:val="18"/>
          <w:szCs w:val="18"/>
          <w:lang w:val="fr-SN" w:eastAsia="en-US"/>
        </w:rPr>
        <w:t>SC/UEE</w:t>
      </w:r>
      <w:r w:rsidR="00292FFB" w:rsidRPr="00882C86">
        <w:rPr>
          <w:rFonts w:ascii="Bookman Old Style" w:eastAsiaTheme="minorHAnsi" w:hAnsi="Bookman Old Style"/>
          <w:sz w:val="18"/>
          <w:szCs w:val="18"/>
          <w:lang w:val="fr-SN" w:eastAsia="en-US"/>
        </w:rPr>
        <w:t xml:space="preserve">, </w:t>
      </w:r>
      <w:r w:rsidR="00A8103D">
        <w:rPr>
          <w:rFonts w:ascii="Bookman Old Style" w:eastAsiaTheme="minorHAnsi" w:hAnsi="Bookman Old Style"/>
          <w:sz w:val="18"/>
          <w:szCs w:val="18"/>
          <w:lang w:val="fr-SN" w:eastAsia="en-US"/>
        </w:rPr>
        <w:t>jui</w:t>
      </w:r>
      <w:r w:rsidR="00206E92">
        <w:rPr>
          <w:rFonts w:ascii="Bookman Old Style" w:eastAsiaTheme="minorHAnsi" w:hAnsi="Bookman Old Style"/>
          <w:sz w:val="18"/>
          <w:szCs w:val="18"/>
          <w:lang w:val="fr-SN" w:eastAsia="en-US"/>
        </w:rPr>
        <w:t>llet</w:t>
      </w:r>
      <w:r w:rsidR="00292FFB" w:rsidRPr="00882C86">
        <w:rPr>
          <w:rFonts w:ascii="Bookman Old Style" w:eastAsiaTheme="minorHAnsi" w:hAnsi="Bookman Old Style"/>
          <w:sz w:val="18"/>
          <w:szCs w:val="18"/>
          <w:lang w:val="fr-SN" w:eastAsia="en-US"/>
        </w:rPr>
        <w:t xml:space="preserve"> 202</w:t>
      </w:r>
      <w:r w:rsidR="008328DD">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r w:rsidRPr="00882C86">
        <w:rPr>
          <w:rFonts w:ascii="Bookman Old Style" w:eastAsiaTheme="minorHAnsi" w:hAnsi="Bookman Old Style"/>
          <w:sz w:val="20"/>
          <w:szCs w:val="20"/>
          <w:lang w:val="fr-SN" w:eastAsia="en-US"/>
        </w:rPr>
        <w:tab/>
        <w:t xml:space="preserve">          </w:t>
      </w:r>
      <w:r w:rsidR="00292FFB" w:rsidRPr="00882C86">
        <w:rPr>
          <w:rFonts w:ascii="Bookman Old Style" w:eastAsiaTheme="minorHAnsi" w:hAnsi="Bookman Old Style"/>
          <w:sz w:val="20"/>
          <w:szCs w:val="20"/>
          <w:lang w:val="fr-SN" w:eastAsia="en-US"/>
        </w:rPr>
        <w:t xml:space="preserve">                                    </w:t>
      </w:r>
    </w:p>
    <w:p w14:paraId="1894701E" w14:textId="462D1DAF" w:rsidR="00146F0A" w:rsidRPr="00882C86" w:rsidRDefault="00146F0A" w:rsidP="007A60E0">
      <w:pPr>
        <w:tabs>
          <w:tab w:val="center" w:pos="4536"/>
        </w:tabs>
        <w:spacing w:after="0"/>
        <w:jc w:val="both"/>
        <w:rPr>
          <w:rFonts w:ascii="Bookman Old Style" w:eastAsiaTheme="minorHAnsi" w:hAnsi="Bookman Old Style"/>
          <w:sz w:val="20"/>
          <w:szCs w:val="20"/>
          <w:lang w:val="fr-SN" w:eastAsia="en-US"/>
        </w:rPr>
        <w:sectPr w:rsidR="00146F0A" w:rsidRPr="00882C86" w:rsidSect="00AA453B">
          <w:type w:val="continuous"/>
          <w:pgSz w:w="11906" w:h="16838"/>
          <w:pgMar w:top="1417" w:right="1417" w:bottom="1417" w:left="1417" w:header="708" w:footer="708" w:gutter="0"/>
          <w:cols w:space="708"/>
          <w:titlePg/>
          <w:docGrid w:linePitch="360"/>
        </w:sectPr>
      </w:pPr>
    </w:p>
    <w:p w14:paraId="119DE23A" w14:textId="340827D5" w:rsidR="00146F0A" w:rsidRPr="00912996" w:rsidRDefault="002C330B" w:rsidP="00146F0A">
      <w:pPr>
        <w:spacing w:after="0"/>
        <w:jc w:val="both"/>
        <w:rPr>
          <w:rFonts w:ascii="Bookman Old Style" w:eastAsiaTheme="minorHAnsi" w:hAnsi="Bookman Old Style"/>
          <w:lang w:val="fr-SN" w:eastAsia="en-US"/>
        </w:rPr>
      </w:pPr>
      <w:r>
        <w:rPr>
          <w:rFonts w:ascii="Bookman Old Style" w:eastAsiaTheme="minorHAnsi" w:hAnsi="Bookman Old Style"/>
          <w:lang w:val="fr-SN" w:eastAsia="en-US"/>
        </w:rPr>
        <w:t>L</w:t>
      </w:r>
      <w:r w:rsidR="00146F0A" w:rsidRPr="00912996">
        <w:rPr>
          <w:rFonts w:ascii="Bookman Old Style" w:eastAsiaTheme="minorHAnsi" w:hAnsi="Bookman Old Style"/>
          <w:lang w:val="fr-SN" w:eastAsia="en-US"/>
        </w:rPr>
        <w:t xml:space="preserve">a balance commerciale </w:t>
      </w:r>
      <w:r>
        <w:rPr>
          <w:rFonts w:ascii="Bookman Old Style" w:eastAsiaTheme="minorHAnsi" w:hAnsi="Bookman Old Style"/>
          <w:lang w:val="fr-SN" w:eastAsia="en-US"/>
        </w:rPr>
        <w:t>est en déficit continu</w:t>
      </w:r>
      <w:r w:rsidR="00146F0A" w:rsidRPr="00912996">
        <w:rPr>
          <w:rFonts w:ascii="Bookman Old Style" w:eastAsiaTheme="minorHAnsi" w:hAnsi="Bookman Old Style"/>
          <w:lang w:val="fr-SN" w:eastAsia="en-US"/>
        </w:rPr>
        <w:t xml:space="preserve"> sur la période </w:t>
      </w:r>
      <w:r w:rsidR="00B45A79" w:rsidRPr="00912996">
        <w:rPr>
          <w:rFonts w:ascii="Bookman Old Style" w:eastAsiaTheme="minorHAnsi" w:hAnsi="Bookman Old Style"/>
          <w:lang w:val="fr-SN" w:eastAsia="en-US"/>
        </w:rPr>
        <w:t>200</w:t>
      </w:r>
      <w:r w:rsidR="00390C3A">
        <w:rPr>
          <w:rFonts w:ascii="Bookman Old Style" w:eastAsiaTheme="minorHAnsi" w:hAnsi="Bookman Old Style"/>
          <w:lang w:val="fr-SN" w:eastAsia="en-US"/>
        </w:rPr>
        <w:t>2</w:t>
      </w:r>
      <w:r w:rsidR="00146F0A" w:rsidRPr="00912996">
        <w:rPr>
          <w:rFonts w:ascii="Bookman Old Style" w:eastAsiaTheme="minorHAnsi" w:hAnsi="Bookman Old Style"/>
          <w:lang w:val="fr-SN" w:eastAsia="en-US"/>
        </w:rPr>
        <w:t>-202</w:t>
      </w:r>
      <w:r w:rsidR="00390C3A">
        <w:rPr>
          <w:rFonts w:ascii="Bookman Old Style" w:eastAsiaTheme="minorHAnsi" w:hAnsi="Bookman Old Style"/>
          <w:lang w:val="fr-SN" w:eastAsia="en-US"/>
        </w:rPr>
        <w:t>2</w:t>
      </w:r>
      <w:r w:rsidR="00326C5D">
        <w:rPr>
          <w:rFonts w:ascii="Bookman Old Style" w:eastAsiaTheme="minorHAnsi" w:hAnsi="Bookman Old Style"/>
          <w:lang w:val="fr-SN" w:eastAsia="en-US"/>
        </w:rPr>
        <w:t xml:space="preserve"> en passant</w:t>
      </w:r>
      <w:r w:rsidR="00146F0A" w:rsidRPr="00912996">
        <w:rPr>
          <w:rFonts w:ascii="Bookman Old Style" w:eastAsiaTheme="minorHAnsi" w:hAnsi="Bookman Old Style"/>
          <w:lang w:val="fr-SN" w:eastAsia="en-US"/>
        </w:rPr>
        <w:t xml:space="preserve"> de 1</w:t>
      </w:r>
      <w:r w:rsidR="00390C3A">
        <w:rPr>
          <w:rFonts w:ascii="Bookman Old Style" w:eastAsiaTheme="minorHAnsi" w:hAnsi="Bookman Old Style"/>
          <w:lang w:val="fr-SN" w:eastAsia="en-US"/>
        </w:rPr>
        <w:t>8</w:t>
      </w:r>
      <w:r w:rsidR="00886A22" w:rsidRPr="00912996">
        <w:rPr>
          <w:rFonts w:ascii="Bookman Old Style" w:eastAsiaTheme="minorHAnsi" w:hAnsi="Bookman Old Style"/>
          <w:lang w:val="fr-SN" w:eastAsia="en-US"/>
        </w:rPr>
        <w:t>9</w:t>
      </w:r>
      <w:r w:rsidR="00146F0A" w:rsidRPr="00912996">
        <w:rPr>
          <w:rFonts w:ascii="Bookman Old Style" w:eastAsiaTheme="minorHAnsi" w:hAnsi="Bookman Old Style"/>
          <w:lang w:val="fr-SN" w:eastAsia="en-US"/>
        </w:rPr>
        <w:t>,</w:t>
      </w:r>
      <w:r w:rsidR="00390C3A">
        <w:rPr>
          <w:rFonts w:ascii="Bookman Old Style" w:eastAsiaTheme="minorHAnsi" w:hAnsi="Bookman Old Style"/>
          <w:lang w:val="fr-SN" w:eastAsia="en-US"/>
        </w:rPr>
        <w:t>8</w:t>
      </w:r>
      <w:r w:rsidR="00146F0A" w:rsidRPr="00912996">
        <w:rPr>
          <w:rFonts w:ascii="Bookman Old Style" w:eastAsiaTheme="minorHAnsi" w:hAnsi="Bookman Old Style"/>
          <w:lang w:val="fr-SN" w:eastAsia="en-US"/>
        </w:rPr>
        <w:t xml:space="preserve"> </w:t>
      </w:r>
      <w:r w:rsidR="00326C5D" w:rsidRPr="00912996">
        <w:rPr>
          <w:rFonts w:ascii="Bookman Old Style" w:eastAsiaTheme="minorHAnsi" w:hAnsi="Bookman Old Style"/>
          <w:lang w:val="fr-SN" w:eastAsia="en-US"/>
        </w:rPr>
        <w:t xml:space="preserve">milliards de FCFA </w:t>
      </w:r>
      <w:r w:rsidR="00146F0A" w:rsidRPr="00912996">
        <w:rPr>
          <w:rFonts w:ascii="Bookman Old Style" w:eastAsiaTheme="minorHAnsi" w:hAnsi="Bookman Old Style"/>
          <w:lang w:val="fr-SN" w:eastAsia="en-US"/>
        </w:rPr>
        <w:t xml:space="preserve">à </w:t>
      </w:r>
      <w:r w:rsidR="00886A22" w:rsidRPr="00912996">
        <w:rPr>
          <w:rFonts w:ascii="Bookman Old Style" w:eastAsiaTheme="minorHAnsi" w:hAnsi="Bookman Old Style"/>
          <w:lang w:val="fr-SN" w:eastAsia="en-US"/>
        </w:rPr>
        <w:t>15</w:t>
      </w:r>
      <w:r w:rsidR="00BC48C7">
        <w:rPr>
          <w:rFonts w:ascii="Bookman Old Style" w:eastAsiaTheme="minorHAnsi" w:hAnsi="Bookman Old Style"/>
          <w:lang w:val="fr-SN" w:eastAsia="en-US"/>
        </w:rPr>
        <w:t>18</w:t>
      </w:r>
      <w:r w:rsidR="00146F0A" w:rsidRPr="00912996">
        <w:rPr>
          <w:rFonts w:ascii="Bookman Old Style" w:eastAsiaTheme="minorHAnsi" w:hAnsi="Bookman Old Style"/>
          <w:lang w:val="fr-SN" w:eastAsia="en-US"/>
        </w:rPr>
        <w:t>,</w:t>
      </w:r>
      <w:r w:rsidR="00BC48C7">
        <w:rPr>
          <w:rFonts w:ascii="Bookman Old Style" w:eastAsiaTheme="minorHAnsi" w:hAnsi="Bookman Old Style"/>
          <w:lang w:val="fr-SN" w:eastAsia="en-US"/>
        </w:rPr>
        <w:t>3</w:t>
      </w:r>
      <w:r w:rsidR="00146F0A" w:rsidRPr="00912996">
        <w:rPr>
          <w:rFonts w:ascii="Bookman Old Style" w:eastAsiaTheme="minorHAnsi" w:hAnsi="Bookman Old Style"/>
          <w:lang w:val="fr-SN" w:eastAsia="en-US"/>
        </w:rPr>
        <w:t xml:space="preserve"> </w:t>
      </w:r>
      <w:r w:rsidR="00941393" w:rsidRPr="00912996">
        <w:rPr>
          <w:rFonts w:ascii="Bookman Old Style" w:eastAsiaTheme="minorHAnsi" w:hAnsi="Bookman Old Style"/>
          <w:lang w:val="fr-SN" w:eastAsia="en-US"/>
        </w:rPr>
        <w:t>m</w:t>
      </w:r>
      <w:r w:rsidR="00146F0A" w:rsidRPr="00912996">
        <w:rPr>
          <w:rFonts w:ascii="Bookman Old Style" w:eastAsiaTheme="minorHAnsi" w:hAnsi="Bookman Old Style"/>
          <w:lang w:val="fr-SN" w:eastAsia="en-US"/>
        </w:rPr>
        <w:t xml:space="preserve">illiards </w:t>
      </w:r>
      <w:r w:rsidR="00404558" w:rsidRPr="00912996">
        <w:rPr>
          <w:rFonts w:ascii="Bookman Old Style" w:eastAsiaTheme="minorHAnsi" w:hAnsi="Bookman Old Style"/>
          <w:lang w:val="fr-SN" w:eastAsia="en-US"/>
        </w:rPr>
        <w:t xml:space="preserve">de </w:t>
      </w:r>
      <w:r w:rsidR="00146F0A" w:rsidRPr="00912996">
        <w:rPr>
          <w:rFonts w:ascii="Bookman Old Style" w:eastAsiaTheme="minorHAnsi" w:hAnsi="Bookman Old Style"/>
          <w:lang w:val="fr-SN" w:eastAsia="en-US"/>
        </w:rPr>
        <w:t xml:space="preserve">FCFA. </w:t>
      </w:r>
      <w:r w:rsidR="00326C5D">
        <w:rPr>
          <w:rFonts w:ascii="Bookman Old Style" w:eastAsiaTheme="minorHAnsi" w:hAnsi="Bookman Old Style"/>
          <w:lang w:val="fr-SN" w:eastAsia="en-US"/>
        </w:rPr>
        <w:t>En 202</w:t>
      </w:r>
      <w:r w:rsidR="00BC48C7">
        <w:rPr>
          <w:rFonts w:ascii="Bookman Old Style" w:eastAsiaTheme="minorHAnsi" w:hAnsi="Bookman Old Style"/>
          <w:lang w:val="fr-SN" w:eastAsia="en-US"/>
        </w:rPr>
        <w:t>2</w:t>
      </w:r>
      <w:r w:rsidR="00146F0A" w:rsidRPr="00912996">
        <w:rPr>
          <w:rFonts w:ascii="Bookman Old Style" w:eastAsiaTheme="minorHAnsi" w:hAnsi="Bookman Old Style"/>
          <w:lang w:val="fr-SN" w:eastAsia="en-US"/>
        </w:rPr>
        <w:t xml:space="preserve">, on note une </w:t>
      </w:r>
      <w:r w:rsidR="000D2552" w:rsidRPr="00912996">
        <w:rPr>
          <w:rFonts w:ascii="Bookman Old Style" w:eastAsiaTheme="minorHAnsi" w:hAnsi="Bookman Old Style"/>
          <w:lang w:val="fr-SN" w:eastAsia="en-US"/>
        </w:rPr>
        <w:t>augmentation</w:t>
      </w:r>
      <w:r w:rsidR="00146F0A" w:rsidRPr="00912996">
        <w:rPr>
          <w:rFonts w:ascii="Bookman Old Style" w:eastAsiaTheme="minorHAnsi" w:hAnsi="Bookman Old Style"/>
          <w:lang w:val="fr-SN" w:eastAsia="en-US"/>
        </w:rPr>
        <w:t xml:space="preserve"> du déficit commercial de </w:t>
      </w:r>
      <w:r w:rsidR="00C5070D">
        <w:rPr>
          <w:rFonts w:ascii="Bookman Old Style" w:eastAsiaTheme="minorHAnsi" w:hAnsi="Bookman Old Style"/>
          <w:lang w:val="fr-SN" w:eastAsia="en-US"/>
        </w:rPr>
        <w:t>36</w:t>
      </w:r>
      <w:r w:rsidR="00146F0A" w:rsidRPr="00912996">
        <w:rPr>
          <w:rFonts w:ascii="Bookman Old Style" w:eastAsiaTheme="minorHAnsi" w:hAnsi="Bookman Old Style"/>
          <w:lang w:val="fr-SN" w:eastAsia="en-US"/>
        </w:rPr>
        <w:t>,</w:t>
      </w:r>
      <w:r w:rsidR="000D2552" w:rsidRPr="00912996">
        <w:rPr>
          <w:rFonts w:ascii="Bookman Old Style" w:eastAsiaTheme="minorHAnsi" w:hAnsi="Bookman Old Style"/>
          <w:lang w:val="fr-SN" w:eastAsia="en-US"/>
        </w:rPr>
        <w:t>3</w:t>
      </w:r>
      <w:r w:rsidR="00146F0A" w:rsidRPr="00912996">
        <w:rPr>
          <w:rFonts w:ascii="Bookman Old Style" w:eastAsiaTheme="minorHAnsi" w:hAnsi="Bookman Old Style"/>
          <w:lang w:val="fr-SN" w:eastAsia="en-US"/>
        </w:rPr>
        <w:t>%</w:t>
      </w:r>
      <w:r w:rsidR="00935828">
        <w:rPr>
          <w:rFonts w:ascii="Bookman Old Style" w:eastAsiaTheme="minorHAnsi" w:hAnsi="Bookman Old Style"/>
          <w:lang w:val="fr-SN" w:eastAsia="en-US"/>
        </w:rPr>
        <w:t>,</w:t>
      </w:r>
      <w:r w:rsidR="00146F0A" w:rsidRPr="00912996">
        <w:rPr>
          <w:rFonts w:ascii="Bookman Old Style" w:eastAsiaTheme="minorHAnsi" w:hAnsi="Bookman Old Style"/>
          <w:lang w:val="fr-SN" w:eastAsia="en-US"/>
        </w:rPr>
        <w:t xml:space="preserve"> par rapport à 20</w:t>
      </w:r>
      <w:r w:rsidR="000D2552" w:rsidRPr="00912996">
        <w:rPr>
          <w:rFonts w:ascii="Bookman Old Style" w:eastAsiaTheme="minorHAnsi" w:hAnsi="Bookman Old Style"/>
          <w:lang w:val="fr-SN" w:eastAsia="en-US"/>
        </w:rPr>
        <w:t>2</w:t>
      </w:r>
      <w:r w:rsidR="00C5070D">
        <w:rPr>
          <w:rFonts w:ascii="Bookman Old Style" w:eastAsiaTheme="minorHAnsi" w:hAnsi="Bookman Old Style"/>
          <w:lang w:val="fr-SN" w:eastAsia="en-US"/>
        </w:rPr>
        <w:t>1</w:t>
      </w:r>
      <w:r w:rsidR="00146F0A" w:rsidRPr="00912996">
        <w:rPr>
          <w:rFonts w:ascii="Bookman Old Style" w:eastAsiaTheme="minorHAnsi" w:hAnsi="Bookman Old Style"/>
          <w:lang w:val="fr-SN" w:eastAsia="en-US"/>
        </w:rPr>
        <w:t xml:space="preserve">. Il convient de </w:t>
      </w:r>
      <w:r w:rsidR="00727971" w:rsidRPr="00912996">
        <w:rPr>
          <w:rFonts w:ascii="Bookman Old Style" w:eastAsiaTheme="minorHAnsi" w:hAnsi="Bookman Old Style"/>
          <w:lang w:val="fr-SN" w:eastAsia="en-US"/>
        </w:rPr>
        <w:t>noter l’amélioration</w:t>
      </w:r>
      <w:r w:rsidR="00404558" w:rsidRPr="00912996">
        <w:rPr>
          <w:rFonts w:ascii="Bookman Old Style" w:eastAsiaTheme="minorHAnsi" w:hAnsi="Bookman Old Style"/>
          <w:lang w:val="fr-SN" w:eastAsia="en-US"/>
        </w:rPr>
        <w:t xml:space="preserve"> continue </w:t>
      </w:r>
      <w:r w:rsidR="00146F0A" w:rsidRPr="00912996">
        <w:rPr>
          <w:rFonts w:ascii="Bookman Old Style" w:eastAsiaTheme="minorHAnsi" w:hAnsi="Bookman Old Style"/>
          <w:lang w:val="fr-SN" w:eastAsia="en-US"/>
        </w:rPr>
        <w:t>du déficit commercial</w:t>
      </w:r>
      <w:r w:rsidR="00404558" w:rsidRPr="00912996">
        <w:rPr>
          <w:rFonts w:ascii="Bookman Old Style" w:eastAsiaTheme="minorHAnsi" w:hAnsi="Bookman Old Style"/>
          <w:lang w:val="fr-SN" w:eastAsia="en-US"/>
        </w:rPr>
        <w:t xml:space="preserve"> </w:t>
      </w:r>
      <w:r w:rsidR="00146F0A" w:rsidRPr="00912996">
        <w:rPr>
          <w:rFonts w:ascii="Bookman Old Style" w:eastAsiaTheme="minorHAnsi" w:hAnsi="Bookman Old Style"/>
          <w:lang w:val="fr-SN" w:eastAsia="en-US"/>
        </w:rPr>
        <w:t>entre</w:t>
      </w:r>
      <w:r w:rsidR="00935828">
        <w:rPr>
          <w:rFonts w:ascii="Bookman Old Style" w:eastAsiaTheme="minorHAnsi" w:hAnsi="Bookman Old Style"/>
          <w:lang w:val="fr-SN" w:eastAsia="en-US"/>
        </w:rPr>
        <w:t xml:space="preserve"> la période</w:t>
      </w:r>
      <w:r w:rsidR="00146F0A" w:rsidRPr="00912996">
        <w:rPr>
          <w:rFonts w:ascii="Bookman Old Style" w:eastAsiaTheme="minorHAnsi" w:hAnsi="Bookman Old Style"/>
          <w:lang w:val="fr-SN" w:eastAsia="en-US"/>
        </w:rPr>
        <w:t xml:space="preserve"> 2017-2020.</w:t>
      </w:r>
    </w:p>
    <w:p w14:paraId="70FC8ECE" w14:textId="16F6C07D" w:rsidR="00146F0A" w:rsidRDefault="00146F0A" w:rsidP="00D253DA">
      <w:pPr>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Au niveau de la variation des flux commerciaux de biens, il </w:t>
      </w:r>
      <w:r w:rsidR="00727971" w:rsidRPr="00912996">
        <w:rPr>
          <w:rFonts w:ascii="Bookman Old Style" w:eastAsiaTheme="minorHAnsi" w:hAnsi="Bookman Old Style"/>
          <w:lang w:val="fr-SN" w:eastAsia="en-US"/>
        </w:rPr>
        <w:t>est observé</w:t>
      </w:r>
      <w:r w:rsidRPr="00912996">
        <w:rPr>
          <w:rFonts w:ascii="Bookman Old Style" w:eastAsiaTheme="minorHAnsi" w:hAnsi="Bookman Old Style"/>
          <w:lang w:val="fr-SN" w:eastAsia="en-US"/>
        </w:rPr>
        <w:t xml:space="preserve"> une </w:t>
      </w:r>
      <w:r w:rsidR="00D253DA" w:rsidRPr="00912996">
        <w:rPr>
          <w:rFonts w:ascii="Bookman Old Style" w:eastAsiaTheme="minorHAnsi" w:hAnsi="Bookman Old Style"/>
          <w:lang w:val="fr-SN" w:eastAsia="en-US"/>
        </w:rPr>
        <w:t>évolution</w:t>
      </w:r>
      <w:r w:rsidRPr="00912996">
        <w:rPr>
          <w:rFonts w:ascii="Bookman Old Style" w:eastAsiaTheme="minorHAnsi" w:hAnsi="Bookman Old Style"/>
          <w:lang w:val="fr-SN" w:eastAsia="en-US"/>
        </w:rPr>
        <w:t xml:space="preserve"> en dent de scie du taux de variation des importations et des exportations au cours de la période </w:t>
      </w:r>
      <w:r w:rsidR="009129C6" w:rsidRPr="00912996">
        <w:rPr>
          <w:rFonts w:ascii="Bookman Old Style" w:eastAsiaTheme="minorHAnsi" w:hAnsi="Bookman Old Style"/>
          <w:lang w:val="fr-SN" w:eastAsia="en-US"/>
        </w:rPr>
        <w:t>200</w:t>
      </w:r>
      <w:r w:rsidR="00144769">
        <w:rPr>
          <w:rFonts w:ascii="Bookman Old Style" w:eastAsiaTheme="minorHAnsi" w:hAnsi="Bookman Old Style"/>
          <w:lang w:val="fr-SN" w:eastAsia="en-US"/>
        </w:rPr>
        <w:t>2</w:t>
      </w:r>
      <w:r w:rsidRPr="00912996">
        <w:rPr>
          <w:rFonts w:ascii="Bookman Old Style" w:eastAsiaTheme="minorHAnsi" w:hAnsi="Bookman Old Style"/>
          <w:lang w:val="fr-SN" w:eastAsia="en-US"/>
        </w:rPr>
        <w:t>-202</w:t>
      </w:r>
      <w:r w:rsidR="00144769">
        <w:rPr>
          <w:rFonts w:ascii="Bookman Old Style" w:eastAsiaTheme="minorHAnsi" w:hAnsi="Bookman Old Style"/>
          <w:lang w:val="fr-SN" w:eastAsia="en-US"/>
        </w:rPr>
        <w:t>2</w:t>
      </w:r>
      <w:r w:rsidRPr="00912996">
        <w:rPr>
          <w:rFonts w:ascii="Bookman Old Style" w:eastAsiaTheme="minorHAnsi" w:hAnsi="Bookman Old Style"/>
          <w:lang w:val="fr-SN" w:eastAsia="en-US"/>
        </w:rPr>
        <w:t>, avec un pic remarqué en 2017. En 202</w:t>
      </w:r>
      <w:r w:rsidR="00144769">
        <w:rPr>
          <w:rFonts w:ascii="Bookman Old Style" w:eastAsiaTheme="minorHAnsi" w:hAnsi="Bookman Old Style"/>
          <w:lang w:val="fr-SN" w:eastAsia="en-US"/>
        </w:rPr>
        <w:t>2</w:t>
      </w:r>
      <w:r w:rsidRPr="00912996">
        <w:rPr>
          <w:rFonts w:ascii="Bookman Old Style" w:eastAsiaTheme="minorHAnsi" w:hAnsi="Bookman Old Style"/>
          <w:lang w:val="fr-SN" w:eastAsia="en-US"/>
        </w:rPr>
        <w:t>, les ventes</w:t>
      </w:r>
      <w:r w:rsidR="00DB0C04">
        <w:rPr>
          <w:rFonts w:ascii="Bookman Old Style" w:eastAsiaTheme="minorHAnsi" w:hAnsi="Bookman Old Style"/>
          <w:lang w:val="fr-SN" w:eastAsia="en-US"/>
        </w:rPr>
        <w:t xml:space="preserve"> à</w:t>
      </w:r>
      <w:r w:rsidRPr="00912996">
        <w:rPr>
          <w:rFonts w:ascii="Bookman Old Style" w:eastAsiaTheme="minorHAnsi" w:hAnsi="Bookman Old Style"/>
          <w:lang w:val="fr-SN" w:eastAsia="en-US"/>
        </w:rPr>
        <w:t xml:space="preserve"> l’étranger ont connu </w:t>
      </w:r>
      <w:r w:rsidR="00144769">
        <w:rPr>
          <w:rFonts w:ascii="Bookman Old Style" w:eastAsiaTheme="minorHAnsi" w:hAnsi="Bookman Old Style"/>
          <w:lang w:val="fr-SN" w:eastAsia="en-US"/>
        </w:rPr>
        <w:t xml:space="preserve">une légère baisse de 1,6% </w:t>
      </w:r>
      <w:r w:rsidR="00144769" w:rsidRPr="00912996">
        <w:rPr>
          <w:rFonts w:ascii="Bookman Old Style" w:eastAsiaTheme="minorHAnsi" w:hAnsi="Bookman Old Style"/>
          <w:lang w:val="fr-SN" w:eastAsia="en-US"/>
        </w:rPr>
        <w:t xml:space="preserve">et les achats </w:t>
      </w:r>
      <w:r w:rsidR="00144769">
        <w:rPr>
          <w:rFonts w:ascii="Bookman Old Style" w:eastAsiaTheme="minorHAnsi" w:hAnsi="Bookman Old Style"/>
          <w:lang w:val="fr-SN" w:eastAsia="en-US"/>
        </w:rPr>
        <w:t xml:space="preserve">de l’étranger affichent une </w:t>
      </w:r>
      <w:r w:rsidR="009A295C" w:rsidRPr="00912996">
        <w:rPr>
          <w:rFonts w:ascii="Bookman Old Style" w:eastAsiaTheme="minorHAnsi" w:hAnsi="Bookman Old Style"/>
          <w:lang w:val="fr-SN" w:eastAsia="en-US"/>
        </w:rPr>
        <w:t>hausse</w:t>
      </w:r>
      <w:r w:rsidR="00144769">
        <w:rPr>
          <w:rFonts w:ascii="Bookman Old Style" w:eastAsiaTheme="minorHAnsi" w:hAnsi="Bookman Old Style"/>
          <w:lang w:val="fr-SN" w:eastAsia="en-US"/>
        </w:rPr>
        <w:t xml:space="preserve"> de</w:t>
      </w:r>
      <w:r w:rsidRPr="00912996">
        <w:rPr>
          <w:rFonts w:ascii="Bookman Old Style" w:eastAsiaTheme="minorHAnsi" w:hAnsi="Bookman Old Style"/>
          <w:lang w:val="fr-SN" w:eastAsia="en-US"/>
        </w:rPr>
        <w:t xml:space="preserve"> </w:t>
      </w:r>
      <w:r w:rsidR="009A295C" w:rsidRPr="00912996">
        <w:rPr>
          <w:rFonts w:ascii="Bookman Old Style" w:eastAsiaTheme="minorHAnsi" w:hAnsi="Bookman Old Style"/>
          <w:lang w:val="fr-SN" w:eastAsia="en-US"/>
        </w:rPr>
        <w:t>2</w:t>
      </w:r>
      <w:r w:rsidR="00144769">
        <w:rPr>
          <w:rFonts w:ascii="Bookman Old Style" w:eastAsiaTheme="minorHAnsi" w:hAnsi="Bookman Old Style"/>
          <w:lang w:val="fr-SN" w:eastAsia="en-US"/>
        </w:rPr>
        <w:t>3</w:t>
      </w:r>
      <w:r w:rsidRPr="00912996">
        <w:rPr>
          <w:rFonts w:ascii="Bookman Old Style" w:eastAsiaTheme="minorHAnsi" w:hAnsi="Bookman Old Style"/>
          <w:lang w:val="fr-SN" w:eastAsia="en-US"/>
        </w:rPr>
        <w:t>,</w:t>
      </w:r>
      <w:r w:rsidR="00144769">
        <w:rPr>
          <w:rFonts w:ascii="Bookman Old Style" w:eastAsiaTheme="minorHAnsi" w:hAnsi="Bookman Old Style"/>
          <w:lang w:val="fr-SN" w:eastAsia="en-US"/>
        </w:rPr>
        <w:t>5</w:t>
      </w:r>
      <w:r w:rsidRPr="00912996">
        <w:rPr>
          <w:rFonts w:ascii="Bookman Old Style" w:eastAsiaTheme="minorHAnsi" w:hAnsi="Bookman Old Style"/>
          <w:lang w:val="fr-SN" w:eastAsia="en-US"/>
        </w:rPr>
        <w:t>%.</w:t>
      </w:r>
      <w:bookmarkStart w:id="20" w:name="_Toc36112743"/>
    </w:p>
    <w:p w14:paraId="76CA5348" w14:textId="77777777" w:rsidR="00912996" w:rsidRPr="00912996" w:rsidRDefault="00912996" w:rsidP="00D253DA">
      <w:pPr>
        <w:jc w:val="both"/>
        <w:rPr>
          <w:rFonts w:ascii="Bookman Old Style" w:eastAsiaTheme="minorHAnsi" w:hAnsi="Bookman Old Style" w:cs="Roboto"/>
          <w:color w:val="000080"/>
          <w:lang w:val="fr-SN" w:eastAsia="en-US"/>
        </w:rPr>
      </w:pPr>
    </w:p>
    <w:p w14:paraId="23FF5678" w14:textId="77777777" w:rsidR="00146F0A" w:rsidRPr="00912996" w:rsidRDefault="00146F0A" w:rsidP="00146F0A">
      <w:pPr>
        <w:tabs>
          <w:tab w:val="left" w:pos="4960"/>
        </w:tabs>
        <w:ind w:left="32"/>
        <w:rPr>
          <w:rFonts w:ascii="Bookman Old Style" w:eastAsiaTheme="minorHAnsi" w:hAnsi="Bookman Old Style" w:cs="Roboto"/>
          <w:color w:val="000080"/>
          <w:lang w:val="fr-SN" w:eastAsia="en-US"/>
        </w:rPr>
        <w:sectPr w:rsidR="00146F0A" w:rsidRPr="00912996" w:rsidSect="002622FD">
          <w:type w:val="continuous"/>
          <w:pgSz w:w="11906" w:h="16838"/>
          <w:pgMar w:top="1417" w:right="1417" w:bottom="1417" w:left="1417" w:header="708" w:footer="708" w:gutter="0"/>
          <w:cols w:num="2" w:space="284"/>
          <w:titlePg/>
          <w:docGrid w:linePitch="360"/>
        </w:sectPr>
      </w:pPr>
    </w:p>
    <w:bookmarkEnd w:id="20"/>
    <w:p w14:paraId="15A50726" w14:textId="276BF2C2" w:rsidR="00146F0A" w:rsidRPr="00882C86" w:rsidRDefault="0035111E" w:rsidP="00146F0A">
      <w:pPr>
        <w:tabs>
          <w:tab w:val="left" w:pos="4960"/>
        </w:tabs>
        <w:ind w:left="32"/>
        <w:rPr>
          <w:rFonts w:ascii="Bookman Old Style" w:eastAsiaTheme="minorHAnsi" w:hAnsi="Bookman Old Style" w:cs="Roboto"/>
          <w:color w:val="000080"/>
          <w:sz w:val="20"/>
          <w:szCs w:val="20"/>
          <w:lang w:val="fr-SN" w:eastAsia="en-US"/>
        </w:rPr>
      </w:pPr>
      <w:r>
        <w:rPr>
          <w:noProof/>
        </w:rPr>
        <w:lastRenderedPageBreak/>
        <w:drawing>
          <wp:inline distT="0" distB="0" distL="0" distR="0" wp14:anchorId="37040F77" wp14:editId="6E0C413B">
            <wp:extent cx="5760720" cy="2648585"/>
            <wp:effectExtent l="0" t="0" r="11430" b="18415"/>
            <wp:docPr id="1351938888" name="Graphique 1">
              <a:extLst xmlns:a="http://schemas.openxmlformats.org/drawingml/2006/main">
                <a:ext uri="{FF2B5EF4-FFF2-40B4-BE49-F238E27FC236}">
                  <a16:creationId xmlns:a16="http://schemas.microsoft.com/office/drawing/2014/main" id="{B870DE6D-D00C-4724-A148-284661B6B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C7880A" w14:textId="3EFDDAE8" w:rsidR="002E7F6A" w:rsidRPr="00882C86" w:rsidRDefault="00384090" w:rsidP="002E7F6A">
      <w:pPr>
        <w:spacing w:before="120" w:after="0"/>
        <w:ind w:left="34"/>
        <w:rPr>
          <w:rFonts w:ascii="Bookman Old Style" w:eastAsiaTheme="minorHAnsi" w:hAnsi="Bookman Old Style"/>
          <w:sz w:val="20"/>
          <w:szCs w:val="20"/>
          <w:lang w:val="fr-SN" w:eastAsia="en-US"/>
        </w:rPr>
      </w:pPr>
      <w:bookmarkStart w:id="21" w:name="_Toc36112746"/>
      <w:r>
        <w:rPr>
          <w:noProof/>
        </w:rPr>
        <w:drawing>
          <wp:inline distT="0" distB="0" distL="0" distR="0" wp14:anchorId="2BC3CED9" wp14:editId="3B89302B">
            <wp:extent cx="5760720" cy="1915795"/>
            <wp:effectExtent l="0" t="0" r="11430" b="8255"/>
            <wp:docPr id="1098060893" name="Graphique 1">
              <a:extLst xmlns:a="http://schemas.openxmlformats.org/drawingml/2006/main">
                <a:ext uri="{FF2B5EF4-FFF2-40B4-BE49-F238E27FC236}">
                  <a16:creationId xmlns:a16="http://schemas.microsoft.com/office/drawing/2014/main" id="{4588BD33-45F3-425C-8E5D-90F418DB3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92FFB" w:rsidRPr="00882C86">
        <w:rPr>
          <w:rFonts w:ascii="Bookman Old Style" w:eastAsiaTheme="minorHAnsi" w:hAnsi="Bookman Old Style"/>
          <w:sz w:val="20"/>
          <w:szCs w:val="20"/>
          <w:lang w:val="fr-SN" w:eastAsia="en-US"/>
        </w:rPr>
        <w:t xml:space="preserve"> </w:t>
      </w:r>
    </w:p>
    <w:p w14:paraId="1D9918AF" w14:textId="0905AF1C" w:rsidR="007A60E0" w:rsidRPr="00882C86" w:rsidRDefault="004246CA" w:rsidP="002E7F6A">
      <w:pPr>
        <w:spacing w:before="120" w:after="0"/>
        <w:ind w:left="34"/>
        <w:rPr>
          <w:rFonts w:ascii="Bookman Old Style" w:hAnsi="Bookman Old Style"/>
          <w:noProof/>
          <w:lang w:val="fr-SN" w:eastAsia="fr-SN"/>
        </w:rPr>
        <w:sectPr w:rsidR="007A60E0" w:rsidRPr="00882C86" w:rsidSect="007A60E0">
          <w:type w:val="continuous"/>
          <w:pgSz w:w="11906" w:h="16838"/>
          <w:pgMar w:top="1417" w:right="1417" w:bottom="1417" w:left="1417"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A8103D">
        <w:rPr>
          <w:rFonts w:ascii="Bookman Old Style" w:eastAsiaTheme="minorHAnsi" w:hAnsi="Bookman Old Style"/>
          <w:sz w:val="18"/>
          <w:szCs w:val="18"/>
          <w:lang w:val="fr-SN" w:eastAsia="en-US"/>
        </w:rPr>
        <w:t>jui</w:t>
      </w:r>
      <w:r w:rsidR="00206E92">
        <w:rPr>
          <w:rFonts w:ascii="Bookman Old Style" w:eastAsiaTheme="minorHAnsi" w:hAnsi="Bookman Old Style"/>
          <w:sz w:val="18"/>
          <w:szCs w:val="18"/>
          <w:lang w:val="fr-SN" w:eastAsia="en-US"/>
        </w:rPr>
        <w:t>llet</w:t>
      </w:r>
      <w:r w:rsidRPr="00882C86">
        <w:rPr>
          <w:rFonts w:ascii="Bookman Old Style" w:eastAsiaTheme="minorHAnsi" w:hAnsi="Bookman Old Style"/>
          <w:sz w:val="18"/>
          <w:szCs w:val="18"/>
          <w:lang w:val="fr-SN" w:eastAsia="en-US"/>
        </w:rPr>
        <w:t xml:space="preserve"> 202</w:t>
      </w:r>
      <w:r w:rsidR="00F07049">
        <w:rPr>
          <w:rFonts w:ascii="Bookman Old Style" w:eastAsiaTheme="minorHAnsi" w:hAnsi="Bookman Old Style"/>
          <w:sz w:val="18"/>
          <w:szCs w:val="18"/>
          <w:lang w:val="fr-SN" w:eastAsia="en-US"/>
        </w:rPr>
        <w:t>3</w:t>
      </w:r>
      <w:r w:rsidR="00292FFB" w:rsidRPr="00882C86">
        <w:rPr>
          <w:rFonts w:ascii="Bookman Old Style" w:eastAsiaTheme="minorHAnsi" w:hAnsi="Bookman Old Style"/>
          <w:sz w:val="18"/>
          <w:szCs w:val="18"/>
          <w:lang w:val="fr-SN" w:eastAsia="en-US"/>
        </w:rPr>
        <w:t> </w:t>
      </w:r>
    </w:p>
    <w:p w14:paraId="75F8E1D3" w14:textId="77777777" w:rsidR="005C1CFF" w:rsidRPr="00882C86" w:rsidRDefault="005C1CFF" w:rsidP="00C529EF">
      <w:pPr>
        <w:pStyle w:val="SOM"/>
        <w:spacing w:after="120"/>
        <w:jc w:val="both"/>
        <w:rPr>
          <w:rFonts w:ascii="Bookman Old Style" w:eastAsiaTheme="minorHAnsi" w:hAnsi="Bookman Old Style" w:cs="Roboto"/>
          <w:b/>
          <w:iCs/>
          <w:color w:val="000080"/>
          <w:lang w:val="fr-SN" w:eastAsia="en-US"/>
        </w:rPr>
      </w:pPr>
    </w:p>
    <w:p w14:paraId="552EF397" w14:textId="49FE8C1D" w:rsidR="00146F0A" w:rsidRPr="00DC542D" w:rsidRDefault="00146F0A" w:rsidP="00146F0A">
      <w:pPr>
        <w:spacing w:line="240" w:lineRule="auto"/>
        <w:jc w:val="both"/>
        <w:rPr>
          <w:rFonts w:ascii="Bookman Old Style" w:eastAsiaTheme="minorHAnsi" w:hAnsi="Bookman Old Style"/>
          <w:b/>
          <w:bCs/>
          <w:i/>
          <w:iCs/>
          <w:strike/>
          <w:color w:val="0033CC"/>
          <w:lang w:val="fr-SN" w:eastAsia="en-US"/>
        </w:rPr>
      </w:pPr>
      <w:r w:rsidRPr="00DC542D">
        <w:rPr>
          <w:rFonts w:ascii="Bookman Old Style" w:eastAsiaTheme="minorHAnsi" w:hAnsi="Bookman Old Style"/>
          <w:b/>
          <w:bCs/>
          <w:i/>
          <w:iCs/>
          <w:color w:val="0033CC"/>
          <w:lang w:val="fr-SN" w:eastAsia="en-US"/>
        </w:rPr>
        <w:t>Le solde commercial est déficitaire pour tous les grands regroupements économiques</w:t>
      </w:r>
      <w:bookmarkEnd w:id="21"/>
      <w:r w:rsidR="005C1CFF" w:rsidRPr="00DC542D">
        <w:rPr>
          <w:rFonts w:ascii="Bookman Old Style" w:eastAsiaTheme="minorHAnsi" w:hAnsi="Bookman Old Style"/>
          <w:b/>
          <w:bCs/>
          <w:i/>
          <w:iCs/>
          <w:color w:val="0033CC"/>
          <w:lang w:val="fr-SN" w:eastAsia="en-US"/>
        </w:rPr>
        <w:t>.</w:t>
      </w:r>
    </w:p>
    <w:p w14:paraId="0543BCAE" w14:textId="77777777" w:rsidR="00146F0A" w:rsidRPr="00DC542D" w:rsidRDefault="00146F0A" w:rsidP="00146F0A">
      <w:pPr>
        <w:spacing w:after="120"/>
        <w:jc w:val="both"/>
        <w:rPr>
          <w:rFonts w:ascii="Bookman Old Style" w:eastAsiaTheme="minorHAnsi" w:hAnsi="Bookman Old Style"/>
          <w:lang w:val="fr-SN" w:eastAsia="en-US"/>
        </w:rPr>
        <w:sectPr w:rsidR="00146F0A" w:rsidRPr="00DC542D" w:rsidSect="003A02C7">
          <w:type w:val="continuous"/>
          <w:pgSz w:w="11906" w:h="16838"/>
          <w:pgMar w:top="1417" w:right="1417" w:bottom="1417" w:left="1417" w:header="708" w:footer="708" w:gutter="0"/>
          <w:cols w:space="708"/>
          <w:docGrid w:linePitch="360"/>
        </w:sectPr>
      </w:pPr>
      <w:bookmarkStart w:id="22" w:name="_Toc36112747"/>
    </w:p>
    <w:p w14:paraId="12AA0401" w14:textId="3B5BBAA0" w:rsidR="00146F0A" w:rsidRPr="00DC542D" w:rsidRDefault="00D253DA" w:rsidP="00D253DA">
      <w:pPr>
        <w:spacing w:after="0"/>
        <w:jc w:val="both"/>
        <w:rPr>
          <w:rFonts w:ascii="Bookman Old Style" w:eastAsiaTheme="minorHAnsi" w:hAnsi="Bookman Old Style"/>
          <w:lang w:val="fr-SN" w:eastAsia="en-US"/>
        </w:rPr>
      </w:pPr>
      <w:r w:rsidRPr="00DC542D">
        <w:rPr>
          <w:rFonts w:ascii="Bookman Old Style" w:eastAsiaTheme="minorHAnsi" w:hAnsi="Bookman Old Style"/>
          <w:lang w:val="fr-SN" w:eastAsia="en-US"/>
        </w:rPr>
        <w:t xml:space="preserve">En </w:t>
      </w:r>
      <w:r w:rsidR="00146F0A" w:rsidRPr="00DC542D">
        <w:rPr>
          <w:rFonts w:ascii="Bookman Old Style" w:eastAsiaTheme="minorHAnsi" w:hAnsi="Bookman Old Style"/>
          <w:lang w:val="fr-SN" w:eastAsia="en-US"/>
        </w:rPr>
        <w:t>202</w:t>
      </w:r>
      <w:r w:rsidR="008D45AC">
        <w:rPr>
          <w:rFonts w:ascii="Bookman Old Style" w:eastAsiaTheme="minorHAnsi" w:hAnsi="Bookman Old Style"/>
          <w:lang w:val="fr-SN" w:eastAsia="en-US"/>
        </w:rPr>
        <w:t>2</w:t>
      </w:r>
      <w:r w:rsidR="00146F0A" w:rsidRPr="00DC542D">
        <w:rPr>
          <w:rFonts w:ascii="Bookman Old Style" w:eastAsiaTheme="minorHAnsi" w:hAnsi="Bookman Old Style"/>
          <w:lang w:val="fr-SN" w:eastAsia="en-US"/>
        </w:rPr>
        <w:t xml:space="preserve">, les soldes commerciaux entre le Bénin et les différents continents du monde sont déficitaires. </w:t>
      </w:r>
      <w:bookmarkEnd w:id="22"/>
    </w:p>
    <w:p w14:paraId="7BECAFC5" w14:textId="77777777" w:rsidR="005C1CFF" w:rsidRPr="000D3F8B" w:rsidRDefault="00146F0A" w:rsidP="005C1CFF">
      <w:pPr>
        <w:spacing w:after="360"/>
        <w:jc w:val="both"/>
        <w:rPr>
          <w:rFonts w:ascii="Bookman Old Style" w:eastAsiaTheme="minorHAnsi" w:hAnsi="Bookman Old Style"/>
          <w:lang w:val="fr-SN" w:eastAsia="en-US"/>
        </w:rPr>
      </w:pPr>
      <w:bookmarkStart w:id="23" w:name="_Toc36112748"/>
      <w:r w:rsidRPr="000D3F8B">
        <w:rPr>
          <w:rFonts w:ascii="Bookman Old Style" w:eastAsiaTheme="minorHAnsi" w:hAnsi="Bookman Old Style"/>
          <w:lang w:val="fr-SN" w:eastAsia="en-US"/>
        </w:rPr>
        <w:t xml:space="preserve">Le solde commercial entre le Bénin et les autres pays de la CEDEAO est déficitaire </w:t>
      </w:r>
    </w:p>
    <w:p w14:paraId="1F6854F6" w14:textId="3D5ABE1A" w:rsidR="00146F0A" w:rsidRPr="000D3F8B" w:rsidRDefault="00146F0A" w:rsidP="00D253DA">
      <w:pPr>
        <w:spacing w:after="0"/>
        <w:jc w:val="both"/>
        <w:rPr>
          <w:rFonts w:ascii="Bookman Old Style" w:eastAsiaTheme="minorHAnsi" w:hAnsi="Bookman Old Style"/>
          <w:lang w:val="fr-SN" w:eastAsia="en-US"/>
        </w:rPr>
      </w:pPr>
      <w:proofErr w:type="gramStart"/>
      <w:r w:rsidRPr="000D3F8B">
        <w:rPr>
          <w:rFonts w:ascii="Bookman Old Style" w:eastAsiaTheme="minorHAnsi" w:hAnsi="Bookman Old Style"/>
          <w:lang w:val="fr-SN" w:eastAsia="en-US"/>
        </w:rPr>
        <w:t>de</w:t>
      </w:r>
      <w:proofErr w:type="gramEnd"/>
      <w:r w:rsidRPr="000D3F8B">
        <w:rPr>
          <w:rFonts w:ascii="Bookman Old Style" w:eastAsiaTheme="minorHAnsi" w:hAnsi="Bookman Old Style"/>
          <w:lang w:val="fr-SN" w:eastAsia="en-US"/>
        </w:rPr>
        <w:t xml:space="preserve"> 15</w:t>
      </w:r>
      <w:r w:rsidR="008D45AC">
        <w:rPr>
          <w:rFonts w:ascii="Bookman Old Style" w:eastAsiaTheme="minorHAnsi" w:hAnsi="Bookman Old Style"/>
          <w:lang w:val="fr-SN" w:eastAsia="en-US"/>
        </w:rPr>
        <w:t>7</w:t>
      </w:r>
      <w:r w:rsidRPr="000D3F8B">
        <w:rPr>
          <w:rFonts w:ascii="Bookman Old Style" w:eastAsiaTheme="minorHAnsi" w:hAnsi="Bookman Old Style"/>
          <w:lang w:val="fr-SN" w:eastAsia="en-US"/>
        </w:rPr>
        <w:t>,</w:t>
      </w:r>
      <w:r w:rsidR="008D45AC">
        <w:rPr>
          <w:rFonts w:ascii="Bookman Old Style" w:eastAsiaTheme="minorHAnsi" w:hAnsi="Bookman Old Style"/>
          <w:lang w:val="fr-SN" w:eastAsia="en-US"/>
        </w:rPr>
        <w:t>5</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de FCFA dont </w:t>
      </w:r>
      <w:r w:rsidR="008D45AC">
        <w:rPr>
          <w:rFonts w:ascii="Bookman Old Style" w:eastAsiaTheme="minorHAnsi" w:hAnsi="Bookman Old Style"/>
          <w:lang w:val="fr-SN" w:eastAsia="en-US"/>
        </w:rPr>
        <w:t>41</w:t>
      </w:r>
      <w:r w:rsidRPr="000D3F8B">
        <w:rPr>
          <w:rFonts w:ascii="Bookman Old Style" w:eastAsiaTheme="minorHAnsi" w:hAnsi="Bookman Old Style"/>
          <w:lang w:val="fr-SN" w:eastAsia="en-US"/>
        </w:rPr>
        <w:t>,</w:t>
      </w:r>
      <w:r w:rsidR="008D45AC">
        <w:rPr>
          <w:rFonts w:ascii="Bookman Old Style" w:eastAsiaTheme="minorHAnsi" w:hAnsi="Bookman Old Style"/>
          <w:lang w:val="fr-SN" w:eastAsia="en-US"/>
        </w:rPr>
        <w:t>7</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w:t>
      </w:r>
      <w:r w:rsidR="00E915B5" w:rsidRPr="000D3F8B">
        <w:rPr>
          <w:rFonts w:ascii="Bookman Old Style" w:eastAsiaTheme="minorHAnsi" w:hAnsi="Bookman Old Style"/>
          <w:lang w:val="fr-SN" w:eastAsia="en-US"/>
        </w:rPr>
        <w:t xml:space="preserve">de FCFA </w:t>
      </w:r>
      <w:r w:rsidRPr="000D3F8B">
        <w:rPr>
          <w:rFonts w:ascii="Bookman Old Style" w:eastAsiaTheme="minorHAnsi" w:hAnsi="Bookman Old Style"/>
          <w:lang w:val="fr-SN" w:eastAsia="en-US"/>
        </w:rPr>
        <w:t>pour les pays de l’UEMOA.</w:t>
      </w:r>
      <w:bookmarkEnd w:id="23"/>
    </w:p>
    <w:p w14:paraId="0090167F" w14:textId="77777777" w:rsidR="00146F0A" w:rsidRPr="000D3F8B" w:rsidRDefault="00146F0A" w:rsidP="00146F0A">
      <w:pPr>
        <w:jc w:val="both"/>
        <w:rPr>
          <w:rFonts w:ascii="Bookman Old Style" w:eastAsiaTheme="minorHAnsi" w:hAnsi="Bookman Old Style"/>
          <w:lang w:val="fr-SN" w:eastAsia="en-US"/>
        </w:rPr>
      </w:pPr>
    </w:p>
    <w:p w14:paraId="32BBB14C" w14:textId="77777777" w:rsidR="00146F0A" w:rsidRPr="00882C86" w:rsidRDefault="00146F0A" w:rsidP="00146F0A">
      <w:pPr>
        <w:jc w:val="both"/>
        <w:rPr>
          <w:rFonts w:ascii="Bookman Old Style" w:eastAsiaTheme="minorHAnsi" w:hAnsi="Bookman Old Style"/>
          <w:sz w:val="16"/>
          <w:szCs w:val="16"/>
          <w:lang w:val="fr-SN" w:eastAsia="en-US"/>
        </w:rPr>
      </w:pPr>
    </w:p>
    <w:p w14:paraId="658D7C10" w14:textId="77777777" w:rsidR="00146F0A" w:rsidRPr="00882C86" w:rsidRDefault="00146F0A" w:rsidP="00146F0A">
      <w:pPr>
        <w:jc w:val="both"/>
        <w:rPr>
          <w:rFonts w:ascii="Bookman Old Style" w:eastAsiaTheme="minorHAnsi" w:hAnsi="Bookman Old Style"/>
          <w:sz w:val="16"/>
          <w:szCs w:val="16"/>
          <w:lang w:val="fr-SN" w:eastAsia="en-US"/>
        </w:rPr>
        <w:sectPr w:rsidR="00146F0A" w:rsidRPr="00882C86" w:rsidSect="002622FD">
          <w:type w:val="continuous"/>
          <w:pgSz w:w="11906" w:h="16838"/>
          <w:pgMar w:top="1417" w:right="1417" w:bottom="1417" w:left="1417" w:header="708" w:footer="708" w:gutter="0"/>
          <w:cols w:num="2" w:space="284"/>
          <w:titlePg/>
          <w:docGrid w:linePitch="360"/>
        </w:sectPr>
      </w:pPr>
    </w:p>
    <w:tbl>
      <w:tblPr>
        <w:tblW w:w="9360" w:type="dxa"/>
        <w:tblCellMar>
          <w:left w:w="70" w:type="dxa"/>
          <w:right w:w="70" w:type="dxa"/>
        </w:tblCellMar>
        <w:tblLook w:val="04A0" w:firstRow="1" w:lastRow="0" w:firstColumn="1" w:lastColumn="0" w:noHBand="0" w:noVBand="1"/>
      </w:tblPr>
      <w:tblGrid>
        <w:gridCol w:w="3560"/>
        <w:gridCol w:w="2200"/>
        <w:gridCol w:w="2130"/>
        <w:gridCol w:w="1470"/>
      </w:tblGrid>
      <w:tr w:rsidR="00C529EF" w:rsidRPr="00882C86" w14:paraId="78F9F6DC" w14:textId="77777777" w:rsidTr="00595DB7">
        <w:trPr>
          <w:trHeight w:val="709"/>
          <w:tblHeader/>
        </w:trPr>
        <w:tc>
          <w:tcPr>
            <w:tcW w:w="3560" w:type="dxa"/>
            <w:shd w:val="clear" w:color="000000" w:fill="BDD6EE"/>
            <w:vAlign w:val="center"/>
            <w:hideMark/>
          </w:tcPr>
          <w:p w14:paraId="154E2FD5" w14:textId="77777777" w:rsidR="00C529EF" w:rsidRPr="00882C86" w:rsidRDefault="00C529EF" w:rsidP="00C529EF">
            <w:pPr>
              <w:spacing w:after="0" w:line="240" w:lineRule="auto"/>
              <w:rPr>
                <w:rFonts w:ascii="Bookman Old Style" w:hAnsi="Bookman Old Style"/>
                <w:b/>
                <w:bCs/>
                <w:color w:val="000000"/>
                <w:sz w:val="19"/>
                <w:szCs w:val="19"/>
              </w:rPr>
            </w:pPr>
            <w:bookmarkStart w:id="24" w:name="_Toc36112749"/>
            <w:r w:rsidRPr="00882C86">
              <w:rPr>
                <w:rFonts w:ascii="Bookman Old Style" w:hAnsi="Bookman Old Style"/>
                <w:b/>
                <w:bCs/>
                <w:color w:val="000000"/>
                <w:sz w:val="19"/>
                <w:szCs w:val="19"/>
              </w:rPr>
              <w:t>Continents/</w:t>
            </w:r>
          </w:p>
          <w:p w14:paraId="18D0AC16" w14:textId="738DC914" w:rsidR="00C529EF" w:rsidRPr="00882C86" w:rsidRDefault="00C529EF" w:rsidP="00C529EF">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Regroupements économiques</w:t>
            </w:r>
          </w:p>
        </w:tc>
        <w:tc>
          <w:tcPr>
            <w:tcW w:w="2200" w:type="dxa"/>
            <w:shd w:val="clear" w:color="000000" w:fill="BDD6EE"/>
            <w:vAlign w:val="center"/>
            <w:hideMark/>
          </w:tcPr>
          <w:p w14:paraId="186699BE" w14:textId="49A1AE1F"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w:t>
            </w:r>
            <w:r w:rsidR="00670028" w:rsidRPr="00882C86">
              <w:rPr>
                <w:rFonts w:ascii="Bookman Old Style" w:hAnsi="Bookman Old Style"/>
                <w:b/>
                <w:bCs/>
                <w:color w:val="000000"/>
                <w:sz w:val="19"/>
                <w:szCs w:val="19"/>
              </w:rPr>
              <w:t>2</w:t>
            </w:r>
            <w:r w:rsidR="00595DB7">
              <w:rPr>
                <w:rFonts w:ascii="Bookman Old Style" w:hAnsi="Bookman Old Style"/>
                <w:b/>
                <w:bCs/>
                <w:color w:val="000000"/>
                <w:sz w:val="19"/>
                <w:szCs w:val="19"/>
              </w:rPr>
              <w:t>1</w:t>
            </w:r>
            <w:r w:rsidRPr="00882C86">
              <w:rPr>
                <w:rFonts w:ascii="Bookman Old Style" w:hAnsi="Bookman Old Style"/>
                <w:b/>
                <w:bCs/>
                <w:color w:val="000000"/>
                <w:sz w:val="19"/>
                <w:szCs w:val="19"/>
              </w:rPr>
              <w:t xml:space="preserve"> (Milliards FCFA)</w:t>
            </w:r>
          </w:p>
        </w:tc>
        <w:tc>
          <w:tcPr>
            <w:tcW w:w="2130" w:type="dxa"/>
            <w:shd w:val="clear" w:color="000000" w:fill="BDD6EE"/>
            <w:vAlign w:val="center"/>
            <w:hideMark/>
          </w:tcPr>
          <w:p w14:paraId="3324C805" w14:textId="0B429A60"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202</w:t>
            </w:r>
            <w:r w:rsidR="00595DB7">
              <w:rPr>
                <w:rFonts w:ascii="Bookman Old Style" w:hAnsi="Bookman Old Style"/>
                <w:b/>
                <w:bCs/>
                <w:color w:val="000000"/>
                <w:sz w:val="19"/>
                <w:szCs w:val="19"/>
              </w:rPr>
              <w:t>2</w:t>
            </w:r>
            <w:r w:rsidRPr="00882C86">
              <w:rPr>
                <w:rFonts w:ascii="Bookman Old Style" w:hAnsi="Bookman Old Style"/>
                <w:b/>
                <w:bCs/>
                <w:color w:val="000000"/>
                <w:sz w:val="19"/>
                <w:szCs w:val="19"/>
              </w:rPr>
              <w:t xml:space="preserve"> (Milliards FCFA)</w:t>
            </w:r>
          </w:p>
        </w:tc>
        <w:tc>
          <w:tcPr>
            <w:tcW w:w="1470" w:type="dxa"/>
            <w:shd w:val="clear" w:color="000000" w:fill="BDD6EE"/>
            <w:vAlign w:val="center"/>
            <w:hideMark/>
          </w:tcPr>
          <w:p w14:paraId="251A31EC" w14:textId="77777777"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Statut</w:t>
            </w:r>
          </w:p>
        </w:tc>
      </w:tr>
      <w:tr w:rsidR="00595DB7" w:rsidRPr="00882C86" w14:paraId="5F8F5056" w14:textId="77777777" w:rsidTr="00595DB7">
        <w:trPr>
          <w:trHeight w:val="360"/>
        </w:trPr>
        <w:tc>
          <w:tcPr>
            <w:tcW w:w="3560" w:type="dxa"/>
            <w:shd w:val="clear" w:color="auto" w:fill="auto"/>
            <w:noWrap/>
            <w:vAlign w:val="center"/>
            <w:hideMark/>
          </w:tcPr>
          <w:p w14:paraId="6B5A2102" w14:textId="77777777" w:rsidR="00595DB7" w:rsidRPr="00882C86" w:rsidRDefault="00595DB7" w:rsidP="00595DB7">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Afrique</w:t>
            </w:r>
          </w:p>
        </w:tc>
        <w:tc>
          <w:tcPr>
            <w:tcW w:w="2200" w:type="dxa"/>
            <w:shd w:val="clear" w:color="auto" w:fill="auto"/>
            <w:noWrap/>
            <w:vAlign w:val="center"/>
            <w:hideMark/>
          </w:tcPr>
          <w:p w14:paraId="7BB14D5F" w14:textId="1288D8C6"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-205,6</w:t>
            </w:r>
          </w:p>
        </w:tc>
        <w:tc>
          <w:tcPr>
            <w:tcW w:w="2130" w:type="dxa"/>
            <w:shd w:val="clear" w:color="auto" w:fill="auto"/>
            <w:vAlign w:val="center"/>
            <w:hideMark/>
          </w:tcPr>
          <w:p w14:paraId="5BF23B42" w14:textId="07F756F4"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-197,2</w:t>
            </w:r>
          </w:p>
        </w:tc>
        <w:tc>
          <w:tcPr>
            <w:tcW w:w="1470" w:type="dxa"/>
            <w:shd w:val="clear" w:color="auto" w:fill="auto"/>
            <w:noWrap/>
            <w:vAlign w:val="center"/>
            <w:hideMark/>
          </w:tcPr>
          <w:p w14:paraId="76D835A7" w14:textId="745E0C2B"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595DB7" w:rsidRPr="00882C86" w14:paraId="7B7ECAE1" w14:textId="77777777" w:rsidTr="00595DB7">
        <w:trPr>
          <w:trHeight w:val="360"/>
        </w:trPr>
        <w:tc>
          <w:tcPr>
            <w:tcW w:w="3560" w:type="dxa"/>
            <w:shd w:val="clear" w:color="auto" w:fill="auto"/>
            <w:noWrap/>
            <w:vAlign w:val="center"/>
            <w:hideMark/>
          </w:tcPr>
          <w:p w14:paraId="1809D913" w14:textId="5513260F" w:rsidR="00595DB7" w:rsidRPr="00882C86" w:rsidRDefault="00595DB7" w:rsidP="00595DB7">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CEDEAO</w:t>
            </w:r>
            <w:r w:rsidR="005000D1">
              <w:rPr>
                <w:rFonts w:ascii="Bookman Old Style" w:hAnsi="Bookman Old Style"/>
                <w:color w:val="000000"/>
                <w:sz w:val="19"/>
                <w:szCs w:val="19"/>
              </w:rPr>
              <w:t xml:space="preserve"> (Y COMPRIS UEMOA)</w:t>
            </w:r>
          </w:p>
        </w:tc>
        <w:tc>
          <w:tcPr>
            <w:tcW w:w="2200" w:type="dxa"/>
            <w:shd w:val="clear" w:color="auto" w:fill="auto"/>
            <w:noWrap/>
            <w:vAlign w:val="center"/>
            <w:hideMark/>
          </w:tcPr>
          <w:p w14:paraId="4CD95B9C" w14:textId="0025A6BA"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-137,4</w:t>
            </w:r>
          </w:p>
        </w:tc>
        <w:tc>
          <w:tcPr>
            <w:tcW w:w="2130" w:type="dxa"/>
            <w:shd w:val="clear" w:color="auto" w:fill="auto"/>
            <w:vAlign w:val="center"/>
            <w:hideMark/>
          </w:tcPr>
          <w:p w14:paraId="499C41DE" w14:textId="5465EC0C"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-157,5</w:t>
            </w:r>
          </w:p>
        </w:tc>
        <w:tc>
          <w:tcPr>
            <w:tcW w:w="1470" w:type="dxa"/>
            <w:shd w:val="clear" w:color="auto" w:fill="auto"/>
            <w:noWrap/>
            <w:vAlign w:val="center"/>
            <w:hideMark/>
          </w:tcPr>
          <w:p w14:paraId="0A97C575" w14:textId="509961FA"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794B5C66" w14:textId="77777777" w:rsidTr="00595DB7">
        <w:trPr>
          <w:trHeight w:val="360"/>
        </w:trPr>
        <w:tc>
          <w:tcPr>
            <w:tcW w:w="3560" w:type="dxa"/>
            <w:shd w:val="clear" w:color="auto" w:fill="auto"/>
            <w:noWrap/>
            <w:vAlign w:val="center"/>
            <w:hideMark/>
          </w:tcPr>
          <w:p w14:paraId="4A3A0E7A" w14:textId="77777777" w:rsidR="00595DB7" w:rsidRPr="00882C86" w:rsidRDefault="00595DB7" w:rsidP="00595DB7">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NIGERIA</w:t>
            </w:r>
          </w:p>
        </w:tc>
        <w:tc>
          <w:tcPr>
            <w:tcW w:w="2200" w:type="dxa"/>
            <w:shd w:val="clear" w:color="auto" w:fill="auto"/>
            <w:noWrap/>
            <w:vAlign w:val="center"/>
            <w:hideMark/>
          </w:tcPr>
          <w:p w14:paraId="304A3829" w14:textId="3F0C59F1"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-56,4</w:t>
            </w:r>
          </w:p>
        </w:tc>
        <w:tc>
          <w:tcPr>
            <w:tcW w:w="2130" w:type="dxa"/>
            <w:shd w:val="clear" w:color="auto" w:fill="auto"/>
            <w:vAlign w:val="center"/>
            <w:hideMark/>
          </w:tcPr>
          <w:p w14:paraId="2A594E91" w14:textId="36F6260A"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-93,4</w:t>
            </w:r>
          </w:p>
        </w:tc>
        <w:tc>
          <w:tcPr>
            <w:tcW w:w="1470" w:type="dxa"/>
            <w:shd w:val="clear" w:color="auto" w:fill="auto"/>
            <w:noWrap/>
            <w:vAlign w:val="center"/>
            <w:hideMark/>
          </w:tcPr>
          <w:p w14:paraId="3F27EA11" w14:textId="77777777"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6CA7FE69" w14:textId="77777777" w:rsidTr="00595DB7">
        <w:trPr>
          <w:trHeight w:val="360"/>
        </w:trPr>
        <w:tc>
          <w:tcPr>
            <w:tcW w:w="3560" w:type="dxa"/>
            <w:shd w:val="clear" w:color="auto" w:fill="auto"/>
            <w:noWrap/>
            <w:vAlign w:val="center"/>
            <w:hideMark/>
          </w:tcPr>
          <w:p w14:paraId="5B24A72B" w14:textId="77777777" w:rsidR="00595DB7" w:rsidRPr="00882C86" w:rsidRDefault="00595DB7" w:rsidP="00595DB7">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GHANA</w:t>
            </w:r>
          </w:p>
        </w:tc>
        <w:tc>
          <w:tcPr>
            <w:tcW w:w="2200" w:type="dxa"/>
            <w:shd w:val="clear" w:color="auto" w:fill="auto"/>
            <w:noWrap/>
            <w:vAlign w:val="center"/>
            <w:hideMark/>
          </w:tcPr>
          <w:p w14:paraId="282E0F0A" w14:textId="462D078B"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-19,3</w:t>
            </w:r>
          </w:p>
        </w:tc>
        <w:tc>
          <w:tcPr>
            <w:tcW w:w="2130" w:type="dxa"/>
            <w:shd w:val="clear" w:color="auto" w:fill="auto"/>
            <w:vAlign w:val="center"/>
            <w:hideMark/>
          </w:tcPr>
          <w:p w14:paraId="0A03B420" w14:textId="4BAF20B3"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-23,0</w:t>
            </w:r>
          </w:p>
        </w:tc>
        <w:tc>
          <w:tcPr>
            <w:tcW w:w="1470" w:type="dxa"/>
            <w:shd w:val="clear" w:color="auto" w:fill="auto"/>
            <w:noWrap/>
            <w:vAlign w:val="center"/>
            <w:hideMark/>
          </w:tcPr>
          <w:p w14:paraId="4B21D9A9" w14:textId="5957328E"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2E3F1287" w14:textId="77777777" w:rsidTr="00595DB7">
        <w:trPr>
          <w:trHeight w:val="360"/>
        </w:trPr>
        <w:tc>
          <w:tcPr>
            <w:tcW w:w="3560" w:type="dxa"/>
            <w:shd w:val="clear" w:color="auto" w:fill="auto"/>
            <w:noWrap/>
            <w:vAlign w:val="center"/>
            <w:hideMark/>
          </w:tcPr>
          <w:p w14:paraId="03D7F011" w14:textId="77777777" w:rsidR="00595DB7" w:rsidRPr="00882C86" w:rsidRDefault="00595DB7" w:rsidP="00595DB7">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UEMOA</w:t>
            </w:r>
          </w:p>
        </w:tc>
        <w:tc>
          <w:tcPr>
            <w:tcW w:w="2200" w:type="dxa"/>
            <w:shd w:val="clear" w:color="auto" w:fill="auto"/>
            <w:noWrap/>
            <w:vAlign w:val="center"/>
            <w:hideMark/>
          </w:tcPr>
          <w:p w14:paraId="0E2181A3" w14:textId="0661CD69"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-62,0</w:t>
            </w:r>
          </w:p>
        </w:tc>
        <w:tc>
          <w:tcPr>
            <w:tcW w:w="2130" w:type="dxa"/>
            <w:shd w:val="clear" w:color="auto" w:fill="auto"/>
            <w:vAlign w:val="center"/>
            <w:hideMark/>
          </w:tcPr>
          <w:p w14:paraId="36770C4D" w14:textId="719085B7"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-41,7</w:t>
            </w:r>
          </w:p>
        </w:tc>
        <w:tc>
          <w:tcPr>
            <w:tcW w:w="1470" w:type="dxa"/>
            <w:shd w:val="clear" w:color="auto" w:fill="auto"/>
            <w:noWrap/>
            <w:vAlign w:val="center"/>
            <w:hideMark/>
          </w:tcPr>
          <w:p w14:paraId="101FC7C2" w14:textId="77777777"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595DB7" w:rsidRPr="00882C86" w14:paraId="686D53EE" w14:textId="77777777" w:rsidTr="00595DB7">
        <w:trPr>
          <w:trHeight w:val="360"/>
        </w:trPr>
        <w:tc>
          <w:tcPr>
            <w:tcW w:w="3560" w:type="dxa"/>
            <w:shd w:val="clear" w:color="auto" w:fill="auto"/>
            <w:noWrap/>
            <w:vAlign w:val="center"/>
            <w:hideMark/>
          </w:tcPr>
          <w:p w14:paraId="44B68F99" w14:textId="77777777" w:rsidR="00595DB7" w:rsidRPr="00882C86" w:rsidRDefault="00595DB7" w:rsidP="00595DB7">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Amérique</w:t>
            </w:r>
          </w:p>
        </w:tc>
        <w:tc>
          <w:tcPr>
            <w:tcW w:w="2200" w:type="dxa"/>
            <w:shd w:val="clear" w:color="auto" w:fill="auto"/>
            <w:noWrap/>
            <w:vAlign w:val="center"/>
            <w:hideMark/>
          </w:tcPr>
          <w:p w14:paraId="2AAFB028" w14:textId="567214CE"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-74,6</w:t>
            </w:r>
          </w:p>
        </w:tc>
        <w:tc>
          <w:tcPr>
            <w:tcW w:w="2130" w:type="dxa"/>
            <w:shd w:val="clear" w:color="auto" w:fill="auto"/>
            <w:vAlign w:val="center"/>
            <w:hideMark/>
          </w:tcPr>
          <w:p w14:paraId="3105C4A0" w14:textId="111D2D99"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-121,7</w:t>
            </w:r>
          </w:p>
        </w:tc>
        <w:tc>
          <w:tcPr>
            <w:tcW w:w="1470" w:type="dxa"/>
            <w:shd w:val="clear" w:color="auto" w:fill="auto"/>
            <w:noWrap/>
            <w:vAlign w:val="center"/>
            <w:hideMark/>
          </w:tcPr>
          <w:p w14:paraId="4554FCA6" w14:textId="5D3EE9F2"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65AF280B" w14:textId="77777777" w:rsidTr="00595DB7">
        <w:trPr>
          <w:trHeight w:val="360"/>
        </w:trPr>
        <w:tc>
          <w:tcPr>
            <w:tcW w:w="3560" w:type="dxa"/>
            <w:shd w:val="clear" w:color="auto" w:fill="auto"/>
            <w:noWrap/>
            <w:vAlign w:val="center"/>
            <w:hideMark/>
          </w:tcPr>
          <w:p w14:paraId="4539B351" w14:textId="77777777" w:rsidR="00595DB7" w:rsidRPr="00882C86" w:rsidRDefault="00595DB7" w:rsidP="00595DB7">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lastRenderedPageBreak/>
              <w:t>Asie</w:t>
            </w:r>
          </w:p>
        </w:tc>
        <w:tc>
          <w:tcPr>
            <w:tcW w:w="2200" w:type="dxa"/>
            <w:shd w:val="clear" w:color="auto" w:fill="auto"/>
            <w:noWrap/>
            <w:vAlign w:val="center"/>
            <w:hideMark/>
          </w:tcPr>
          <w:p w14:paraId="51A10CCE" w14:textId="7C550304"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-350,4</w:t>
            </w:r>
          </w:p>
        </w:tc>
        <w:tc>
          <w:tcPr>
            <w:tcW w:w="2130" w:type="dxa"/>
            <w:shd w:val="clear" w:color="auto" w:fill="auto"/>
            <w:vAlign w:val="center"/>
            <w:hideMark/>
          </w:tcPr>
          <w:p w14:paraId="2A7527A2" w14:textId="51635C74"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-682,5</w:t>
            </w:r>
          </w:p>
        </w:tc>
        <w:tc>
          <w:tcPr>
            <w:tcW w:w="1470" w:type="dxa"/>
            <w:shd w:val="clear" w:color="auto" w:fill="auto"/>
            <w:noWrap/>
            <w:vAlign w:val="center"/>
            <w:hideMark/>
          </w:tcPr>
          <w:p w14:paraId="6B7E41CC" w14:textId="4027F8F9"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3E2BD6E1" w14:textId="77777777" w:rsidTr="00595DB7">
        <w:trPr>
          <w:trHeight w:val="360"/>
        </w:trPr>
        <w:tc>
          <w:tcPr>
            <w:tcW w:w="3560" w:type="dxa"/>
            <w:shd w:val="clear" w:color="auto" w:fill="auto"/>
            <w:noWrap/>
            <w:vAlign w:val="center"/>
            <w:hideMark/>
          </w:tcPr>
          <w:p w14:paraId="0BA00E6F" w14:textId="77777777" w:rsidR="00595DB7" w:rsidRPr="00882C86" w:rsidRDefault="00595DB7" w:rsidP="00595DB7">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Europe</w:t>
            </w:r>
          </w:p>
        </w:tc>
        <w:tc>
          <w:tcPr>
            <w:tcW w:w="2200" w:type="dxa"/>
            <w:shd w:val="clear" w:color="auto" w:fill="auto"/>
            <w:noWrap/>
            <w:vAlign w:val="center"/>
            <w:hideMark/>
          </w:tcPr>
          <w:p w14:paraId="16566309" w14:textId="115E7ED1"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-482,2</w:t>
            </w:r>
          </w:p>
        </w:tc>
        <w:tc>
          <w:tcPr>
            <w:tcW w:w="2130" w:type="dxa"/>
            <w:shd w:val="clear" w:color="auto" w:fill="auto"/>
            <w:vAlign w:val="center"/>
            <w:hideMark/>
          </w:tcPr>
          <w:p w14:paraId="0B221847" w14:textId="571E8285"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-510,3</w:t>
            </w:r>
          </w:p>
        </w:tc>
        <w:tc>
          <w:tcPr>
            <w:tcW w:w="1470" w:type="dxa"/>
            <w:shd w:val="clear" w:color="auto" w:fill="auto"/>
            <w:noWrap/>
            <w:vAlign w:val="center"/>
            <w:hideMark/>
          </w:tcPr>
          <w:p w14:paraId="360A24A0" w14:textId="77777777"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10298202" w14:textId="77777777" w:rsidTr="00595DB7">
        <w:trPr>
          <w:trHeight w:val="360"/>
        </w:trPr>
        <w:tc>
          <w:tcPr>
            <w:tcW w:w="3560" w:type="dxa"/>
            <w:shd w:val="clear" w:color="auto" w:fill="auto"/>
            <w:noWrap/>
            <w:vAlign w:val="center"/>
            <w:hideMark/>
          </w:tcPr>
          <w:p w14:paraId="32DF5DE4" w14:textId="77777777" w:rsidR="00595DB7" w:rsidRPr="00882C86" w:rsidRDefault="00595DB7" w:rsidP="00595DB7">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UE27</w:t>
            </w:r>
          </w:p>
        </w:tc>
        <w:tc>
          <w:tcPr>
            <w:tcW w:w="2200" w:type="dxa"/>
            <w:shd w:val="clear" w:color="auto" w:fill="auto"/>
            <w:noWrap/>
            <w:vAlign w:val="center"/>
            <w:hideMark/>
          </w:tcPr>
          <w:p w14:paraId="3E21B9BD" w14:textId="6DE07FA0"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-375,8</w:t>
            </w:r>
          </w:p>
        </w:tc>
        <w:tc>
          <w:tcPr>
            <w:tcW w:w="2130" w:type="dxa"/>
            <w:shd w:val="clear" w:color="auto" w:fill="auto"/>
            <w:vAlign w:val="center"/>
            <w:hideMark/>
          </w:tcPr>
          <w:p w14:paraId="2EDF4D32" w14:textId="3FAD7DCA"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-420,5</w:t>
            </w:r>
          </w:p>
        </w:tc>
        <w:tc>
          <w:tcPr>
            <w:tcW w:w="1470" w:type="dxa"/>
            <w:shd w:val="clear" w:color="auto" w:fill="auto"/>
            <w:noWrap/>
            <w:vAlign w:val="center"/>
            <w:hideMark/>
          </w:tcPr>
          <w:p w14:paraId="47A14038" w14:textId="59D8DA54"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6BC19EE4" w14:textId="77777777" w:rsidTr="00595DB7">
        <w:trPr>
          <w:trHeight w:val="360"/>
        </w:trPr>
        <w:tc>
          <w:tcPr>
            <w:tcW w:w="3560" w:type="dxa"/>
            <w:shd w:val="clear" w:color="auto" w:fill="auto"/>
            <w:noWrap/>
            <w:vAlign w:val="center"/>
            <w:hideMark/>
          </w:tcPr>
          <w:p w14:paraId="236D3C27" w14:textId="77777777" w:rsidR="00595DB7" w:rsidRPr="00882C86" w:rsidRDefault="00595DB7" w:rsidP="00595DB7">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Océanie</w:t>
            </w:r>
          </w:p>
        </w:tc>
        <w:tc>
          <w:tcPr>
            <w:tcW w:w="2200" w:type="dxa"/>
            <w:shd w:val="clear" w:color="auto" w:fill="auto"/>
            <w:noWrap/>
            <w:vAlign w:val="center"/>
            <w:hideMark/>
          </w:tcPr>
          <w:p w14:paraId="30A96B34" w14:textId="38D32F74"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-1,1</w:t>
            </w:r>
          </w:p>
        </w:tc>
        <w:tc>
          <w:tcPr>
            <w:tcW w:w="2130" w:type="dxa"/>
            <w:shd w:val="clear" w:color="auto" w:fill="auto"/>
            <w:vAlign w:val="center"/>
            <w:hideMark/>
          </w:tcPr>
          <w:p w14:paraId="6E8264DB" w14:textId="35FC99D9" w:rsidR="00595DB7" w:rsidRPr="00882C86" w:rsidRDefault="00595DB7" w:rsidP="00595DB7">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-0,8</w:t>
            </w:r>
          </w:p>
        </w:tc>
        <w:tc>
          <w:tcPr>
            <w:tcW w:w="1470" w:type="dxa"/>
            <w:shd w:val="clear" w:color="auto" w:fill="auto"/>
            <w:noWrap/>
            <w:vAlign w:val="center"/>
            <w:hideMark/>
          </w:tcPr>
          <w:p w14:paraId="1B6423E4" w14:textId="181DA5F7" w:rsidR="00595DB7" w:rsidRPr="00882C86" w:rsidRDefault="00595DB7" w:rsidP="00595DB7">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595DB7" w:rsidRPr="00882C86" w14:paraId="3A3CF489" w14:textId="77777777" w:rsidTr="00595DB7">
        <w:trPr>
          <w:trHeight w:val="360"/>
        </w:trPr>
        <w:tc>
          <w:tcPr>
            <w:tcW w:w="3560" w:type="dxa"/>
            <w:shd w:val="clear" w:color="000000" w:fill="BDD6EE"/>
            <w:noWrap/>
            <w:vAlign w:val="center"/>
            <w:hideMark/>
          </w:tcPr>
          <w:p w14:paraId="7DF99273" w14:textId="77777777" w:rsidR="00595DB7" w:rsidRPr="00882C86" w:rsidRDefault="00595DB7" w:rsidP="00595DB7">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Ensemble des échanges du Bénin</w:t>
            </w:r>
          </w:p>
        </w:tc>
        <w:tc>
          <w:tcPr>
            <w:tcW w:w="2200" w:type="dxa"/>
            <w:shd w:val="clear" w:color="000000" w:fill="BDD6EE"/>
            <w:noWrap/>
            <w:vAlign w:val="center"/>
            <w:hideMark/>
          </w:tcPr>
          <w:p w14:paraId="6A744F45" w14:textId="08873AF9" w:rsidR="00595DB7" w:rsidRPr="00882C86" w:rsidRDefault="00595DB7" w:rsidP="00595DB7">
            <w:pPr>
              <w:spacing w:after="0" w:line="240" w:lineRule="auto"/>
              <w:jc w:val="right"/>
              <w:rPr>
                <w:rFonts w:ascii="Bookman Old Style" w:hAnsi="Bookman Old Style"/>
                <w:b/>
                <w:bCs/>
                <w:color w:val="000000"/>
                <w:sz w:val="19"/>
                <w:szCs w:val="19"/>
              </w:rPr>
            </w:pPr>
            <w:r>
              <w:rPr>
                <w:rFonts w:ascii="Bookman Old Style" w:hAnsi="Bookman Old Style" w:cs="Calibri"/>
                <w:color w:val="000000"/>
                <w:sz w:val="19"/>
                <w:szCs w:val="19"/>
              </w:rPr>
              <w:t>-1 113,9</w:t>
            </w:r>
          </w:p>
        </w:tc>
        <w:tc>
          <w:tcPr>
            <w:tcW w:w="2130" w:type="dxa"/>
            <w:shd w:val="clear" w:color="000000" w:fill="BDD6EE"/>
            <w:vAlign w:val="center"/>
            <w:hideMark/>
          </w:tcPr>
          <w:p w14:paraId="0B11EFE6" w14:textId="3CD66B0E" w:rsidR="00595DB7" w:rsidRPr="00882C86" w:rsidRDefault="00595DB7" w:rsidP="00595DB7">
            <w:pPr>
              <w:spacing w:after="0" w:line="240" w:lineRule="auto"/>
              <w:jc w:val="right"/>
              <w:rPr>
                <w:rFonts w:ascii="Bookman Old Style" w:hAnsi="Bookman Old Style"/>
                <w:b/>
                <w:bCs/>
                <w:color w:val="000000"/>
                <w:sz w:val="19"/>
                <w:szCs w:val="19"/>
              </w:rPr>
            </w:pPr>
            <w:r>
              <w:rPr>
                <w:rFonts w:ascii="Bookman Old Style" w:hAnsi="Bookman Old Style" w:cs="Calibri"/>
                <w:color w:val="000000"/>
                <w:sz w:val="19"/>
                <w:szCs w:val="19"/>
              </w:rPr>
              <w:t>-1 518,3</w:t>
            </w:r>
          </w:p>
        </w:tc>
        <w:tc>
          <w:tcPr>
            <w:tcW w:w="1470" w:type="dxa"/>
            <w:shd w:val="clear" w:color="000000" w:fill="BDD6EE"/>
            <w:noWrap/>
            <w:vAlign w:val="center"/>
            <w:hideMark/>
          </w:tcPr>
          <w:p w14:paraId="4A2CF843" w14:textId="1B16A1F3" w:rsidR="00595DB7" w:rsidRPr="00882C86" w:rsidRDefault="00595DB7" w:rsidP="00595DB7">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Détérioration</w:t>
            </w:r>
          </w:p>
        </w:tc>
      </w:tr>
    </w:tbl>
    <w:p w14:paraId="5FD231BD" w14:textId="6DF6966B" w:rsidR="00146F0A" w:rsidRPr="00882C86" w:rsidRDefault="00220ACE" w:rsidP="002C330B">
      <w:pPr>
        <w:jc w:val="both"/>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bookmarkStart w:id="25" w:name="_Toc36112750"/>
      <w:bookmarkEnd w:id="24"/>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0738EB">
        <w:rPr>
          <w:rFonts w:ascii="Bookman Old Style" w:eastAsiaTheme="minorHAnsi" w:hAnsi="Bookman Old Style"/>
          <w:sz w:val="18"/>
          <w:szCs w:val="18"/>
          <w:lang w:val="fr-SN" w:eastAsia="en-US"/>
        </w:rPr>
        <w:t>3</w:t>
      </w:r>
    </w:p>
    <w:p w14:paraId="1DCB13A7" w14:textId="77777777" w:rsidR="00146F0A" w:rsidRPr="00882C86" w:rsidRDefault="00146F0A" w:rsidP="00146F0A">
      <w:pPr>
        <w:jc w:val="both"/>
        <w:rPr>
          <w:rFonts w:ascii="Bookman Old Style" w:hAnsi="Bookman Old Style"/>
          <w:sz w:val="18"/>
          <w:szCs w:val="18"/>
          <w:lang w:val="fr-SN"/>
        </w:rPr>
        <w:sectPr w:rsidR="00146F0A" w:rsidRPr="00882C86" w:rsidSect="003A02C7">
          <w:type w:val="continuous"/>
          <w:pgSz w:w="11906" w:h="16838"/>
          <w:pgMar w:top="1417" w:right="1417" w:bottom="1417" w:left="1417" w:header="708" w:footer="708" w:gutter="0"/>
          <w:cols w:space="708"/>
          <w:docGrid w:linePitch="360"/>
        </w:sectPr>
      </w:pPr>
    </w:p>
    <w:p w14:paraId="12BDA80A" w14:textId="505AFCB2" w:rsidR="00146F0A" w:rsidRPr="00343B1F" w:rsidRDefault="00D253DA" w:rsidP="00146F0A">
      <w:pPr>
        <w:jc w:val="both"/>
        <w:rPr>
          <w:rFonts w:ascii="Bookman Old Style" w:hAnsi="Bookman Old Style"/>
          <w:b/>
          <w:color w:val="FF0000"/>
          <w:lang w:val="fr-SN"/>
        </w:rPr>
      </w:pPr>
      <w:r w:rsidRPr="00343B1F">
        <w:rPr>
          <w:rFonts w:ascii="Bookman Old Style" w:hAnsi="Bookman Old Style"/>
          <w:lang w:val="fr-SN"/>
        </w:rPr>
        <w:t>L</w:t>
      </w:r>
      <w:r w:rsidR="00146F0A" w:rsidRPr="00343B1F">
        <w:rPr>
          <w:rFonts w:ascii="Bookman Old Style" w:hAnsi="Bookman Old Style"/>
          <w:lang w:val="fr-SN"/>
        </w:rPr>
        <w:t>’analyse</w:t>
      </w:r>
      <w:r w:rsidRPr="00343B1F">
        <w:rPr>
          <w:rFonts w:ascii="Bookman Old Style" w:hAnsi="Bookman Old Style"/>
          <w:lang w:val="fr-SN"/>
        </w:rPr>
        <w:t xml:space="preserve"> d</w:t>
      </w:r>
      <w:r w:rsidR="00146F0A" w:rsidRPr="00343B1F">
        <w:rPr>
          <w:rFonts w:ascii="Bookman Old Style" w:hAnsi="Bookman Old Style"/>
          <w:lang w:val="fr-SN"/>
        </w:rPr>
        <w:t xml:space="preserve">es grands groupes de produits (annexe 1) </w:t>
      </w:r>
      <w:r w:rsidRPr="00343B1F">
        <w:rPr>
          <w:rFonts w:ascii="Bookman Old Style" w:hAnsi="Bookman Old Style"/>
          <w:lang w:val="fr-SN"/>
        </w:rPr>
        <w:t>révèle</w:t>
      </w:r>
      <w:r w:rsidR="00146F0A" w:rsidRPr="00343B1F">
        <w:rPr>
          <w:rFonts w:ascii="Bookman Old Style" w:hAnsi="Bookman Old Style"/>
          <w:lang w:val="fr-SN"/>
        </w:rPr>
        <w:t xml:space="preserve"> que le « </w:t>
      </w:r>
      <w:r w:rsidR="00146F0A" w:rsidRPr="00343B1F">
        <w:rPr>
          <w:rFonts w:ascii="Bookman Old Style" w:hAnsi="Bookman Old Style"/>
          <w:b/>
          <w:bCs/>
          <w:lang w:val="fr-SN"/>
        </w:rPr>
        <w:t>coton</w:t>
      </w:r>
      <w:r w:rsidR="00146F0A" w:rsidRPr="00343B1F">
        <w:rPr>
          <w:rFonts w:ascii="Bookman Old Style" w:hAnsi="Bookman Old Style"/>
          <w:lang w:val="fr-SN"/>
        </w:rPr>
        <w:t xml:space="preserve"> » est le premier produit pour lequel le solde commercial est excédentaire, soit </w:t>
      </w:r>
      <w:r w:rsidR="00426DA7" w:rsidRPr="00343B1F">
        <w:rPr>
          <w:rFonts w:ascii="Bookman Old Style" w:hAnsi="Bookman Old Style"/>
          <w:lang w:val="fr-SN"/>
        </w:rPr>
        <w:t>3</w:t>
      </w:r>
      <w:r w:rsidR="00785873">
        <w:rPr>
          <w:rFonts w:ascii="Bookman Old Style" w:hAnsi="Bookman Old Style"/>
          <w:lang w:val="fr-SN"/>
        </w:rPr>
        <w:t>55</w:t>
      </w:r>
      <w:r w:rsidR="00146F0A" w:rsidRPr="00343B1F">
        <w:rPr>
          <w:rFonts w:ascii="Bookman Old Style" w:hAnsi="Bookman Old Style"/>
          <w:lang w:val="fr-SN"/>
        </w:rPr>
        <w:t>,</w:t>
      </w:r>
      <w:r w:rsidR="00785873">
        <w:rPr>
          <w:rFonts w:ascii="Bookman Old Style" w:hAnsi="Bookman Old Style"/>
          <w:lang w:val="fr-SN"/>
        </w:rPr>
        <w:t>5</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372AFC" w:rsidRPr="00343B1F">
        <w:rPr>
          <w:rFonts w:ascii="Bookman Old Style" w:hAnsi="Bookman Old Style"/>
          <w:lang w:val="fr-SN"/>
        </w:rPr>
        <w:t xml:space="preserve">de </w:t>
      </w:r>
      <w:r w:rsidR="00146F0A" w:rsidRPr="00343B1F">
        <w:rPr>
          <w:rFonts w:ascii="Bookman Old Style" w:hAnsi="Bookman Old Style"/>
          <w:lang w:val="fr-SN"/>
        </w:rPr>
        <w:t xml:space="preserve">FCFA, suivi </w:t>
      </w:r>
      <w:r w:rsidR="00426DA7" w:rsidRPr="00343B1F">
        <w:rPr>
          <w:rFonts w:ascii="Bookman Old Style" w:hAnsi="Bookman Old Style"/>
          <w:lang w:val="fr-SN"/>
        </w:rPr>
        <w:t>des « </w:t>
      </w:r>
      <w:r w:rsidR="00785873" w:rsidRPr="00343B1F">
        <w:rPr>
          <w:rFonts w:ascii="Bookman Old Style" w:hAnsi="Bookman Old Style"/>
          <w:b/>
          <w:bCs/>
          <w:i/>
          <w:iCs/>
          <w:lang w:val="fr-SN"/>
        </w:rPr>
        <w:t>graines et fruits oléagineux, graines, semences et fruits divers, plantes industrielles ou médicinales, pailles et fourrages</w:t>
      </w:r>
      <w:r w:rsidR="00426DA7" w:rsidRPr="00343B1F">
        <w:rPr>
          <w:rFonts w:ascii="Bookman Old Style" w:hAnsi="Bookman Old Style"/>
          <w:lang w:val="fr-SN"/>
        </w:rPr>
        <w:t> » (</w:t>
      </w:r>
      <w:r w:rsidR="00785873">
        <w:rPr>
          <w:rFonts w:ascii="Bookman Old Style" w:hAnsi="Bookman Old Style"/>
          <w:lang w:val="fr-SN"/>
        </w:rPr>
        <w:t>31</w:t>
      </w:r>
      <w:r w:rsidR="00426DA7" w:rsidRPr="00343B1F">
        <w:rPr>
          <w:rFonts w:ascii="Bookman Old Style" w:hAnsi="Bookman Old Style"/>
          <w:lang w:val="fr-SN"/>
        </w:rPr>
        <w:t>,</w:t>
      </w:r>
      <w:r w:rsidR="00785873">
        <w:rPr>
          <w:rFonts w:ascii="Bookman Old Style" w:hAnsi="Bookman Old Style"/>
          <w:lang w:val="fr-SN"/>
        </w:rPr>
        <w:t>7</w:t>
      </w:r>
      <w:r w:rsidR="00426DA7" w:rsidRPr="00343B1F">
        <w:rPr>
          <w:rFonts w:ascii="Bookman Old Style" w:hAnsi="Bookman Old Style"/>
          <w:lang w:val="fr-SN"/>
        </w:rPr>
        <w:t xml:space="preserve"> milliards de FCFA)</w:t>
      </w:r>
      <w:r w:rsidR="00146F0A" w:rsidRPr="00343B1F">
        <w:rPr>
          <w:rFonts w:ascii="Bookman Old Style" w:hAnsi="Bookman Old Style"/>
          <w:lang w:val="fr-SN"/>
        </w:rPr>
        <w:t xml:space="preserve"> et des</w:t>
      </w:r>
      <w:r w:rsidR="00426DA7" w:rsidRPr="00343B1F">
        <w:rPr>
          <w:rFonts w:ascii="Bookman Old Style" w:hAnsi="Bookman Old Style"/>
          <w:lang w:val="fr-SN"/>
        </w:rPr>
        <w:t xml:space="preserve"> « </w:t>
      </w:r>
      <w:r w:rsidR="00785873" w:rsidRPr="00343B1F">
        <w:rPr>
          <w:rFonts w:ascii="Bookman Old Style" w:hAnsi="Bookman Old Style"/>
          <w:b/>
          <w:bCs/>
          <w:i/>
          <w:iCs/>
          <w:lang w:val="fr-SN"/>
        </w:rPr>
        <w:t>fruits comestibles, écorces d'agrumes ou de melons</w:t>
      </w:r>
      <w:r w:rsidR="00426DA7" w:rsidRPr="00343B1F">
        <w:rPr>
          <w:rFonts w:ascii="Bookman Old Style" w:hAnsi="Bookman Old Style"/>
          <w:lang w:val="fr-SN"/>
        </w:rPr>
        <w:t> » (2</w:t>
      </w:r>
      <w:r w:rsidR="00785873">
        <w:rPr>
          <w:rFonts w:ascii="Bookman Old Style" w:hAnsi="Bookman Old Style"/>
          <w:lang w:val="fr-SN"/>
        </w:rPr>
        <w:t>1</w:t>
      </w:r>
      <w:r w:rsidR="00426DA7" w:rsidRPr="00343B1F">
        <w:rPr>
          <w:rFonts w:ascii="Bookman Old Style" w:hAnsi="Bookman Old Style"/>
          <w:lang w:val="fr-SN"/>
        </w:rPr>
        <w:t>,</w:t>
      </w:r>
      <w:r w:rsidR="00785873">
        <w:rPr>
          <w:rFonts w:ascii="Bookman Old Style" w:hAnsi="Bookman Old Style"/>
          <w:lang w:val="fr-SN"/>
        </w:rPr>
        <w:t>0</w:t>
      </w:r>
      <w:r w:rsidR="00426DA7" w:rsidRPr="00343B1F">
        <w:rPr>
          <w:rFonts w:ascii="Bookman Old Style" w:hAnsi="Bookman Old Style"/>
          <w:lang w:val="fr-SN"/>
        </w:rPr>
        <w:t xml:space="preserve"> milliards de FCFA)</w:t>
      </w:r>
      <w:r w:rsidR="00146F0A" w:rsidRPr="00343B1F">
        <w:rPr>
          <w:rFonts w:ascii="Bookman Old Style" w:hAnsi="Bookman Old Style"/>
          <w:lang w:val="fr-SN"/>
        </w:rPr>
        <w:t xml:space="preserve">. Les trois produits pour lesquels le déficit est </w:t>
      </w:r>
      <w:r w:rsidR="00146F0A" w:rsidRPr="00343B1F">
        <w:rPr>
          <w:rFonts w:ascii="Bookman Old Style" w:hAnsi="Bookman Old Style"/>
          <w:lang w:val="fr-SN"/>
        </w:rPr>
        <w:t xml:space="preserve">beaucoup plus prononcé sont : </w:t>
      </w:r>
      <w:r w:rsidR="00D846E2" w:rsidRPr="00343B1F">
        <w:rPr>
          <w:rFonts w:ascii="Bookman Old Style" w:hAnsi="Bookman Old Style"/>
          <w:lang w:val="fr-SN"/>
        </w:rPr>
        <w:t>les « </w:t>
      </w:r>
      <w:r w:rsidR="00D846E2" w:rsidRPr="00343B1F">
        <w:rPr>
          <w:rFonts w:ascii="Bookman Old Style" w:hAnsi="Bookman Old Style"/>
          <w:b/>
          <w:bCs/>
          <w:i/>
          <w:iCs/>
          <w:lang w:val="fr-SN"/>
        </w:rPr>
        <w:t>céréales</w:t>
      </w:r>
      <w:r w:rsidR="00D846E2" w:rsidRPr="00343B1F">
        <w:rPr>
          <w:rFonts w:ascii="Bookman Old Style" w:hAnsi="Bookman Old Style"/>
          <w:lang w:val="fr-SN"/>
        </w:rPr>
        <w:t xml:space="preserve"> » pour </w:t>
      </w:r>
      <w:r w:rsidR="00672150" w:rsidRPr="00343B1F">
        <w:rPr>
          <w:rFonts w:ascii="Bookman Old Style" w:hAnsi="Bookman Old Style"/>
          <w:lang w:val="fr-SN"/>
        </w:rPr>
        <w:t>3</w:t>
      </w:r>
      <w:r w:rsidR="000E068E">
        <w:rPr>
          <w:rFonts w:ascii="Bookman Old Style" w:hAnsi="Bookman Old Style"/>
          <w:lang w:val="fr-SN"/>
        </w:rPr>
        <w:t>9</w:t>
      </w:r>
      <w:r w:rsidR="00672150" w:rsidRPr="00343B1F">
        <w:rPr>
          <w:rFonts w:ascii="Bookman Old Style" w:hAnsi="Bookman Old Style"/>
          <w:lang w:val="fr-SN"/>
        </w:rPr>
        <w:t>2</w:t>
      </w:r>
      <w:r w:rsidR="00D846E2" w:rsidRPr="00343B1F">
        <w:rPr>
          <w:rFonts w:ascii="Bookman Old Style" w:hAnsi="Bookman Old Style"/>
          <w:lang w:val="fr-SN"/>
        </w:rPr>
        <w:t>,</w:t>
      </w:r>
      <w:r w:rsidR="000E068E">
        <w:rPr>
          <w:rFonts w:ascii="Bookman Old Style" w:hAnsi="Bookman Old Style"/>
          <w:lang w:val="fr-SN"/>
        </w:rPr>
        <w:t>0</w:t>
      </w:r>
      <w:r w:rsidR="00D846E2" w:rsidRPr="00343B1F">
        <w:rPr>
          <w:rFonts w:ascii="Bookman Old Style" w:hAnsi="Bookman Old Style"/>
          <w:lang w:val="fr-SN"/>
        </w:rPr>
        <w:t xml:space="preserve"> milliards de FCFA</w:t>
      </w:r>
      <w:r w:rsidR="00BD16E9">
        <w:rPr>
          <w:rFonts w:ascii="Bookman Old Style" w:hAnsi="Bookman Old Style"/>
          <w:lang w:val="fr-SN"/>
        </w:rPr>
        <w:t xml:space="preserve"> (essentiellement le riz pour 369,0)</w:t>
      </w:r>
      <w:r w:rsidR="00D846E2" w:rsidRPr="00343B1F">
        <w:rPr>
          <w:rFonts w:ascii="Bookman Old Style" w:hAnsi="Bookman Old Style"/>
          <w:lang w:val="fr-SN"/>
        </w:rPr>
        <w:t xml:space="preserve">, </w:t>
      </w:r>
      <w:r w:rsidR="00146F0A" w:rsidRPr="00343B1F">
        <w:rPr>
          <w:rFonts w:ascii="Bookman Old Style" w:hAnsi="Bookman Old Style"/>
          <w:lang w:val="fr-SN"/>
        </w:rPr>
        <w:t xml:space="preserve">les </w:t>
      </w:r>
      <w:r w:rsidR="00146F0A" w:rsidRPr="00343B1F">
        <w:rPr>
          <w:rFonts w:ascii="Bookman Old Style" w:hAnsi="Bookman Old Style"/>
          <w:b/>
          <w:bCs/>
          <w:lang w:val="fr-SN"/>
        </w:rPr>
        <w:t>« </w:t>
      </w:r>
      <w:r w:rsidR="00146F0A" w:rsidRPr="00343B1F">
        <w:rPr>
          <w:rFonts w:ascii="Bookman Old Style" w:hAnsi="Bookman Old Style"/>
          <w:b/>
          <w:bCs/>
          <w:i/>
          <w:iCs/>
          <w:lang w:val="fr-SN"/>
        </w:rPr>
        <w:t>combustibles minéraux, huiles minérales et produits de leur distillation, matières bitumineuses, cires minérales</w:t>
      </w:r>
      <w:r w:rsidR="00146F0A" w:rsidRPr="00343B1F">
        <w:rPr>
          <w:rFonts w:ascii="Bookman Old Style" w:hAnsi="Bookman Old Style"/>
          <w:lang w:val="fr-SN"/>
        </w:rPr>
        <w:t> » (-</w:t>
      </w:r>
      <w:r w:rsidR="000E068E">
        <w:rPr>
          <w:rFonts w:ascii="Bookman Old Style" w:hAnsi="Bookman Old Style"/>
          <w:lang w:val="fr-SN"/>
        </w:rPr>
        <w:t>36</w:t>
      </w:r>
      <w:r w:rsidR="00146F0A" w:rsidRPr="00343B1F">
        <w:rPr>
          <w:rFonts w:ascii="Bookman Old Style" w:hAnsi="Bookman Old Style"/>
          <w:lang w:val="fr-SN"/>
        </w:rPr>
        <w:t>2,</w:t>
      </w:r>
      <w:r w:rsidR="000E068E">
        <w:rPr>
          <w:rFonts w:ascii="Bookman Old Style" w:hAnsi="Bookman Old Style"/>
          <w:lang w:val="fr-SN"/>
        </w:rPr>
        <w:t>0</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illiards</w:t>
      </w:r>
      <w:r w:rsidR="007D6C0A" w:rsidRPr="00343B1F">
        <w:rPr>
          <w:rFonts w:ascii="Bookman Old Style" w:hAnsi="Bookman Old Style"/>
          <w:lang w:val="fr-SN"/>
        </w:rPr>
        <w:t xml:space="preserve"> de</w:t>
      </w:r>
      <w:r w:rsidR="00146F0A" w:rsidRPr="00343B1F">
        <w:rPr>
          <w:rFonts w:ascii="Bookman Old Style" w:hAnsi="Bookman Old Style"/>
          <w:lang w:val="fr-SN"/>
        </w:rPr>
        <w:t xml:space="preserve"> FCFA), et les « </w:t>
      </w:r>
      <w:r w:rsidR="000E068E">
        <w:rPr>
          <w:rFonts w:ascii="Bookman Old Style" w:hAnsi="Bookman Old Style"/>
          <w:b/>
          <w:bCs/>
          <w:i/>
          <w:iCs/>
          <w:lang w:val="fr-SN"/>
        </w:rPr>
        <w:t>r</w:t>
      </w:r>
      <w:r w:rsidR="000E068E" w:rsidRPr="000E068E">
        <w:rPr>
          <w:rFonts w:ascii="Bookman Old Style" w:hAnsi="Bookman Old Style"/>
          <w:b/>
          <w:bCs/>
          <w:i/>
          <w:iCs/>
          <w:lang w:val="fr-SN"/>
        </w:rPr>
        <w:t>éacteurs nucléaires, chaudières, machines, appareils et engins mécaniques ; parties de ces machines ou appareils</w:t>
      </w:r>
      <w:r w:rsidR="00146F0A" w:rsidRPr="00343B1F">
        <w:rPr>
          <w:rFonts w:ascii="Bookman Old Style" w:hAnsi="Bookman Old Style"/>
          <w:lang w:val="fr-SN"/>
        </w:rPr>
        <w:t> » (-1</w:t>
      </w:r>
      <w:r w:rsidR="000E068E">
        <w:rPr>
          <w:rFonts w:ascii="Bookman Old Style" w:hAnsi="Bookman Old Style"/>
          <w:lang w:val="fr-SN"/>
        </w:rPr>
        <w:t>22</w:t>
      </w:r>
      <w:r w:rsidR="00146F0A" w:rsidRPr="00343B1F">
        <w:rPr>
          <w:rFonts w:ascii="Bookman Old Style" w:hAnsi="Bookman Old Style"/>
          <w:lang w:val="fr-SN"/>
        </w:rPr>
        <w:t>,</w:t>
      </w:r>
      <w:r w:rsidR="000E068E">
        <w:rPr>
          <w:rFonts w:ascii="Bookman Old Style" w:hAnsi="Bookman Old Style"/>
          <w:lang w:val="fr-SN"/>
        </w:rPr>
        <w:t>6</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7D6C0A" w:rsidRPr="00343B1F">
        <w:rPr>
          <w:rFonts w:ascii="Bookman Old Style" w:hAnsi="Bookman Old Style"/>
          <w:lang w:val="fr-SN"/>
        </w:rPr>
        <w:t xml:space="preserve">de </w:t>
      </w:r>
      <w:r w:rsidR="00146F0A" w:rsidRPr="00343B1F">
        <w:rPr>
          <w:rFonts w:ascii="Bookman Old Style" w:hAnsi="Bookman Old Style"/>
          <w:lang w:val="fr-SN"/>
        </w:rPr>
        <w:t>FCFA).</w:t>
      </w:r>
      <w:bookmarkEnd w:id="25"/>
      <w:r w:rsidR="00146F0A" w:rsidRPr="00343B1F">
        <w:rPr>
          <w:rFonts w:ascii="Bookman Old Style" w:hAnsi="Bookman Old Style"/>
          <w:lang w:val="fr-SN"/>
        </w:rPr>
        <w:t xml:space="preserve"> </w:t>
      </w:r>
    </w:p>
    <w:p w14:paraId="10E44E38" w14:textId="77777777" w:rsidR="00146F0A" w:rsidRPr="00882C86" w:rsidRDefault="00146F0A" w:rsidP="00146F0A">
      <w:pPr>
        <w:spacing w:after="120"/>
        <w:rPr>
          <w:rFonts w:ascii="Bookman Old Style" w:eastAsiaTheme="minorHAnsi" w:hAnsi="Bookman Old Style"/>
          <w:sz w:val="24"/>
          <w:szCs w:val="24"/>
          <w:lang w:val="fr-SN" w:eastAsia="en-US"/>
        </w:rPr>
        <w:sectPr w:rsidR="00146F0A" w:rsidRPr="00882C86" w:rsidSect="00DA439F">
          <w:type w:val="continuous"/>
          <w:pgSz w:w="11906" w:h="16838"/>
          <w:pgMar w:top="1417" w:right="1417" w:bottom="1417" w:left="1417" w:header="708" w:footer="708" w:gutter="0"/>
          <w:cols w:num="2" w:space="284"/>
          <w:titlePg/>
          <w:docGrid w:linePitch="360"/>
        </w:sectPr>
      </w:pPr>
    </w:p>
    <w:p w14:paraId="219971DE" w14:textId="77777777" w:rsidR="00146F0A" w:rsidRPr="00882C86" w:rsidRDefault="00146F0A" w:rsidP="00146F0A">
      <w:pPr>
        <w:spacing w:after="120"/>
        <w:rPr>
          <w:rFonts w:ascii="Bookman Old Style" w:eastAsiaTheme="minorHAnsi" w:hAnsi="Bookman Old Style"/>
          <w:sz w:val="8"/>
          <w:szCs w:val="8"/>
          <w:lang w:val="fr-SN" w:eastAsia="en-US"/>
        </w:rPr>
      </w:pPr>
    </w:p>
    <w:p w14:paraId="16B21BFB" w14:textId="625D0114" w:rsidR="00146F0A" w:rsidRPr="00343B1F" w:rsidRDefault="00146F0A" w:rsidP="00146F0A">
      <w:pPr>
        <w:spacing w:line="240" w:lineRule="auto"/>
        <w:jc w:val="both"/>
        <w:rPr>
          <w:rFonts w:ascii="Bookman Old Style" w:eastAsiaTheme="minorHAnsi" w:hAnsi="Bookman Old Style"/>
          <w:b/>
          <w:bCs/>
          <w:i/>
          <w:iCs/>
          <w:color w:val="0033CC"/>
          <w:lang w:val="fr-SN" w:eastAsia="en-US"/>
        </w:rPr>
      </w:pPr>
      <w:bookmarkStart w:id="26" w:name="_Toc36112751"/>
      <w:r w:rsidRPr="00343B1F">
        <w:rPr>
          <w:rFonts w:ascii="Bookman Old Style" w:eastAsiaTheme="minorHAnsi" w:hAnsi="Bookman Old Style"/>
          <w:b/>
          <w:bCs/>
          <w:i/>
          <w:iCs/>
          <w:color w:val="0033CC"/>
          <w:lang w:val="fr-SN" w:eastAsia="en-US"/>
        </w:rPr>
        <w:t>En 202</w:t>
      </w:r>
      <w:r w:rsidR="004A7BFA">
        <w:rPr>
          <w:rFonts w:ascii="Bookman Old Style" w:eastAsiaTheme="minorHAnsi" w:hAnsi="Bookman Old Style"/>
          <w:b/>
          <w:bCs/>
          <w:i/>
          <w:iCs/>
          <w:color w:val="0033CC"/>
          <w:lang w:val="fr-SN" w:eastAsia="en-US"/>
        </w:rPr>
        <w:t>2</w:t>
      </w:r>
      <w:r w:rsidRPr="00343B1F">
        <w:rPr>
          <w:rFonts w:ascii="Bookman Old Style" w:eastAsiaTheme="minorHAnsi" w:hAnsi="Bookman Old Style"/>
          <w:b/>
          <w:bCs/>
          <w:i/>
          <w:iCs/>
          <w:color w:val="0033CC"/>
          <w:lang w:val="fr-SN" w:eastAsia="en-US"/>
        </w:rPr>
        <w:t>, la dynamique des échanges extérieurs</w:t>
      </w:r>
      <w:r w:rsidR="00256CF3">
        <w:rPr>
          <w:rFonts w:ascii="Bookman Old Style" w:eastAsiaTheme="minorHAnsi" w:hAnsi="Bookman Old Style"/>
          <w:b/>
          <w:bCs/>
          <w:i/>
          <w:iCs/>
          <w:color w:val="0033CC"/>
          <w:lang w:val="fr-SN" w:eastAsia="en-US"/>
        </w:rPr>
        <w:t xml:space="preserve"> de biens</w:t>
      </w:r>
      <w:r w:rsidRPr="00343B1F">
        <w:rPr>
          <w:rFonts w:ascii="Bookman Old Style" w:eastAsiaTheme="minorHAnsi" w:hAnsi="Bookman Old Style"/>
          <w:b/>
          <w:bCs/>
          <w:i/>
          <w:iCs/>
          <w:color w:val="0033CC"/>
          <w:lang w:val="fr-SN" w:eastAsia="en-US"/>
        </w:rPr>
        <w:t xml:space="preserve"> du Bénin a été marquée par un</w:t>
      </w:r>
      <w:r w:rsidR="004A7BFA">
        <w:rPr>
          <w:rFonts w:ascii="Bookman Old Style" w:eastAsiaTheme="minorHAnsi" w:hAnsi="Bookman Old Style"/>
          <w:b/>
          <w:bCs/>
          <w:i/>
          <w:iCs/>
          <w:color w:val="0033CC"/>
          <w:lang w:val="fr-SN" w:eastAsia="en-US"/>
        </w:rPr>
        <w:t xml:space="preserve">e hausse </w:t>
      </w:r>
      <w:r w:rsidRPr="00343B1F">
        <w:rPr>
          <w:rFonts w:ascii="Bookman Old Style" w:eastAsiaTheme="minorHAnsi" w:hAnsi="Bookman Old Style"/>
          <w:b/>
          <w:bCs/>
          <w:i/>
          <w:iCs/>
          <w:color w:val="0033CC"/>
          <w:lang w:val="fr-SN" w:eastAsia="en-US"/>
        </w:rPr>
        <w:t xml:space="preserve">des </w:t>
      </w:r>
      <w:r w:rsidR="00954571" w:rsidRPr="00343B1F">
        <w:rPr>
          <w:rFonts w:ascii="Bookman Old Style" w:eastAsiaTheme="minorHAnsi" w:hAnsi="Bookman Old Style"/>
          <w:b/>
          <w:bCs/>
          <w:i/>
          <w:iCs/>
          <w:color w:val="0033CC"/>
          <w:lang w:val="fr-SN" w:eastAsia="en-US"/>
        </w:rPr>
        <w:t>importations CVS (</w:t>
      </w:r>
      <w:r w:rsidR="004A7BFA">
        <w:rPr>
          <w:rFonts w:ascii="Bookman Old Style" w:eastAsiaTheme="minorHAnsi" w:hAnsi="Bookman Old Style"/>
          <w:b/>
          <w:bCs/>
          <w:i/>
          <w:iCs/>
          <w:color w:val="0033CC"/>
          <w:lang w:val="fr-SN" w:eastAsia="en-US"/>
        </w:rPr>
        <w:t>+6</w:t>
      </w:r>
      <w:r w:rsidR="00954571" w:rsidRPr="00343B1F">
        <w:rPr>
          <w:rFonts w:ascii="Bookman Old Style" w:eastAsiaTheme="minorHAnsi" w:hAnsi="Bookman Old Style"/>
          <w:b/>
          <w:bCs/>
          <w:i/>
          <w:iCs/>
          <w:color w:val="0033CC"/>
          <w:lang w:val="fr-SN" w:eastAsia="en-US"/>
        </w:rPr>
        <w:t>,</w:t>
      </w:r>
      <w:r w:rsidR="004A7BFA">
        <w:rPr>
          <w:rFonts w:ascii="Bookman Old Style" w:eastAsiaTheme="minorHAnsi" w:hAnsi="Bookman Old Style"/>
          <w:b/>
          <w:bCs/>
          <w:i/>
          <w:iCs/>
          <w:color w:val="0033CC"/>
          <w:lang w:val="fr-SN" w:eastAsia="en-US"/>
        </w:rPr>
        <w:t>9</w:t>
      </w:r>
      <w:r w:rsidR="00954571" w:rsidRPr="00343B1F">
        <w:rPr>
          <w:rFonts w:ascii="Bookman Old Style" w:eastAsiaTheme="minorHAnsi" w:hAnsi="Bookman Old Style"/>
          <w:b/>
          <w:bCs/>
          <w:i/>
          <w:iCs/>
          <w:color w:val="0033CC"/>
          <w:lang w:val="fr-SN" w:eastAsia="en-US"/>
        </w:rPr>
        <w:t>%) et un re</w:t>
      </w:r>
      <w:r w:rsidR="004A7BFA">
        <w:rPr>
          <w:rFonts w:ascii="Bookman Old Style" w:eastAsiaTheme="minorHAnsi" w:hAnsi="Bookman Old Style"/>
          <w:b/>
          <w:bCs/>
          <w:i/>
          <w:iCs/>
          <w:color w:val="0033CC"/>
          <w:lang w:val="fr-SN" w:eastAsia="en-US"/>
        </w:rPr>
        <w:t>pli</w:t>
      </w:r>
      <w:r w:rsidR="00954571" w:rsidRPr="00343B1F">
        <w:rPr>
          <w:rFonts w:ascii="Bookman Old Style" w:eastAsiaTheme="minorHAnsi" w:hAnsi="Bookman Old Style"/>
          <w:b/>
          <w:bCs/>
          <w:i/>
          <w:iCs/>
          <w:color w:val="0033CC"/>
          <w:lang w:val="fr-SN" w:eastAsia="en-US"/>
        </w:rPr>
        <w:t xml:space="preserve"> des exportations CVS (</w:t>
      </w:r>
      <w:r w:rsidR="004A7BFA">
        <w:rPr>
          <w:rFonts w:ascii="Bookman Old Style" w:eastAsiaTheme="minorHAnsi" w:hAnsi="Bookman Old Style"/>
          <w:b/>
          <w:bCs/>
          <w:i/>
          <w:iCs/>
          <w:color w:val="0033CC"/>
          <w:lang w:val="fr-SN" w:eastAsia="en-US"/>
        </w:rPr>
        <w:t>-17</w:t>
      </w:r>
      <w:r w:rsidR="00954571" w:rsidRPr="00343B1F">
        <w:rPr>
          <w:rFonts w:ascii="Bookman Old Style" w:eastAsiaTheme="minorHAnsi" w:hAnsi="Bookman Old Style"/>
          <w:b/>
          <w:bCs/>
          <w:i/>
          <w:iCs/>
          <w:color w:val="0033CC"/>
          <w:lang w:val="fr-SN" w:eastAsia="en-US"/>
        </w:rPr>
        <w:t>,</w:t>
      </w:r>
      <w:r w:rsidR="004A7BFA">
        <w:rPr>
          <w:rFonts w:ascii="Bookman Old Style" w:eastAsiaTheme="minorHAnsi" w:hAnsi="Bookman Old Style"/>
          <w:b/>
          <w:bCs/>
          <w:i/>
          <w:iCs/>
          <w:color w:val="0033CC"/>
          <w:lang w:val="fr-SN" w:eastAsia="en-US"/>
        </w:rPr>
        <w:t>5</w:t>
      </w:r>
      <w:r w:rsidR="00954571" w:rsidRPr="00343B1F">
        <w:rPr>
          <w:rFonts w:ascii="Bookman Old Style" w:eastAsiaTheme="minorHAnsi" w:hAnsi="Bookman Old Style"/>
          <w:b/>
          <w:bCs/>
          <w:i/>
          <w:iCs/>
          <w:color w:val="0033CC"/>
          <w:lang w:val="fr-SN" w:eastAsia="en-US"/>
        </w:rPr>
        <w:t>%)</w:t>
      </w:r>
      <w:bookmarkEnd w:id="26"/>
      <w:r w:rsidR="0009435D" w:rsidRPr="00343B1F">
        <w:rPr>
          <w:rFonts w:ascii="Bookman Old Style" w:eastAsiaTheme="minorHAnsi" w:hAnsi="Bookman Old Style"/>
          <w:b/>
          <w:bCs/>
          <w:i/>
          <w:iCs/>
          <w:color w:val="0033CC"/>
          <w:lang w:val="fr-SN" w:eastAsia="en-US"/>
        </w:rPr>
        <w:t>.</w:t>
      </w:r>
      <w:r w:rsidRPr="00343B1F">
        <w:rPr>
          <w:rFonts w:ascii="Bookman Old Style" w:eastAsiaTheme="minorHAnsi" w:hAnsi="Bookman Old Style"/>
          <w:b/>
          <w:bCs/>
          <w:i/>
          <w:iCs/>
          <w:color w:val="0033CC"/>
          <w:lang w:val="fr-SN" w:eastAsia="en-US"/>
        </w:rPr>
        <w:t xml:space="preserve"> </w:t>
      </w:r>
    </w:p>
    <w:p w14:paraId="49E826DA" w14:textId="77777777" w:rsidR="00146F0A" w:rsidRPr="00882C86" w:rsidRDefault="00146F0A" w:rsidP="00146F0A">
      <w:pPr>
        <w:spacing w:after="120"/>
        <w:jc w:val="both"/>
        <w:rPr>
          <w:rFonts w:ascii="Bookman Old Style" w:hAnsi="Bookman Old Style"/>
          <w:lang w:val="fr-SN"/>
        </w:rPr>
        <w:sectPr w:rsidR="00146F0A" w:rsidRPr="00882C86" w:rsidSect="00AA453B">
          <w:type w:val="continuous"/>
          <w:pgSz w:w="11906" w:h="16838"/>
          <w:pgMar w:top="1417" w:right="1417" w:bottom="1417" w:left="1417" w:header="708" w:footer="708" w:gutter="0"/>
          <w:cols w:space="708"/>
          <w:titlePg/>
          <w:docGrid w:linePitch="360"/>
        </w:sectPr>
      </w:pPr>
      <w:bookmarkStart w:id="27" w:name="_Toc36112752"/>
    </w:p>
    <w:p w14:paraId="7149CB3D" w14:textId="74138281" w:rsidR="00E5104A" w:rsidRPr="00343B1F" w:rsidRDefault="00E5104A" w:rsidP="00E5104A">
      <w:pPr>
        <w:spacing w:after="0"/>
        <w:jc w:val="both"/>
        <w:rPr>
          <w:rFonts w:ascii="Bookman Old Style" w:hAnsi="Bookman Old Style"/>
          <w:lang w:val="fr-SN"/>
        </w:rPr>
      </w:pPr>
      <w:bookmarkStart w:id="28" w:name="_Toc36112753"/>
      <w:r w:rsidRPr="00343B1F">
        <w:rPr>
          <w:rFonts w:ascii="Bookman Old Style" w:hAnsi="Bookman Old Style"/>
          <w:lang w:val="fr-SN"/>
        </w:rPr>
        <w:t>Au cours de l’année 202</w:t>
      </w:r>
      <w:r w:rsidR="00FE25E7">
        <w:rPr>
          <w:rFonts w:ascii="Bookman Old Style" w:hAnsi="Bookman Old Style"/>
          <w:lang w:val="fr-SN"/>
        </w:rPr>
        <w:t>2</w:t>
      </w:r>
      <w:r w:rsidRPr="00343B1F">
        <w:rPr>
          <w:rFonts w:ascii="Bookman Old Style" w:hAnsi="Bookman Old Style"/>
          <w:lang w:val="fr-SN"/>
        </w:rPr>
        <w:t xml:space="preserve">, les exportations du Bénin ont connu une </w:t>
      </w:r>
      <w:r w:rsidR="00FE25E7">
        <w:rPr>
          <w:rFonts w:ascii="Bookman Old Style" w:hAnsi="Bookman Old Style"/>
          <w:lang w:val="fr-SN"/>
        </w:rPr>
        <w:t>baisse</w:t>
      </w:r>
      <w:r w:rsidRPr="00343B1F">
        <w:rPr>
          <w:rFonts w:ascii="Bookman Old Style" w:hAnsi="Bookman Old Style"/>
          <w:lang w:val="fr-SN"/>
        </w:rPr>
        <w:t xml:space="preserve">. Les ventes à l’étranger, corrigées des variations saisonnières, sont passées de </w:t>
      </w:r>
      <w:r w:rsidR="00FE25E7">
        <w:rPr>
          <w:rFonts w:ascii="Bookman Old Style" w:hAnsi="Bookman Old Style"/>
          <w:lang w:val="fr-SN"/>
        </w:rPr>
        <w:t>56</w:t>
      </w:r>
      <w:r w:rsidRPr="00343B1F">
        <w:rPr>
          <w:rFonts w:ascii="Bookman Old Style" w:hAnsi="Bookman Old Style"/>
          <w:lang w:val="fr-SN"/>
        </w:rPr>
        <w:t>,</w:t>
      </w:r>
      <w:r w:rsidR="00FE25E7">
        <w:rPr>
          <w:rFonts w:ascii="Bookman Old Style" w:hAnsi="Bookman Old Style"/>
          <w:lang w:val="fr-SN"/>
        </w:rPr>
        <w:t>5</w:t>
      </w:r>
      <w:r w:rsidRPr="00343B1F">
        <w:rPr>
          <w:rFonts w:ascii="Bookman Old Style" w:hAnsi="Bookman Old Style"/>
          <w:lang w:val="fr-SN"/>
        </w:rPr>
        <w:t xml:space="preserve"> milliards de FCFA en janvier 202</w:t>
      </w:r>
      <w:r w:rsidR="00FE25E7">
        <w:rPr>
          <w:rFonts w:ascii="Bookman Old Style" w:hAnsi="Bookman Old Style"/>
          <w:lang w:val="fr-SN"/>
        </w:rPr>
        <w:t>2</w:t>
      </w:r>
      <w:r w:rsidRPr="00343B1F">
        <w:rPr>
          <w:rFonts w:ascii="Bookman Old Style" w:hAnsi="Bookman Old Style"/>
          <w:lang w:val="fr-SN"/>
        </w:rPr>
        <w:t xml:space="preserve"> à </w:t>
      </w:r>
      <w:r w:rsidR="00FE25E7">
        <w:rPr>
          <w:rFonts w:ascii="Bookman Old Style" w:hAnsi="Bookman Old Style"/>
          <w:lang w:val="fr-SN"/>
        </w:rPr>
        <w:t>46</w:t>
      </w:r>
      <w:r w:rsidRPr="00343B1F">
        <w:rPr>
          <w:rFonts w:ascii="Bookman Old Style" w:hAnsi="Bookman Old Style"/>
          <w:lang w:val="fr-SN"/>
        </w:rPr>
        <w:t>,</w:t>
      </w:r>
      <w:r w:rsidR="00FE25E7">
        <w:rPr>
          <w:rFonts w:ascii="Bookman Old Style" w:hAnsi="Bookman Old Style"/>
          <w:lang w:val="fr-SN"/>
        </w:rPr>
        <w:t>6</w:t>
      </w:r>
      <w:r w:rsidRPr="00343B1F">
        <w:rPr>
          <w:rFonts w:ascii="Bookman Old Style" w:hAnsi="Bookman Old Style"/>
          <w:lang w:val="fr-SN"/>
        </w:rPr>
        <w:t xml:space="preserve"> milliards de FCFA en décembre 202</w:t>
      </w:r>
      <w:r w:rsidR="00FE25E7">
        <w:rPr>
          <w:rFonts w:ascii="Bookman Old Style" w:hAnsi="Bookman Old Style"/>
          <w:lang w:val="fr-SN"/>
        </w:rPr>
        <w:t>2</w:t>
      </w:r>
      <w:r w:rsidRPr="00343B1F">
        <w:rPr>
          <w:rFonts w:ascii="Bookman Old Style" w:hAnsi="Bookman Old Style"/>
          <w:lang w:val="fr-SN"/>
        </w:rPr>
        <w:t xml:space="preserve">, avec un pic en </w:t>
      </w:r>
      <w:r w:rsidR="00FE25E7">
        <w:rPr>
          <w:rFonts w:ascii="Bookman Old Style" w:hAnsi="Bookman Old Style"/>
          <w:lang w:val="fr-SN"/>
        </w:rPr>
        <w:t>juin</w:t>
      </w:r>
      <w:r w:rsidRPr="00343B1F">
        <w:rPr>
          <w:rFonts w:ascii="Bookman Old Style" w:hAnsi="Bookman Old Style"/>
          <w:lang w:val="fr-SN"/>
        </w:rPr>
        <w:t xml:space="preserve"> 202</w:t>
      </w:r>
      <w:r w:rsidR="00FE25E7">
        <w:rPr>
          <w:rFonts w:ascii="Bookman Old Style" w:hAnsi="Bookman Old Style"/>
          <w:lang w:val="fr-SN"/>
        </w:rPr>
        <w:t>2</w:t>
      </w:r>
      <w:r w:rsidRPr="00343B1F">
        <w:rPr>
          <w:rFonts w:ascii="Bookman Old Style" w:hAnsi="Bookman Old Style"/>
          <w:lang w:val="fr-SN"/>
        </w:rPr>
        <w:t xml:space="preserve"> (</w:t>
      </w:r>
      <w:r w:rsidR="00FE25E7">
        <w:rPr>
          <w:rFonts w:ascii="Bookman Old Style" w:hAnsi="Bookman Old Style"/>
          <w:lang w:val="fr-SN"/>
        </w:rPr>
        <w:t>53</w:t>
      </w:r>
      <w:r w:rsidRPr="00343B1F">
        <w:rPr>
          <w:rFonts w:ascii="Bookman Old Style" w:hAnsi="Bookman Old Style"/>
          <w:lang w:val="fr-SN"/>
        </w:rPr>
        <w:t>,</w:t>
      </w:r>
      <w:r w:rsidR="00FE25E7">
        <w:rPr>
          <w:rFonts w:ascii="Bookman Old Style" w:hAnsi="Bookman Old Style"/>
          <w:lang w:val="fr-SN"/>
        </w:rPr>
        <w:t>3</w:t>
      </w:r>
      <w:r w:rsidRPr="00343B1F">
        <w:rPr>
          <w:rFonts w:ascii="Bookman Old Style" w:hAnsi="Bookman Old Style"/>
          <w:lang w:val="fr-SN"/>
        </w:rPr>
        <w:t xml:space="preserve"> milliards de FCFA). Si le sens de variation des importations apparaît relativement stable, les achats à l’étranger, corrigés des variations saisonnières, ont en revanche </w:t>
      </w:r>
      <w:r w:rsidR="00FE25E7">
        <w:rPr>
          <w:rFonts w:ascii="Bookman Old Style" w:hAnsi="Bookman Old Style"/>
          <w:lang w:val="fr-SN"/>
        </w:rPr>
        <w:t>augmenté</w:t>
      </w:r>
      <w:r w:rsidRPr="00343B1F">
        <w:rPr>
          <w:rFonts w:ascii="Bookman Old Style" w:hAnsi="Bookman Old Style"/>
          <w:lang w:val="fr-SN"/>
        </w:rPr>
        <w:t xml:space="preserve"> de </w:t>
      </w:r>
      <w:r w:rsidR="00FE25E7">
        <w:rPr>
          <w:rFonts w:ascii="Bookman Old Style" w:hAnsi="Bookman Old Style"/>
          <w:lang w:val="fr-SN"/>
        </w:rPr>
        <w:t>6</w:t>
      </w:r>
      <w:r w:rsidRPr="00343B1F">
        <w:rPr>
          <w:rFonts w:ascii="Bookman Old Style" w:hAnsi="Bookman Old Style"/>
          <w:lang w:val="fr-SN"/>
        </w:rPr>
        <w:t>,</w:t>
      </w:r>
      <w:r w:rsidR="00FE25E7">
        <w:rPr>
          <w:rFonts w:ascii="Bookman Old Style" w:hAnsi="Bookman Old Style"/>
          <w:lang w:val="fr-SN"/>
        </w:rPr>
        <w:t>9</w:t>
      </w:r>
      <w:r w:rsidRPr="00343B1F">
        <w:rPr>
          <w:rFonts w:ascii="Bookman Old Style" w:hAnsi="Bookman Old Style"/>
          <w:lang w:val="fr-SN"/>
        </w:rPr>
        <w:t>% sur la période janvier à décembre 202</w:t>
      </w:r>
      <w:r w:rsidR="00FE25E7">
        <w:rPr>
          <w:rFonts w:ascii="Bookman Old Style" w:hAnsi="Bookman Old Style"/>
          <w:lang w:val="fr-SN"/>
        </w:rPr>
        <w:t>2</w:t>
      </w:r>
      <w:r w:rsidRPr="00343B1F">
        <w:rPr>
          <w:rFonts w:ascii="Bookman Old Style" w:hAnsi="Bookman Old Style"/>
          <w:lang w:val="fr-SN"/>
        </w:rPr>
        <w:t>, passant de 1</w:t>
      </w:r>
      <w:r w:rsidR="00FE25E7">
        <w:rPr>
          <w:rFonts w:ascii="Bookman Old Style" w:hAnsi="Bookman Old Style"/>
          <w:lang w:val="fr-SN"/>
        </w:rPr>
        <w:t>81</w:t>
      </w:r>
      <w:r w:rsidRPr="00343B1F">
        <w:rPr>
          <w:rFonts w:ascii="Bookman Old Style" w:hAnsi="Bookman Old Style"/>
          <w:lang w:val="fr-SN"/>
        </w:rPr>
        <w:t>,</w:t>
      </w:r>
      <w:r w:rsidR="00FE25E7">
        <w:rPr>
          <w:rFonts w:ascii="Bookman Old Style" w:hAnsi="Bookman Old Style"/>
          <w:lang w:val="fr-SN"/>
        </w:rPr>
        <w:t>0</w:t>
      </w:r>
      <w:r w:rsidRPr="00343B1F">
        <w:rPr>
          <w:rFonts w:ascii="Bookman Old Style" w:hAnsi="Bookman Old Style"/>
          <w:lang w:val="fr-SN"/>
        </w:rPr>
        <w:t xml:space="preserve"> milliards de FCFA à 1</w:t>
      </w:r>
      <w:r w:rsidR="00FE25E7">
        <w:rPr>
          <w:rFonts w:ascii="Bookman Old Style" w:hAnsi="Bookman Old Style"/>
          <w:lang w:val="fr-SN"/>
        </w:rPr>
        <w:t>9</w:t>
      </w:r>
      <w:r w:rsidRPr="00343B1F">
        <w:rPr>
          <w:rFonts w:ascii="Bookman Old Style" w:hAnsi="Bookman Old Style"/>
          <w:lang w:val="fr-SN"/>
        </w:rPr>
        <w:t>3,</w:t>
      </w:r>
      <w:r w:rsidR="00FE25E7">
        <w:rPr>
          <w:rFonts w:ascii="Bookman Old Style" w:hAnsi="Bookman Old Style"/>
          <w:lang w:val="fr-SN"/>
        </w:rPr>
        <w:t>4</w:t>
      </w:r>
      <w:r w:rsidRPr="00343B1F">
        <w:rPr>
          <w:rFonts w:ascii="Bookman Old Style" w:hAnsi="Bookman Old Style"/>
          <w:lang w:val="fr-SN"/>
        </w:rPr>
        <w:t xml:space="preserve"> milliards de FCFA.</w:t>
      </w:r>
    </w:p>
    <w:bookmarkEnd w:id="28"/>
    <w:p w14:paraId="6A275BA6" w14:textId="27E61698" w:rsidR="00146F0A" w:rsidRPr="00343B1F" w:rsidRDefault="00D253DA" w:rsidP="00954571">
      <w:pPr>
        <w:spacing w:after="0"/>
        <w:jc w:val="both"/>
        <w:rPr>
          <w:rFonts w:ascii="Bookman Old Style" w:hAnsi="Bookman Old Style"/>
          <w:lang w:val="fr-SN"/>
        </w:rPr>
      </w:pPr>
      <w:r w:rsidRPr="00343B1F">
        <w:rPr>
          <w:rFonts w:ascii="Bookman Old Style" w:hAnsi="Bookman Old Style"/>
          <w:lang w:val="fr-SN"/>
        </w:rPr>
        <w:t>L’évolution</w:t>
      </w:r>
      <w:r w:rsidR="00146F0A" w:rsidRPr="00343B1F">
        <w:rPr>
          <w:rFonts w:ascii="Bookman Old Style" w:hAnsi="Bookman Old Style"/>
          <w:lang w:val="fr-SN"/>
        </w:rPr>
        <w:t xml:space="preserve"> des échanges extérieurs </w:t>
      </w:r>
      <w:r w:rsidR="00256CF3">
        <w:rPr>
          <w:rFonts w:ascii="Bookman Old Style" w:hAnsi="Bookman Old Style"/>
          <w:lang w:val="fr-SN"/>
        </w:rPr>
        <w:t xml:space="preserve">de biens </w:t>
      </w:r>
      <w:r w:rsidR="00146F0A" w:rsidRPr="00343B1F">
        <w:rPr>
          <w:rFonts w:ascii="Bookman Old Style" w:hAnsi="Bookman Old Style"/>
          <w:lang w:val="fr-SN"/>
        </w:rPr>
        <w:t>du Bénin est marquée par de forte</w:t>
      </w:r>
      <w:r w:rsidR="00372AFC" w:rsidRPr="00343B1F">
        <w:rPr>
          <w:rFonts w:ascii="Bookman Old Style" w:hAnsi="Bookman Old Style"/>
          <w:lang w:val="fr-SN"/>
        </w:rPr>
        <w:t>s</w:t>
      </w:r>
      <w:r w:rsidR="00146F0A" w:rsidRPr="00343B1F">
        <w:rPr>
          <w:rFonts w:ascii="Bookman Old Style" w:hAnsi="Bookman Old Style"/>
          <w:lang w:val="fr-SN"/>
        </w:rPr>
        <w:t xml:space="preserve"> variation</w:t>
      </w:r>
      <w:r w:rsidR="00372AFC" w:rsidRPr="00343B1F">
        <w:rPr>
          <w:rFonts w:ascii="Bookman Old Style" w:hAnsi="Bookman Old Style"/>
          <w:lang w:val="fr-SN"/>
        </w:rPr>
        <w:t>s</w:t>
      </w:r>
      <w:r w:rsidR="00146F0A" w:rsidRPr="00343B1F">
        <w:rPr>
          <w:rFonts w:ascii="Bookman Old Style" w:hAnsi="Bookman Old Style"/>
          <w:lang w:val="fr-SN"/>
        </w:rPr>
        <w:t xml:space="preserve"> saisonnière</w:t>
      </w:r>
      <w:r w:rsidR="00372AFC" w:rsidRPr="00343B1F">
        <w:rPr>
          <w:rFonts w:ascii="Bookman Old Style" w:hAnsi="Bookman Old Style"/>
          <w:lang w:val="fr-SN"/>
        </w:rPr>
        <w:t>s</w:t>
      </w:r>
      <w:r w:rsidR="00146F0A" w:rsidRPr="00343B1F">
        <w:rPr>
          <w:rFonts w:ascii="Bookman Old Style" w:hAnsi="Bookman Old Style"/>
          <w:lang w:val="fr-SN"/>
        </w:rPr>
        <w:t xml:space="preserve">. </w:t>
      </w:r>
      <w:r w:rsidRPr="00343B1F">
        <w:rPr>
          <w:rFonts w:ascii="Bookman Old Style" w:hAnsi="Bookman Old Style"/>
          <w:lang w:val="fr-SN"/>
        </w:rPr>
        <w:t>A la lumière des</w:t>
      </w:r>
      <w:r w:rsidR="00146F0A" w:rsidRPr="00343B1F">
        <w:rPr>
          <w:rFonts w:ascii="Bookman Old Style" w:hAnsi="Bookman Old Style"/>
          <w:lang w:val="fr-SN"/>
        </w:rPr>
        <w:t xml:space="preserve"> tests </w:t>
      </w:r>
      <w:r w:rsidRPr="00343B1F">
        <w:rPr>
          <w:rFonts w:ascii="Bookman Old Style" w:hAnsi="Bookman Old Style"/>
          <w:lang w:val="fr-SN"/>
        </w:rPr>
        <w:t>statistiques</w:t>
      </w:r>
      <w:r w:rsidR="00146F0A" w:rsidRPr="00343B1F">
        <w:rPr>
          <w:rFonts w:ascii="Bookman Old Style" w:hAnsi="Bookman Old Style"/>
          <w:lang w:val="fr-SN"/>
        </w:rPr>
        <w:t xml:space="preserve"> sur la série des </w:t>
      </w:r>
      <w:r w:rsidR="00146F0A" w:rsidRPr="00343B1F">
        <w:rPr>
          <w:rFonts w:ascii="Bookman Old Style" w:hAnsi="Bookman Old Style"/>
          <w:lang w:val="fr-SN"/>
        </w:rPr>
        <w:t xml:space="preserve">exportations et celle des importations pour la période </w:t>
      </w:r>
      <w:r w:rsidR="00610818">
        <w:rPr>
          <w:rFonts w:ascii="Bookman Old Style" w:hAnsi="Bookman Old Style"/>
          <w:lang w:val="fr-SN"/>
        </w:rPr>
        <w:t>1999</w:t>
      </w:r>
      <w:r w:rsidR="00146F0A" w:rsidRPr="00343B1F">
        <w:rPr>
          <w:rFonts w:ascii="Bookman Old Style" w:hAnsi="Bookman Old Style"/>
          <w:lang w:val="fr-SN"/>
        </w:rPr>
        <w:t>-202</w:t>
      </w:r>
      <w:r w:rsidR="00610818">
        <w:rPr>
          <w:rFonts w:ascii="Bookman Old Style" w:hAnsi="Bookman Old Style"/>
          <w:lang w:val="fr-SN"/>
        </w:rPr>
        <w:t>2</w:t>
      </w:r>
      <w:r w:rsidRPr="00343B1F">
        <w:rPr>
          <w:rFonts w:ascii="Bookman Old Style" w:hAnsi="Bookman Old Style"/>
          <w:lang w:val="fr-SN"/>
        </w:rPr>
        <w:t>, le</w:t>
      </w:r>
      <w:r w:rsidR="00146F0A" w:rsidRPr="00343B1F">
        <w:rPr>
          <w:rFonts w:ascii="Bookman Old Style" w:hAnsi="Bookman Old Style"/>
          <w:lang w:val="fr-SN"/>
        </w:rPr>
        <w:t xml:space="preserve">s phénomènes saisonniers ne sont significatifs que sur </w:t>
      </w:r>
      <w:r w:rsidR="00610818">
        <w:rPr>
          <w:rFonts w:ascii="Bookman Old Style" w:hAnsi="Bookman Old Style"/>
          <w:lang w:val="fr-SN"/>
        </w:rPr>
        <w:t>neuf</w:t>
      </w:r>
      <w:r w:rsidR="00A61F9C" w:rsidRPr="00343B1F">
        <w:rPr>
          <w:rFonts w:ascii="Bookman Old Style" w:hAnsi="Bookman Old Style"/>
          <w:lang w:val="fr-SN"/>
        </w:rPr>
        <w:t xml:space="preserve"> </w:t>
      </w:r>
      <w:r w:rsidR="00146F0A" w:rsidRPr="00343B1F">
        <w:rPr>
          <w:rFonts w:ascii="Bookman Old Style" w:hAnsi="Bookman Old Style"/>
          <w:lang w:val="fr-SN"/>
        </w:rPr>
        <w:t>(0</w:t>
      </w:r>
      <w:r w:rsidR="00610818">
        <w:rPr>
          <w:rFonts w:ascii="Bookman Old Style" w:hAnsi="Bookman Old Style"/>
          <w:lang w:val="fr-SN"/>
        </w:rPr>
        <w:t>9</w:t>
      </w:r>
      <w:r w:rsidR="00146F0A" w:rsidRPr="00343B1F">
        <w:rPr>
          <w:rFonts w:ascii="Bookman Old Style" w:hAnsi="Bookman Old Style"/>
          <w:lang w:val="fr-SN"/>
        </w:rPr>
        <w:t xml:space="preserve">) périodes pour les exportations et </w:t>
      </w:r>
      <w:r w:rsidR="00A61F9C" w:rsidRPr="00343B1F">
        <w:rPr>
          <w:rFonts w:ascii="Bookman Old Style" w:hAnsi="Bookman Old Style"/>
          <w:lang w:val="fr-SN"/>
        </w:rPr>
        <w:t>s</w:t>
      </w:r>
      <w:r w:rsidR="00610818">
        <w:rPr>
          <w:rFonts w:ascii="Bookman Old Style" w:hAnsi="Bookman Old Style"/>
          <w:lang w:val="fr-SN"/>
        </w:rPr>
        <w:t>ept</w:t>
      </w:r>
      <w:r w:rsidR="00A61F9C" w:rsidRPr="00343B1F">
        <w:rPr>
          <w:rFonts w:ascii="Bookman Old Style" w:hAnsi="Bookman Old Style"/>
          <w:lang w:val="fr-SN"/>
        </w:rPr>
        <w:t xml:space="preserve"> </w:t>
      </w:r>
      <w:r w:rsidR="00146F0A" w:rsidRPr="00343B1F">
        <w:rPr>
          <w:rFonts w:ascii="Bookman Old Style" w:hAnsi="Bookman Old Style"/>
          <w:lang w:val="fr-SN"/>
        </w:rPr>
        <w:t>(0</w:t>
      </w:r>
      <w:r w:rsidR="00610818">
        <w:rPr>
          <w:rFonts w:ascii="Bookman Old Style" w:hAnsi="Bookman Old Style"/>
          <w:lang w:val="fr-SN"/>
        </w:rPr>
        <w:t>7</w:t>
      </w:r>
      <w:r w:rsidR="00146F0A" w:rsidRPr="00343B1F">
        <w:rPr>
          <w:rFonts w:ascii="Bookman Old Style" w:hAnsi="Bookman Old Style"/>
          <w:lang w:val="fr-SN"/>
        </w:rPr>
        <w:t>) périodes pour les importations.</w:t>
      </w:r>
      <w:bookmarkEnd w:id="27"/>
      <w:r w:rsidR="00146F0A" w:rsidRPr="00343B1F">
        <w:rPr>
          <w:rFonts w:ascii="Bookman Old Style" w:hAnsi="Bookman Old Style"/>
          <w:lang w:val="fr-SN"/>
        </w:rPr>
        <w:t xml:space="preserve"> </w:t>
      </w:r>
    </w:p>
    <w:p w14:paraId="104243FF" w14:textId="77777777" w:rsidR="00146F0A" w:rsidRDefault="00146F0A" w:rsidP="00146F0A">
      <w:pPr>
        <w:spacing w:line="240" w:lineRule="auto"/>
        <w:jc w:val="both"/>
        <w:rPr>
          <w:rFonts w:ascii="Bookman Old Style" w:hAnsi="Bookman Old Style"/>
          <w:color w:val="585858"/>
          <w:sz w:val="24"/>
          <w:szCs w:val="24"/>
          <w:shd w:val="clear" w:color="auto" w:fill="FFFFFF"/>
        </w:rPr>
      </w:pPr>
    </w:p>
    <w:p w14:paraId="615AF55D" w14:textId="43CC50BD" w:rsidR="008E6D1A" w:rsidRPr="00882C86" w:rsidRDefault="008E6D1A" w:rsidP="00146F0A">
      <w:pPr>
        <w:spacing w:line="240" w:lineRule="auto"/>
        <w:jc w:val="both"/>
        <w:rPr>
          <w:rFonts w:ascii="Bookman Old Style" w:hAnsi="Bookman Old Style"/>
          <w:color w:val="585858"/>
          <w:sz w:val="24"/>
          <w:szCs w:val="24"/>
          <w:shd w:val="clear" w:color="auto" w:fill="FFFFFF"/>
        </w:rPr>
        <w:sectPr w:rsidR="008E6D1A" w:rsidRPr="00882C86" w:rsidSect="001F3315">
          <w:type w:val="continuous"/>
          <w:pgSz w:w="11906" w:h="16838"/>
          <w:pgMar w:top="1417" w:right="1417" w:bottom="1417" w:left="1417" w:header="708" w:footer="708" w:gutter="0"/>
          <w:cols w:num="2" w:space="284"/>
          <w:docGrid w:linePitch="360"/>
        </w:sectPr>
      </w:pPr>
    </w:p>
    <w:p w14:paraId="7983EA18" w14:textId="77777777" w:rsidR="00146F0A" w:rsidRPr="00882C86" w:rsidRDefault="00146F0A" w:rsidP="00146F0A">
      <w:pPr>
        <w:spacing w:line="240" w:lineRule="auto"/>
        <w:jc w:val="both"/>
        <w:rPr>
          <w:rFonts w:ascii="Bookman Old Style" w:hAnsi="Bookman Old Style"/>
          <w:color w:val="585858"/>
          <w:sz w:val="6"/>
          <w:szCs w:val="6"/>
          <w:shd w:val="clear" w:color="auto" w:fill="FFFFFF"/>
        </w:rPr>
      </w:pPr>
    </w:p>
    <w:tbl>
      <w:tblPr>
        <w:tblW w:w="14029"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DEEAF6" w:themeFill="accent1" w:themeFillTint="33"/>
        <w:tblLayout w:type="fixed"/>
        <w:tblCellMar>
          <w:left w:w="70" w:type="dxa"/>
          <w:right w:w="70" w:type="dxa"/>
        </w:tblCellMar>
        <w:tblLook w:val="04A0" w:firstRow="1" w:lastRow="0" w:firstColumn="1" w:lastColumn="0" w:noHBand="0" w:noVBand="1"/>
      </w:tblPr>
      <w:tblGrid>
        <w:gridCol w:w="12044"/>
        <w:gridCol w:w="1418"/>
        <w:gridCol w:w="567"/>
      </w:tblGrid>
      <w:tr w:rsidR="00146F0A" w:rsidRPr="00882C86" w14:paraId="5594A231" w14:textId="77777777" w:rsidTr="00585C86">
        <w:trPr>
          <w:trHeight w:val="573"/>
          <w:jc w:val="center"/>
        </w:trPr>
        <w:tc>
          <w:tcPr>
            <w:tcW w:w="12044" w:type="dxa"/>
            <w:vMerge w:val="restart"/>
            <w:shd w:val="clear" w:color="auto" w:fill="DEEAF6" w:themeFill="accent1" w:themeFillTint="33"/>
          </w:tcPr>
          <w:p w14:paraId="54B88E7B" w14:textId="16BD7AD0" w:rsidR="00146F0A" w:rsidRPr="00882C86" w:rsidRDefault="00585C86" w:rsidP="00240220">
            <w:pPr>
              <w:spacing w:after="0" w:line="240" w:lineRule="auto"/>
              <w:jc w:val="both"/>
              <w:rPr>
                <w:rFonts w:ascii="Bookman Old Style" w:eastAsiaTheme="minorHAnsi" w:hAnsi="Bookman Old Style" w:cs="Roboto"/>
                <w:color w:val="000080"/>
                <w:sz w:val="20"/>
                <w:szCs w:val="20"/>
                <w:lang w:val="fr-SN" w:eastAsia="en-US"/>
              </w:rPr>
            </w:pPr>
            <w:r>
              <w:rPr>
                <w:noProof/>
              </w:rPr>
              <w:drawing>
                <wp:inline distT="0" distB="0" distL="0" distR="0" wp14:anchorId="7E1D4E1C" wp14:editId="03B2F8DC">
                  <wp:extent cx="7600950" cy="2514600"/>
                  <wp:effectExtent l="0" t="0" r="0" b="0"/>
                  <wp:docPr id="324261122" name="Graphique 1">
                    <a:extLst xmlns:a="http://schemas.openxmlformats.org/drawingml/2006/main">
                      <a:ext uri="{FF2B5EF4-FFF2-40B4-BE49-F238E27FC236}">
                        <a16:creationId xmlns:a16="http://schemas.microsoft.com/office/drawing/2014/main" id="{D008548E-7954-4933-9E37-520AAA6F0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1985" w:type="dxa"/>
            <w:gridSpan w:val="2"/>
            <w:shd w:val="clear" w:color="auto" w:fill="DEEAF6" w:themeFill="accent1" w:themeFillTint="33"/>
          </w:tcPr>
          <w:p w14:paraId="473EF6F3" w14:textId="77777777" w:rsidR="00146F0A" w:rsidRPr="00882C86" w:rsidRDefault="00146F0A" w:rsidP="00240220">
            <w:pPr>
              <w:spacing w:after="0" w:line="240" w:lineRule="auto"/>
              <w:jc w:val="both"/>
              <w:rPr>
                <w:rFonts w:ascii="Bookman Old Style" w:eastAsiaTheme="minorHAnsi" w:hAnsi="Bookman Old Style" w:cs="Roboto"/>
                <w:b/>
                <w:color w:val="000080"/>
                <w:sz w:val="18"/>
                <w:szCs w:val="18"/>
                <w:lang w:val="fr-SN" w:eastAsia="en-US"/>
              </w:rPr>
            </w:pPr>
            <w:bookmarkStart w:id="29" w:name="_Toc36112755"/>
            <w:r w:rsidRPr="00882C86">
              <w:rPr>
                <w:rFonts w:ascii="Bookman Old Style" w:eastAsiaTheme="minorHAnsi" w:hAnsi="Bookman Old Style" w:cs="Roboto"/>
                <w:b/>
                <w:color w:val="000080"/>
                <w:sz w:val="18"/>
                <w:szCs w:val="18"/>
                <w:lang w:val="fr-SN" w:eastAsia="en-US"/>
              </w:rPr>
              <w:t>Coefficients saisonniers pour les exportations</w:t>
            </w:r>
            <w:bookmarkEnd w:id="29"/>
          </w:p>
        </w:tc>
      </w:tr>
      <w:tr w:rsidR="00146F0A" w:rsidRPr="00882C86" w14:paraId="7547928E"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21F0A7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3BE06652"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0" w:name="_Toc36112756"/>
            <w:r w:rsidRPr="00882C86">
              <w:rPr>
                <w:rFonts w:ascii="Bookman Old Style" w:eastAsiaTheme="minorHAnsi" w:hAnsi="Bookman Old Style" w:cs="Roboto"/>
                <w:color w:val="000080"/>
                <w:sz w:val="18"/>
                <w:szCs w:val="18"/>
                <w:lang w:val="fr-SN" w:eastAsia="en-US"/>
              </w:rPr>
              <w:t>Janvier</w:t>
            </w:r>
            <w:bookmarkEnd w:id="30"/>
          </w:p>
        </w:tc>
        <w:tc>
          <w:tcPr>
            <w:tcW w:w="567" w:type="dxa"/>
            <w:shd w:val="clear" w:color="auto" w:fill="DEEAF6" w:themeFill="accent1" w:themeFillTint="33"/>
            <w:vAlign w:val="center"/>
          </w:tcPr>
          <w:p w14:paraId="2AC2266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0,8</w:t>
            </w:r>
          </w:p>
        </w:tc>
      </w:tr>
      <w:tr w:rsidR="00146F0A" w:rsidRPr="00882C86" w14:paraId="2E5F58FB"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5CE55AF"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B9FD6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1" w:name="_Toc36112757"/>
            <w:r w:rsidRPr="00882C86">
              <w:rPr>
                <w:rFonts w:ascii="Bookman Old Style" w:eastAsiaTheme="minorHAnsi" w:hAnsi="Bookman Old Style" w:cs="Roboto"/>
                <w:color w:val="000080"/>
                <w:sz w:val="18"/>
                <w:szCs w:val="18"/>
                <w:lang w:val="fr-SN" w:eastAsia="en-US"/>
              </w:rPr>
              <w:t>Février</w:t>
            </w:r>
            <w:bookmarkEnd w:id="31"/>
          </w:p>
        </w:tc>
        <w:tc>
          <w:tcPr>
            <w:tcW w:w="567" w:type="dxa"/>
            <w:shd w:val="clear" w:color="auto" w:fill="DEEAF6" w:themeFill="accent1" w:themeFillTint="33"/>
            <w:vAlign w:val="center"/>
          </w:tcPr>
          <w:p w14:paraId="653B48A9"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085E1949"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1AE56A0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E20738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2" w:name="_Toc36112758"/>
            <w:r w:rsidRPr="00882C86">
              <w:rPr>
                <w:rFonts w:ascii="Bookman Old Style" w:eastAsiaTheme="minorHAnsi" w:hAnsi="Bookman Old Style" w:cs="Roboto"/>
                <w:color w:val="000080"/>
                <w:sz w:val="18"/>
                <w:szCs w:val="18"/>
                <w:lang w:val="fr-SN" w:eastAsia="en-US"/>
              </w:rPr>
              <w:t>Mars</w:t>
            </w:r>
            <w:bookmarkEnd w:id="32"/>
          </w:p>
        </w:tc>
        <w:tc>
          <w:tcPr>
            <w:tcW w:w="567" w:type="dxa"/>
            <w:shd w:val="clear" w:color="auto" w:fill="DEEAF6" w:themeFill="accent1" w:themeFillTint="33"/>
            <w:vAlign w:val="center"/>
          </w:tcPr>
          <w:p w14:paraId="6DFC6FE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1,5</w:t>
            </w:r>
          </w:p>
        </w:tc>
      </w:tr>
      <w:tr w:rsidR="00146F0A" w:rsidRPr="00882C86" w14:paraId="4078DFFE"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1CFCBEB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72C567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3" w:name="_Toc36112759"/>
            <w:r w:rsidRPr="00882C86">
              <w:rPr>
                <w:rFonts w:ascii="Bookman Old Style" w:eastAsiaTheme="minorHAnsi" w:hAnsi="Bookman Old Style" w:cs="Roboto"/>
                <w:color w:val="000080"/>
                <w:sz w:val="18"/>
                <w:szCs w:val="18"/>
                <w:lang w:val="fr-SN" w:eastAsia="en-US"/>
              </w:rPr>
              <w:t>Avril</w:t>
            </w:r>
            <w:bookmarkEnd w:id="33"/>
          </w:p>
        </w:tc>
        <w:tc>
          <w:tcPr>
            <w:tcW w:w="567" w:type="dxa"/>
            <w:shd w:val="clear" w:color="auto" w:fill="DEEAF6" w:themeFill="accent1" w:themeFillTint="33"/>
            <w:vAlign w:val="center"/>
          </w:tcPr>
          <w:p w14:paraId="6AFE7FC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1,5</w:t>
            </w:r>
          </w:p>
        </w:tc>
      </w:tr>
      <w:tr w:rsidR="00146F0A" w:rsidRPr="00882C86" w14:paraId="56EF2138"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7835DFEC"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5DC59F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4" w:name="_Toc36112760"/>
            <w:r w:rsidRPr="00882C86">
              <w:rPr>
                <w:rFonts w:ascii="Bookman Old Style" w:eastAsiaTheme="minorHAnsi" w:hAnsi="Bookman Old Style" w:cs="Roboto"/>
                <w:color w:val="000080"/>
                <w:sz w:val="18"/>
                <w:szCs w:val="18"/>
                <w:lang w:val="fr-SN" w:eastAsia="en-US"/>
              </w:rPr>
              <w:t>Mai</w:t>
            </w:r>
            <w:bookmarkEnd w:id="34"/>
          </w:p>
        </w:tc>
        <w:tc>
          <w:tcPr>
            <w:tcW w:w="567" w:type="dxa"/>
            <w:shd w:val="clear" w:color="auto" w:fill="DEEAF6" w:themeFill="accent1" w:themeFillTint="33"/>
            <w:vAlign w:val="center"/>
          </w:tcPr>
          <w:p w14:paraId="3174550A" w14:textId="68EC91FF"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w:t>
            </w:r>
            <w:r w:rsidR="001C63F0" w:rsidRPr="00882C86">
              <w:rPr>
                <w:rFonts w:ascii="Bookman Old Style" w:hAnsi="Bookman Old Style" w:cs="Calibri"/>
                <w:color w:val="000000"/>
                <w:sz w:val="18"/>
                <w:szCs w:val="18"/>
              </w:rPr>
              <w:t>3</w:t>
            </w:r>
          </w:p>
        </w:tc>
      </w:tr>
      <w:tr w:rsidR="00146F0A" w:rsidRPr="00882C86" w14:paraId="040E3723"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EDA513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086A65BA"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5" w:name="_Toc36112761"/>
            <w:r w:rsidRPr="00882C86">
              <w:rPr>
                <w:rFonts w:ascii="Bookman Old Style" w:eastAsiaTheme="minorHAnsi" w:hAnsi="Bookman Old Style" w:cs="Roboto"/>
                <w:color w:val="000080"/>
                <w:sz w:val="18"/>
                <w:szCs w:val="18"/>
                <w:lang w:val="fr-SN" w:eastAsia="en-US"/>
              </w:rPr>
              <w:t>Juin</w:t>
            </w:r>
            <w:bookmarkEnd w:id="35"/>
          </w:p>
        </w:tc>
        <w:tc>
          <w:tcPr>
            <w:tcW w:w="567" w:type="dxa"/>
            <w:shd w:val="clear" w:color="auto" w:fill="DEEAF6" w:themeFill="accent1" w:themeFillTint="33"/>
            <w:vAlign w:val="center"/>
          </w:tcPr>
          <w:p w14:paraId="74CD53A1"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6333C10F"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3065DFB4"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F43D9C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6" w:name="_Toc36112762"/>
            <w:r w:rsidRPr="00882C86">
              <w:rPr>
                <w:rFonts w:ascii="Bookman Old Style" w:eastAsiaTheme="minorHAnsi" w:hAnsi="Bookman Old Style" w:cs="Roboto"/>
                <w:color w:val="000080"/>
                <w:sz w:val="18"/>
                <w:szCs w:val="18"/>
                <w:lang w:val="fr-SN" w:eastAsia="en-US"/>
              </w:rPr>
              <w:t>Juillet</w:t>
            </w:r>
            <w:bookmarkEnd w:id="36"/>
          </w:p>
        </w:tc>
        <w:tc>
          <w:tcPr>
            <w:tcW w:w="567" w:type="dxa"/>
            <w:shd w:val="clear" w:color="auto" w:fill="DEEAF6" w:themeFill="accent1" w:themeFillTint="33"/>
            <w:vAlign w:val="center"/>
          </w:tcPr>
          <w:p w14:paraId="79058106" w14:textId="20E65F99"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w:t>
            </w:r>
            <w:r w:rsidR="00585C86">
              <w:rPr>
                <w:rFonts w:ascii="Bookman Old Style" w:hAnsi="Bookman Old Style" w:cs="Calibri"/>
                <w:color w:val="000000"/>
                <w:sz w:val="18"/>
                <w:szCs w:val="18"/>
              </w:rPr>
              <w:t>1</w:t>
            </w:r>
          </w:p>
        </w:tc>
      </w:tr>
      <w:tr w:rsidR="00146F0A" w:rsidRPr="00882C86" w14:paraId="70F92B4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53823C48"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64F7C35"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7" w:name="_Toc36112763"/>
            <w:r w:rsidRPr="00882C86">
              <w:rPr>
                <w:rFonts w:ascii="Bookman Old Style" w:eastAsiaTheme="minorHAnsi" w:hAnsi="Bookman Old Style" w:cs="Roboto"/>
                <w:color w:val="000080"/>
                <w:sz w:val="18"/>
                <w:szCs w:val="18"/>
                <w:lang w:val="fr-SN" w:eastAsia="en-US"/>
              </w:rPr>
              <w:t>Août</w:t>
            </w:r>
            <w:bookmarkEnd w:id="37"/>
          </w:p>
        </w:tc>
        <w:tc>
          <w:tcPr>
            <w:tcW w:w="567" w:type="dxa"/>
            <w:shd w:val="clear" w:color="auto" w:fill="DEEAF6" w:themeFill="accent1" w:themeFillTint="33"/>
            <w:vAlign w:val="center"/>
          </w:tcPr>
          <w:p w14:paraId="725CE63A"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448BEB37"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1FDB4A2"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D07781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8" w:name="_Toc36112764"/>
            <w:r w:rsidRPr="00882C86">
              <w:rPr>
                <w:rFonts w:ascii="Bookman Old Style" w:eastAsiaTheme="minorHAnsi" w:hAnsi="Bookman Old Style" w:cs="Roboto"/>
                <w:color w:val="000080"/>
                <w:sz w:val="18"/>
                <w:szCs w:val="18"/>
                <w:lang w:val="fr-SN" w:eastAsia="en-US"/>
              </w:rPr>
              <w:t>Septembre</w:t>
            </w:r>
            <w:bookmarkEnd w:id="38"/>
          </w:p>
        </w:tc>
        <w:tc>
          <w:tcPr>
            <w:tcW w:w="567" w:type="dxa"/>
            <w:shd w:val="clear" w:color="auto" w:fill="DEEAF6" w:themeFill="accent1" w:themeFillTint="33"/>
            <w:vAlign w:val="center"/>
          </w:tcPr>
          <w:p w14:paraId="429761B3"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0,7</w:t>
            </w:r>
          </w:p>
        </w:tc>
      </w:tr>
      <w:tr w:rsidR="00146F0A" w:rsidRPr="00882C86" w14:paraId="53B5B395"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6CB78FE"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06ED843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9" w:name="_Toc36112765"/>
            <w:r w:rsidRPr="00882C86">
              <w:rPr>
                <w:rFonts w:ascii="Bookman Old Style" w:eastAsiaTheme="minorHAnsi" w:hAnsi="Bookman Old Style" w:cs="Roboto"/>
                <w:color w:val="000080"/>
                <w:sz w:val="18"/>
                <w:szCs w:val="18"/>
                <w:lang w:val="fr-SN" w:eastAsia="en-US"/>
              </w:rPr>
              <w:t>Octobre</w:t>
            </w:r>
            <w:bookmarkEnd w:id="39"/>
          </w:p>
        </w:tc>
        <w:tc>
          <w:tcPr>
            <w:tcW w:w="567" w:type="dxa"/>
            <w:shd w:val="clear" w:color="auto" w:fill="DEEAF6" w:themeFill="accent1" w:themeFillTint="33"/>
            <w:vAlign w:val="center"/>
          </w:tcPr>
          <w:p w14:paraId="60F5E096" w14:textId="0F11B546"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w:t>
            </w:r>
            <w:r w:rsidR="00585C86">
              <w:rPr>
                <w:rFonts w:ascii="Bookman Old Style" w:hAnsi="Bookman Old Style" w:cs="Calibri"/>
                <w:color w:val="000000"/>
                <w:sz w:val="18"/>
                <w:szCs w:val="18"/>
              </w:rPr>
              <w:t>7</w:t>
            </w:r>
          </w:p>
        </w:tc>
      </w:tr>
      <w:tr w:rsidR="00146F0A" w:rsidRPr="00882C86" w14:paraId="7E153145"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7CB733D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B4CC1B5"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0" w:name="_Toc36112766"/>
            <w:r w:rsidRPr="00882C86">
              <w:rPr>
                <w:rFonts w:ascii="Bookman Old Style" w:eastAsiaTheme="minorHAnsi" w:hAnsi="Bookman Old Style" w:cs="Roboto"/>
                <w:color w:val="000080"/>
                <w:sz w:val="18"/>
                <w:szCs w:val="18"/>
                <w:lang w:val="fr-SN" w:eastAsia="en-US"/>
              </w:rPr>
              <w:t>Novembre</w:t>
            </w:r>
            <w:bookmarkEnd w:id="40"/>
          </w:p>
        </w:tc>
        <w:tc>
          <w:tcPr>
            <w:tcW w:w="567" w:type="dxa"/>
            <w:shd w:val="clear" w:color="auto" w:fill="DEEAF6" w:themeFill="accent1" w:themeFillTint="33"/>
            <w:vAlign w:val="center"/>
          </w:tcPr>
          <w:p w14:paraId="6AB0074E" w14:textId="54CF1B5F"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w:t>
            </w:r>
            <w:r w:rsidR="001C63F0" w:rsidRPr="00882C86">
              <w:rPr>
                <w:rFonts w:ascii="Bookman Old Style" w:hAnsi="Bookman Old Style" w:cs="Calibri"/>
                <w:color w:val="000000"/>
                <w:sz w:val="18"/>
                <w:szCs w:val="18"/>
              </w:rPr>
              <w:t>6</w:t>
            </w:r>
          </w:p>
        </w:tc>
      </w:tr>
      <w:tr w:rsidR="00146F0A" w:rsidRPr="00882C86" w14:paraId="231198B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0E10208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BBC834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1" w:name="_Toc36112767"/>
            <w:r w:rsidRPr="00882C86">
              <w:rPr>
                <w:rFonts w:ascii="Bookman Old Style" w:eastAsiaTheme="minorHAnsi" w:hAnsi="Bookman Old Style" w:cs="Roboto"/>
                <w:color w:val="000080"/>
                <w:sz w:val="18"/>
                <w:szCs w:val="18"/>
                <w:lang w:val="fr-SN" w:eastAsia="en-US"/>
              </w:rPr>
              <w:t>Décembre</w:t>
            </w:r>
            <w:bookmarkEnd w:id="41"/>
          </w:p>
        </w:tc>
        <w:tc>
          <w:tcPr>
            <w:tcW w:w="567" w:type="dxa"/>
            <w:shd w:val="clear" w:color="auto" w:fill="DEEAF6" w:themeFill="accent1" w:themeFillTint="33"/>
            <w:vAlign w:val="center"/>
          </w:tcPr>
          <w:p w14:paraId="2A05296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0,8</w:t>
            </w:r>
          </w:p>
        </w:tc>
      </w:tr>
      <w:tr w:rsidR="00146F0A" w:rsidRPr="00882C86" w14:paraId="3B105E3E" w14:textId="77777777" w:rsidTr="00585C86">
        <w:trPr>
          <w:trHeight w:val="515"/>
          <w:jc w:val="center"/>
        </w:trPr>
        <w:tc>
          <w:tcPr>
            <w:tcW w:w="12044" w:type="dxa"/>
            <w:vMerge w:val="restart"/>
            <w:shd w:val="clear" w:color="auto" w:fill="DEEAF6" w:themeFill="accent1" w:themeFillTint="33"/>
          </w:tcPr>
          <w:p w14:paraId="751BEDC8" w14:textId="0787982C" w:rsidR="00146F0A" w:rsidRPr="00882C86" w:rsidRDefault="00585C86" w:rsidP="00240220">
            <w:pPr>
              <w:spacing w:after="0" w:line="240" w:lineRule="auto"/>
              <w:jc w:val="both"/>
              <w:rPr>
                <w:rFonts w:ascii="Bookman Old Style" w:eastAsiaTheme="minorHAnsi" w:hAnsi="Bookman Old Style" w:cs="Roboto"/>
                <w:color w:val="000080"/>
                <w:sz w:val="20"/>
                <w:szCs w:val="20"/>
                <w:lang w:val="fr-SN" w:eastAsia="en-US"/>
              </w:rPr>
            </w:pPr>
            <w:r>
              <w:rPr>
                <w:noProof/>
              </w:rPr>
              <w:drawing>
                <wp:inline distT="0" distB="0" distL="0" distR="0" wp14:anchorId="77E57BF7" wp14:editId="4C303532">
                  <wp:extent cx="7600950" cy="2533650"/>
                  <wp:effectExtent l="0" t="0" r="0" b="0"/>
                  <wp:docPr id="735909679" name="Graphique 1">
                    <a:extLst xmlns:a="http://schemas.openxmlformats.org/drawingml/2006/main">
                      <a:ext uri="{FF2B5EF4-FFF2-40B4-BE49-F238E27FC236}">
                        <a16:creationId xmlns:a16="http://schemas.microsoft.com/office/drawing/2014/main" id="{32BB55EC-97B1-455F-BE49-A2DC437D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1985" w:type="dxa"/>
            <w:gridSpan w:val="2"/>
            <w:shd w:val="clear" w:color="auto" w:fill="DEEAF6" w:themeFill="accent1" w:themeFillTint="33"/>
          </w:tcPr>
          <w:p w14:paraId="4B7DFAEE" w14:textId="77777777" w:rsidR="00146F0A" w:rsidRPr="00882C86" w:rsidRDefault="00146F0A" w:rsidP="00240220">
            <w:pPr>
              <w:spacing w:after="0" w:line="240" w:lineRule="auto"/>
              <w:jc w:val="both"/>
              <w:rPr>
                <w:rFonts w:ascii="Bookman Old Style" w:eastAsiaTheme="minorHAnsi" w:hAnsi="Bookman Old Style" w:cs="Roboto"/>
                <w:b/>
                <w:color w:val="000080"/>
                <w:sz w:val="18"/>
                <w:szCs w:val="18"/>
                <w:lang w:val="fr-SN" w:eastAsia="en-US"/>
              </w:rPr>
            </w:pPr>
            <w:bookmarkStart w:id="42" w:name="_Toc36112769"/>
            <w:r w:rsidRPr="00882C86">
              <w:rPr>
                <w:rFonts w:ascii="Bookman Old Style" w:eastAsiaTheme="minorHAnsi" w:hAnsi="Bookman Old Style" w:cs="Roboto"/>
                <w:b/>
                <w:color w:val="000080"/>
                <w:sz w:val="18"/>
                <w:szCs w:val="18"/>
                <w:lang w:val="fr-SN" w:eastAsia="en-US"/>
              </w:rPr>
              <w:t>Coefficients saisonniers pour les importations</w:t>
            </w:r>
            <w:bookmarkEnd w:id="42"/>
          </w:p>
        </w:tc>
      </w:tr>
      <w:tr w:rsidR="00146F0A" w:rsidRPr="00882C86" w14:paraId="521FCB8B"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7DFC4BEF"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52FA00B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3" w:name="_Toc36112770"/>
            <w:r w:rsidRPr="00882C86">
              <w:rPr>
                <w:rFonts w:ascii="Bookman Old Style" w:eastAsiaTheme="minorHAnsi" w:hAnsi="Bookman Old Style" w:cs="Roboto"/>
                <w:color w:val="000080"/>
                <w:sz w:val="18"/>
                <w:szCs w:val="18"/>
                <w:lang w:val="fr-SN" w:eastAsia="en-US"/>
              </w:rPr>
              <w:t>Janvier</w:t>
            </w:r>
            <w:bookmarkEnd w:id="43"/>
          </w:p>
        </w:tc>
        <w:tc>
          <w:tcPr>
            <w:tcW w:w="567" w:type="dxa"/>
            <w:shd w:val="clear" w:color="auto" w:fill="DEEAF6" w:themeFill="accent1" w:themeFillTint="33"/>
            <w:vAlign w:val="center"/>
          </w:tcPr>
          <w:p w14:paraId="5BFB48AC"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0EC46C5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28D08444"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26EE65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4" w:name="_Toc36112771"/>
            <w:r w:rsidRPr="00882C86">
              <w:rPr>
                <w:rFonts w:ascii="Bookman Old Style" w:eastAsiaTheme="minorHAnsi" w:hAnsi="Bookman Old Style" w:cs="Roboto"/>
                <w:color w:val="000080"/>
                <w:sz w:val="18"/>
                <w:szCs w:val="18"/>
                <w:lang w:val="fr-SN" w:eastAsia="en-US"/>
              </w:rPr>
              <w:t>Février</w:t>
            </w:r>
            <w:bookmarkEnd w:id="44"/>
          </w:p>
        </w:tc>
        <w:tc>
          <w:tcPr>
            <w:tcW w:w="567" w:type="dxa"/>
            <w:shd w:val="clear" w:color="auto" w:fill="DEEAF6" w:themeFill="accent1" w:themeFillTint="33"/>
            <w:vAlign w:val="center"/>
          </w:tcPr>
          <w:p w14:paraId="538775F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2E8361EE"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07C9AD3"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4C4EF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5" w:name="_Toc36112772"/>
            <w:r w:rsidRPr="00882C86">
              <w:rPr>
                <w:rFonts w:ascii="Bookman Old Style" w:eastAsiaTheme="minorHAnsi" w:hAnsi="Bookman Old Style" w:cs="Roboto"/>
                <w:color w:val="000080"/>
                <w:sz w:val="18"/>
                <w:szCs w:val="18"/>
                <w:lang w:val="fr-SN" w:eastAsia="en-US"/>
              </w:rPr>
              <w:t>Mars</w:t>
            </w:r>
            <w:bookmarkEnd w:id="45"/>
          </w:p>
        </w:tc>
        <w:tc>
          <w:tcPr>
            <w:tcW w:w="567" w:type="dxa"/>
            <w:shd w:val="clear" w:color="auto" w:fill="DEEAF6" w:themeFill="accent1" w:themeFillTint="33"/>
            <w:vAlign w:val="center"/>
          </w:tcPr>
          <w:p w14:paraId="757F44E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281F01C6"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0150C5CD"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2C0F0E3"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6" w:name="_Toc36112773"/>
            <w:r w:rsidRPr="00882C86">
              <w:rPr>
                <w:rFonts w:ascii="Bookman Old Style" w:eastAsiaTheme="minorHAnsi" w:hAnsi="Bookman Old Style" w:cs="Roboto"/>
                <w:color w:val="000080"/>
                <w:sz w:val="18"/>
                <w:szCs w:val="18"/>
                <w:lang w:val="fr-SN" w:eastAsia="en-US"/>
              </w:rPr>
              <w:t>Avril</w:t>
            </w:r>
            <w:bookmarkEnd w:id="46"/>
          </w:p>
        </w:tc>
        <w:tc>
          <w:tcPr>
            <w:tcW w:w="567" w:type="dxa"/>
            <w:shd w:val="clear" w:color="auto" w:fill="DEEAF6" w:themeFill="accent1" w:themeFillTint="33"/>
            <w:vAlign w:val="center"/>
          </w:tcPr>
          <w:p w14:paraId="0EE5FCC6"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6DD30650"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893CFD9"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999A1E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7" w:name="_Toc36112774"/>
            <w:r w:rsidRPr="00882C86">
              <w:rPr>
                <w:rFonts w:ascii="Bookman Old Style" w:eastAsiaTheme="minorHAnsi" w:hAnsi="Bookman Old Style" w:cs="Roboto"/>
                <w:color w:val="000080"/>
                <w:sz w:val="18"/>
                <w:szCs w:val="18"/>
                <w:lang w:val="fr-SN" w:eastAsia="en-US"/>
              </w:rPr>
              <w:t>Mai</w:t>
            </w:r>
            <w:bookmarkEnd w:id="47"/>
          </w:p>
        </w:tc>
        <w:tc>
          <w:tcPr>
            <w:tcW w:w="567" w:type="dxa"/>
            <w:shd w:val="clear" w:color="auto" w:fill="DEEAF6" w:themeFill="accent1" w:themeFillTint="33"/>
            <w:vAlign w:val="center"/>
          </w:tcPr>
          <w:p w14:paraId="45E4991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4FF035CF"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3A612EA"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5306B8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8" w:name="_Toc36112775"/>
            <w:r w:rsidRPr="00882C86">
              <w:rPr>
                <w:rFonts w:ascii="Bookman Old Style" w:eastAsiaTheme="minorHAnsi" w:hAnsi="Bookman Old Style" w:cs="Roboto"/>
                <w:color w:val="000080"/>
                <w:sz w:val="18"/>
                <w:szCs w:val="18"/>
                <w:lang w:val="fr-SN" w:eastAsia="en-US"/>
              </w:rPr>
              <w:t>Juin</w:t>
            </w:r>
            <w:bookmarkEnd w:id="48"/>
          </w:p>
        </w:tc>
        <w:tc>
          <w:tcPr>
            <w:tcW w:w="567" w:type="dxa"/>
            <w:shd w:val="clear" w:color="auto" w:fill="DEEAF6" w:themeFill="accent1" w:themeFillTint="33"/>
            <w:vAlign w:val="center"/>
          </w:tcPr>
          <w:p w14:paraId="4D9B0A8A" w14:textId="2AE7EFA6" w:rsidR="00146F0A" w:rsidRPr="00882C86" w:rsidRDefault="001C63F0"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w:t>
            </w:r>
            <w:r w:rsidR="00146F0A" w:rsidRPr="00882C86">
              <w:rPr>
                <w:rFonts w:ascii="Bookman Old Style" w:hAnsi="Bookman Old Style" w:cs="Calibri"/>
                <w:color w:val="000000"/>
                <w:sz w:val="18"/>
                <w:szCs w:val="18"/>
              </w:rPr>
              <w:t>,</w:t>
            </w:r>
            <w:r w:rsidRPr="00882C86">
              <w:rPr>
                <w:rFonts w:ascii="Bookman Old Style" w:hAnsi="Bookman Old Style" w:cs="Calibri"/>
                <w:color w:val="000000"/>
                <w:sz w:val="18"/>
                <w:szCs w:val="18"/>
              </w:rPr>
              <w:t>0</w:t>
            </w:r>
          </w:p>
        </w:tc>
      </w:tr>
      <w:tr w:rsidR="00146F0A" w:rsidRPr="00882C86" w14:paraId="2F2EAE49"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D4D32B2"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59EB11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9" w:name="_Toc36112776"/>
            <w:r w:rsidRPr="00882C86">
              <w:rPr>
                <w:rFonts w:ascii="Bookman Old Style" w:eastAsiaTheme="minorHAnsi" w:hAnsi="Bookman Old Style" w:cs="Roboto"/>
                <w:color w:val="000080"/>
                <w:sz w:val="18"/>
                <w:szCs w:val="18"/>
                <w:lang w:val="fr-SN" w:eastAsia="en-US"/>
              </w:rPr>
              <w:t>Juillet</w:t>
            </w:r>
            <w:bookmarkEnd w:id="49"/>
          </w:p>
        </w:tc>
        <w:tc>
          <w:tcPr>
            <w:tcW w:w="567" w:type="dxa"/>
            <w:shd w:val="clear" w:color="auto" w:fill="DEEAF6" w:themeFill="accent1" w:themeFillTint="33"/>
            <w:vAlign w:val="center"/>
          </w:tcPr>
          <w:p w14:paraId="53FD158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1F661615"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CE0F7BE"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D8D09F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0" w:name="_Toc36112777"/>
            <w:r w:rsidRPr="00882C86">
              <w:rPr>
                <w:rFonts w:ascii="Bookman Old Style" w:eastAsiaTheme="minorHAnsi" w:hAnsi="Bookman Old Style" w:cs="Roboto"/>
                <w:color w:val="000080"/>
                <w:sz w:val="18"/>
                <w:szCs w:val="18"/>
                <w:lang w:val="fr-SN" w:eastAsia="en-US"/>
              </w:rPr>
              <w:t>Août</w:t>
            </w:r>
            <w:bookmarkEnd w:id="50"/>
          </w:p>
        </w:tc>
        <w:tc>
          <w:tcPr>
            <w:tcW w:w="567" w:type="dxa"/>
            <w:shd w:val="clear" w:color="auto" w:fill="DEEAF6" w:themeFill="accent1" w:themeFillTint="33"/>
            <w:vAlign w:val="center"/>
          </w:tcPr>
          <w:p w14:paraId="36C42FA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2976EACC"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2A69DE60"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3A84CBF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1" w:name="_Toc36112778"/>
            <w:r w:rsidRPr="00882C86">
              <w:rPr>
                <w:rFonts w:ascii="Bookman Old Style" w:eastAsiaTheme="minorHAnsi" w:hAnsi="Bookman Old Style" w:cs="Roboto"/>
                <w:color w:val="000080"/>
                <w:sz w:val="18"/>
                <w:szCs w:val="18"/>
                <w:lang w:val="fr-SN" w:eastAsia="en-US"/>
              </w:rPr>
              <w:t>Septembre</w:t>
            </w:r>
            <w:bookmarkEnd w:id="51"/>
          </w:p>
        </w:tc>
        <w:tc>
          <w:tcPr>
            <w:tcW w:w="567" w:type="dxa"/>
            <w:shd w:val="clear" w:color="auto" w:fill="DEEAF6" w:themeFill="accent1" w:themeFillTint="33"/>
            <w:vAlign w:val="center"/>
          </w:tcPr>
          <w:p w14:paraId="13907F7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4F70AD29"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21A6388"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596946ED"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2" w:name="_Toc36112779"/>
            <w:r w:rsidRPr="00882C86">
              <w:rPr>
                <w:rFonts w:ascii="Bookman Old Style" w:eastAsiaTheme="minorHAnsi" w:hAnsi="Bookman Old Style" w:cs="Roboto"/>
                <w:color w:val="000080"/>
                <w:sz w:val="18"/>
                <w:szCs w:val="18"/>
                <w:lang w:val="fr-SN" w:eastAsia="en-US"/>
              </w:rPr>
              <w:t>Octobre</w:t>
            </w:r>
            <w:bookmarkEnd w:id="52"/>
          </w:p>
        </w:tc>
        <w:tc>
          <w:tcPr>
            <w:tcW w:w="567" w:type="dxa"/>
            <w:shd w:val="clear" w:color="auto" w:fill="DEEAF6" w:themeFill="accent1" w:themeFillTint="33"/>
            <w:vAlign w:val="center"/>
          </w:tcPr>
          <w:p w14:paraId="36D2C8D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61064B07"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30AFE6CC"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35DEF9"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3" w:name="_Toc36112780"/>
            <w:r w:rsidRPr="00882C86">
              <w:rPr>
                <w:rFonts w:ascii="Bookman Old Style" w:eastAsiaTheme="minorHAnsi" w:hAnsi="Bookman Old Style" w:cs="Roboto"/>
                <w:color w:val="000080"/>
                <w:sz w:val="18"/>
                <w:szCs w:val="18"/>
                <w:lang w:val="fr-SN" w:eastAsia="en-US"/>
              </w:rPr>
              <w:t>Novembre</w:t>
            </w:r>
            <w:bookmarkEnd w:id="53"/>
          </w:p>
        </w:tc>
        <w:tc>
          <w:tcPr>
            <w:tcW w:w="567" w:type="dxa"/>
            <w:shd w:val="clear" w:color="auto" w:fill="DEEAF6" w:themeFill="accent1" w:themeFillTint="33"/>
            <w:vAlign w:val="center"/>
          </w:tcPr>
          <w:p w14:paraId="18B7DF82"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053EA960" w14:textId="77777777" w:rsidTr="00773EDD">
        <w:tblPrEx>
          <w:tblCellMar>
            <w:left w:w="108" w:type="dxa"/>
            <w:right w:w="108" w:type="dxa"/>
          </w:tblCellMar>
        </w:tblPrEx>
        <w:trPr>
          <w:trHeight w:val="291"/>
          <w:jc w:val="center"/>
        </w:trPr>
        <w:tc>
          <w:tcPr>
            <w:tcW w:w="12044" w:type="dxa"/>
            <w:vMerge/>
            <w:shd w:val="clear" w:color="auto" w:fill="DEEAF6" w:themeFill="accent1" w:themeFillTint="33"/>
          </w:tcPr>
          <w:p w14:paraId="49792C5A"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8A7463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4" w:name="_Toc36112781"/>
            <w:r w:rsidRPr="00882C86">
              <w:rPr>
                <w:rFonts w:ascii="Bookman Old Style" w:eastAsiaTheme="minorHAnsi" w:hAnsi="Bookman Old Style" w:cs="Roboto"/>
                <w:color w:val="000080"/>
                <w:sz w:val="18"/>
                <w:szCs w:val="18"/>
                <w:lang w:val="fr-SN" w:eastAsia="en-US"/>
              </w:rPr>
              <w:t>Décembre</w:t>
            </w:r>
            <w:bookmarkEnd w:id="54"/>
          </w:p>
        </w:tc>
        <w:tc>
          <w:tcPr>
            <w:tcW w:w="567" w:type="dxa"/>
            <w:shd w:val="clear" w:color="auto" w:fill="DEEAF6" w:themeFill="accent1" w:themeFillTint="33"/>
            <w:vAlign w:val="center"/>
          </w:tcPr>
          <w:p w14:paraId="543EB8A6"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bl>
    <w:p w14:paraId="22472293" w14:textId="102962CA" w:rsidR="00DA439F" w:rsidRDefault="004246CA" w:rsidP="00CB5C6B">
      <w:pPr>
        <w:pStyle w:val="SOM"/>
        <w:spacing w:after="120"/>
        <w:rPr>
          <w:rFonts w:ascii="Bookman Old Style" w:hAnsi="Bookman Old Style"/>
          <w:b/>
          <w:color w:val="2F5496" w:themeColor="accent5" w:themeShade="BF"/>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D926D6">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r w:rsidR="00DA439F" w:rsidRPr="00882C86">
        <w:rPr>
          <w:rFonts w:ascii="Bookman Old Style" w:hAnsi="Bookman Old Style"/>
          <w:b/>
          <w:color w:val="2F5496" w:themeColor="accent5" w:themeShade="BF"/>
        </w:rPr>
        <w:br w:type="page"/>
      </w:r>
    </w:p>
    <w:p w14:paraId="2A9FEF01" w14:textId="77777777" w:rsidR="00E32E48" w:rsidRDefault="00E32E48" w:rsidP="00CB5C6B">
      <w:pPr>
        <w:pStyle w:val="SOM"/>
        <w:spacing w:after="120"/>
        <w:rPr>
          <w:rFonts w:ascii="Bookman Old Style" w:hAnsi="Bookman Old Style"/>
          <w:b/>
          <w:color w:val="2F5496" w:themeColor="accent5" w:themeShade="BF"/>
        </w:rPr>
        <w:sectPr w:rsidR="00E32E48" w:rsidSect="008E6D1A">
          <w:pgSz w:w="16838" w:h="11906" w:orient="landscape"/>
          <w:pgMar w:top="1418" w:right="1418" w:bottom="1418" w:left="1418" w:header="708" w:footer="708" w:gutter="0"/>
          <w:cols w:space="708"/>
          <w:docGrid w:linePitch="360"/>
        </w:sectPr>
      </w:pPr>
    </w:p>
    <w:p w14:paraId="1543B078" w14:textId="77777777" w:rsidR="008E6D1A" w:rsidRPr="00E32E48" w:rsidRDefault="008E6D1A" w:rsidP="00CB5C6B">
      <w:pPr>
        <w:pStyle w:val="SOM"/>
        <w:spacing w:after="120"/>
        <w:rPr>
          <w:rFonts w:ascii="Bookman Old Style" w:hAnsi="Bookman Old Style"/>
          <w:b/>
          <w:sz w:val="8"/>
          <w:szCs w:val="8"/>
        </w:rPr>
      </w:pPr>
    </w:p>
    <w:p w14:paraId="17BAEA08" w14:textId="09EFF134" w:rsidR="00C11942" w:rsidRPr="00345BF2" w:rsidRDefault="00DF3457" w:rsidP="00CB5C6B">
      <w:pPr>
        <w:pStyle w:val="SOM"/>
        <w:spacing w:after="120"/>
        <w:rPr>
          <w:rFonts w:ascii="Bookman Old Style" w:hAnsi="Bookman Old Style"/>
          <w:b/>
          <w:color w:val="2F5496" w:themeColor="accent5" w:themeShade="BF"/>
          <w:sz w:val="26"/>
          <w:szCs w:val="26"/>
        </w:rPr>
      </w:pPr>
      <w:bookmarkStart w:id="55" w:name="_Toc81908646"/>
      <w:r w:rsidRPr="00345BF2">
        <w:rPr>
          <w:rFonts w:ascii="Bookman Old Style" w:hAnsi="Bookman Old Style"/>
          <w:b/>
          <w:color w:val="2F5496" w:themeColor="accent5" w:themeShade="BF"/>
          <w:sz w:val="26"/>
          <w:szCs w:val="26"/>
        </w:rPr>
        <w:t xml:space="preserve">2. </w:t>
      </w:r>
      <w:bookmarkStart w:id="56" w:name="_Toc229799451"/>
      <w:r w:rsidRPr="00345BF2">
        <w:rPr>
          <w:rFonts w:ascii="Bookman Old Style" w:hAnsi="Bookman Old Style"/>
          <w:b/>
          <w:color w:val="2F5496" w:themeColor="accent5" w:themeShade="BF"/>
          <w:sz w:val="26"/>
          <w:szCs w:val="26"/>
        </w:rPr>
        <w:t xml:space="preserve">STRUCTURE DES </w:t>
      </w:r>
      <w:bookmarkEnd w:id="56"/>
      <w:r w:rsidRPr="00345BF2">
        <w:rPr>
          <w:rFonts w:ascii="Bookman Old Style" w:hAnsi="Bookman Old Style"/>
          <w:b/>
          <w:color w:val="2F5496" w:themeColor="accent5" w:themeShade="BF"/>
          <w:sz w:val="26"/>
          <w:szCs w:val="26"/>
        </w:rPr>
        <w:t>EXPORTATIONS DE BIENS</w:t>
      </w:r>
      <w:bookmarkEnd w:id="55"/>
      <w:r w:rsidRPr="00345BF2">
        <w:rPr>
          <w:rFonts w:ascii="Bookman Old Style" w:hAnsi="Bookman Old Style"/>
          <w:b/>
          <w:color w:val="2F5496" w:themeColor="accent5" w:themeShade="BF"/>
          <w:sz w:val="26"/>
          <w:szCs w:val="26"/>
        </w:rPr>
        <w:t xml:space="preserve"> </w:t>
      </w:r>
    </w:p>
    <w:p w14:paraId="7C258457" w14:textId="0416AAED"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bookmarkStart w:id="57" w:name="_Toc36112783"/>
      <w:bookmarkStart w:id="58" w:name="_Toc36112791"/>
      <w:r w:rsidRPr="00C61576">
        <w:rPr>
          <w:rFonts w:ascii="Bookman Old Style" w:eastAsiaTheme="minorHAnsi" w:hAnsi="Bookman Old Style"/>
          <w:b/>
          <w:bCs/>
          <w:i/>
          <w:iCs/>
          <w:color w:val="0033CC"/>
          <w:lang w:val="fr-SN" w:eastAsia="en-US"/>
        </w:rPr>
        <w:t xml:space="preserve">Les exportations </w:t>
      </w:r>
      <w:r w:rsidR="00256CF3">
        <w:rPr>
          <w:rFonts w:ascii="Bookman Old Style" w:eastAsiaTheme="minorHAnsi" w:hAnsi="Bookman Old Style"/>
          <w:b/>
          <w:bCs/>
          <w:i/>
          <w:iCs/>
          <w:color w:val="0033CC"/>
          <w:lang w:val="fr-SN" w:eastAsia="en-US"/>
        </w:rPr>
        <w:t xml:space="preserve">de biens </w:t>
      </w:r>
      <w:r w:rsidRPr="00C61576">
        <w:rPr>
          <w:rFonts w:ascii="Bookman Old Style" w:eastAsiaTheme="minorHAnsi" w:hAnsi="Bookman Old Style"/>
          <w:b/>
          <w:bCs/>
          <w:i/>
          <w:iCs/>
          <w:color w:val="0033CC"/>
          <w:lang w:val="fr-SN" w:eastAsia="en-US"/>
        </w:rPr>
        <w:t xml:space="preserve">en </w:t>
      </w:r>
      <w:r w:rsidR="004633AE">
        <w:rPr>
          <w:rFonts w:ascii="Bookman Old Style" w:eastAsiaTheme="minorHAnsi" w:hAnsi="Bookman Old Style"/>
          <w:b/>
          <w:bCs/>
          <w:i/>
          <w:iCs/>
          <w:color w:val="0033CC"/>
          <w:lang w:val="fr-SN" w:eastAsia="en-US"/>
        </w:rPr>
        <w:t>b</w:t>
      </w:r>
      <w:r w:rsidR="00F06F11" w:rsidRPr="00C61576">
        <w:rPr>
          <w:rFonts w:ascii="Bookman Old Style" w:eastAsiaTheme="minorHAnsi" w:hAnsi="Bookman Old Style"/>
          <w:b/>
          <w:bCs/>
          <w:i/>
          <w:iCs/>
          <w:color w:val="0033CC"/>
          <w:lang w:val="fr-SN" w:eastAsia="en-US"/>
        </w:rPr>
        <w:t>a</w:t>
      </w:r>
      <w:r w:rsidR="004633AE">
        <w:rPr>
          <w:rFonts w:ascii="Bookman Old Style" w:eastAsiaTheme="minorHAnsi" w:hAnsi="Bookman Old Style"/>
          <w:b/>
          <w:bCs/>
          <w:i/>
          <w:iCs/>
          <w:color w:val="0033CC"/>
          <w:lang w:val="fr-SN" w:eastAsia="en-US"/>
        </w:rPr>
        <w:t>i</w:t>
      </w:r>
      <w:r w:rsidR="00F06F11" w:rsidRPr="00C61576">
        <w:rPr>
          <w:rFonts w:ascii="Bookman Old Style" w:eastAsiaTheme="minorHAnsi" w:hAnsi="Bookman Old Style"/>
          <w:b/>
          <w:bCs/>
          <w:i/>
          <w:iCs/>
          <w:color w:val="0033CC"/>
          <w:lang w:val="fr-SN" w:eastAsia="en-US"/>
        </w:rPr>
        <w:t>sse</w:t>
      </w:r>
      <w:r w:rsidRPr="00C61576">
        <w:rPr>
          <w:rFonts w:ascii="Bookman Old Style" w:eastAsiaTheme="minorHAnsi" w:hAnsi="Bookman Old Style"/>
          <w:b/>
          <w:bCs/>
          <w:i/>
          <w:iCs/>
          <w:color w:val="0033CC"/>
          <w:lang w:val="fr-SN" w:eastAsia="en-US"/>
        </w:rPr>
        <w:t xml:space="preserve"> de </w:t>
      </w:r>
      <w:r w:rsidR="00F93858" w:rsidRPr="00C61576">
        <w:rPr>
          <w:rFonts w:ascii="Bookman Old Style" w:eastAsiaTheme="minorHAnsi" w:hAnsi="Bookman Old Style"/>
          <w:b/>
          <w:bCs/>
          <w:i/>
          <w:iCs/>
          <w:color w:val="0033CC"/>
          <w:lang w:val="fr-SN" w:eastAsia="en-US"/>
        </w:rPr>
        <w:t>1</w:t>
      </w:r>
      <w:r w:rsidRPr="00C61576">
        <w:rPr>
          <w:rFonts w:ascii="Bookman Old Style" w:eastAsiaTheme="minorHAnsi" w:hAnsi="Bookman Old Style"/>
          <w:b/>
          <w:bCs/>
          <w:i/>
          <w:iCs/>
          <w:color w:val="0033CC"/>
          <w:lang w:val="fr-SN" w:eastAsia="en-US"/>
        </w:rPr>
        <w:t>,</w:t>
      </w:r>
      <w:r w:rsidR="004633AE">
        <w:rPr>
          <w:rFonts w:ascii="Bookman Old Style" w:eastAsiaTheme="minorHAnsi" w:hAnsi="Bookman Old Style"/>
          <w:b/>
          <w:bCs/>
          <w:i/>
          <w:iCs/>
          <w:color w:val="0033CC"/>
          <w:lang w:val="fr-SN" w:eastAsia="en-US"/>
        </w:rPr>
        <w:t>6</w:t>
      </w:r>
      <w:r w:rsidRPr="00C61576">
        <w:rPr>
          <w:rFonts w:ascii="Bookman Old Style" w:eastAsiaTheme="minorHAnsi" w:hAnsi="Bookman Old Style"/>
          <w:b/>
          <w:bCs/>
          <w:i/>
          <w:iCs/>
          <w:color w:val="0033CC"/>
          <w:lang w:val="fr-SN" w:eastAsia="en-US"/>
        </w:rPr>
        <w:t>% en 202</w:t>
      </w:r>
      <w:r w:rsidR="004633AE">
        <w:rPr>
          <w:rFonts w:ascii="Bookman Old Style" w:eastAsiaTheme="minorHAnsi" w:hAnsi="Bookman Old Style"/>
          <w:b/>
          <w:bCs/>
          <w:i/>
          <w:iCs/>
          <w:color w:val="0033CC"/>
          <w:lang w:val="fr-SN" w:eastAsia="en-US"/>
        </w:rPr>
        <w:t>2</w:t>
      </w:r>
      <w:r w:rsidRPr="00C61576">
        <w:rPr>
          <w:rFonts w:ascii="Bookman Old Style" w:eastAsiaTheme="minorHAnsi" w:hAnsi="Bookman Old Style"/>
          <w:b/>
          <w:bCs/>
          <w:i/>
          <w:iCs/>
          <w:color w:val="0033CC"/>
          <w:lang w:val="fr-SN" w:eastAsia="en-US"/>
        </w:rPr>
        <w:t xml:space="preserve"> par rapport à 20</w:t>
      </w:r>
      <w:bookmarkEnd w:id="57"/>
      <w:r w:rsidR="00F93858" w:rsidRPr="00C61576">
        <w:rPr>
          <w:rFonts w:ascii="Bookman Old Style" w:eastAsiaTheme="minorHAnsi" w:hAnsi="Bookman Old Style"/>
          <w:b/>
          <w:bCs/>
          <w:i/>
          <w:iCs/>
          <w:color w:val="0033CC"/>
          <w:lang w:val="fr-SN" w:eastAsia="en-US"/>
        </w:rPr>
        <w:t>2</w:t>
      </w:r>
      <w:r w:rsidR="004633AE">
        <w:rPr>
          <w:rFonts w:ascii="Bookman Old Style" w:eastAsiaTheme="minorHAnsi" w:hAnsi="Bookman Old Style"/>
          <w:b/>
          <w:bCs/>
          <w:i/>
          <w:iCs/>
          <w:color w:val="0033CC"/>
          <w:lang w:val="fr-SN" w:eastAsia="en-US"/>
        </w:rPr>
        <w:t>1</w:t>
      </w:r>
      <w:r w:rsidR="0009435D" w:rsidRPr="00C61576">
        <w:rPr>
          <w:rFonts w:ascii="Bookman Old Style" w:eastAsiaTheme="minorHAnsi" w:hAnsi="Bookman Old Style"/>
          <w:b/>
          <w:bCs/>
          <w:i/>
          <w:iCs/>
          <w:color w:val="0033CC"/>
          <w:lang w:val="fr-SN" w:eastAsia="en-US"/>
        </w:rPr>
        <w:t>.</w:t>
      </w:r>
    </w:p>
    <w:p w14:paraId="4652EFDF" w14:textId="77777777" w:rsidR="00CA1F99" w:rsidRPr="00C61576" w:rsidRDefault="00CA1F99" w:rsidP="00CA1F99">
      <w:pPr>
        <w:rPr>
          <w:rFonts w:ascii="Bookman Old Style" w:eastAsiaTheme="minorHAnsi" w:hAnsi="Bookman Old Style"/>
          <w:lang w:val="fr-SN" w:eastAsia="en-US"/>
        </w:rPr>
        <w:sectPr w:rsidR="00CA1F99" w:rsidRPr="00C61576" w:rsidSect="00E32E48">
          <w:pgSz w:w="11906" w:h="16838"/>
          <w:pgMar w:top="1418" w:right="1418" w:bottom="1418" w:left="1418" w:header="708" w:footer="708" w:gutter="0"/>
          <w:cols w:space="708"/>
          <w:docGrid w:linePitch="360"/>
        </w:sectPr>
      </w:pPr>
      <w:bookmarkStart w:id="59" w:name="_Toc36112784"/>
    </w:p>
    <w:p w14:paraId="76C917FF" w14:textId="6C90E968" w:rsidR="00CA1F99" w:rsidRPr="00C61576" w:rsidRDefault="00A77DB7" w:rsidP="00CA1F99">
      <w:pPr>
        <w:jc w:val="both"/>
        <w:rPr>
          <w:rFonts w:ascii="Bookman Old Style" w:eastAsiaTheme="minorHAnsi" w:hAnsi="Bookman Old Style"/>
          <w:color w:val="000080"/>
          <w:lang w:val="fr-SN" w:eastAsia="en-US"/>
        </w:rPr>
      </w:pPr>
      <w:r w:rsidRPr="00C61576">
        <w:rPr>
          <w:rFonts w:ascii="Bookman Old Style" w:eastAsiaTheme="minorHAnsi" w:hAnsi="Bookman Old Style"/>
          <w:lang w:val="fr-SN" w:eastAsia="en-US"/>
        </w:rPr>
        <w:t xml:space="preserve">Les </w:t>
      </w:r>
      <w:r>
        <w:rPr>
          <w:rFonts w:ascii="Bookman Old Style" w:eastAsiaTheme="minorHAnsi" w:hAnsi="Bookman Old Style"/>
          <w:lang w:val="fr-SN" w:eastAsia="en-US"/>
        </w:rPr>
        <w:t xml:space="preserve">ventes </w:t>
      </w:r>
      <w:r w:rsidRPr="00C61576">
        <w:rPr>
          <w:rFonts w:ascii="Bookman Old Style" w:eastAsiaTheme="minorHAnsi" w:hAnsi="Bookman Old Style"/>
          <w:lang w:val="fr-SN" w:eastAsia="en-US"/>
        </w:rPr>
        <w:t>de marchandises</w:t>
      </w:r>
      <w:r>
        <w:rPr>
          <w:rFonts w:ascii="Bookman Old Style" w:eastAsiaTheme="minorHAnsi" w:hAnsi="Bookman Old Style"/>
          <w:lang w:val="fr-SN" w:eastAsia="en-US"/>
        </w:rPr>
        <w:t xml:space="preserve"> à l’extérieur s’établissent </w:t>
      </w:r>
      <w:r w:rsidRPr="00C61576">
        <w:rPr>
          <w:rFonts w:ascii="Bookman Old Style" w:eastAsiaTheme="minorHAnsi" w:hAnsi="Bookman Old Style"/>
          <w:lang w:val="fr-SN" w:eastAsia="en-US"/>
        </w:rPr>
        <w:t>à 5</w:t>
      </w:r>
      <w:r w:rsidR="007C188D">
        <w:rPr>
          <w:rFonts w:ascii="Bookman Old Style" w:eastAsiaTheme="minorHAnsi" w:hAnsi="Bookman Old Style"/>
          <w:lang w:val="fr-SN" w:eastAsia="en-US"/>
        </w:rPr>
        <w:t>59</w:t>
      </w:r>
      <w:r w:rsidRPr="00C61576">
        <w:rPr>
          <w:rFonts w:ascii="Bookman Old Style" w:eastAsiaTheme="minorHAnsi" w:hAnsi="Bookman Old Style"/>
          <w:lang w:val="fr-SN" w:eastAsia="en-US"/>
        </w:rPr>
        <w:t>,</w:t>
      </w:r>
      <w:r w:rsidR="007C188D">
        <w:rPr>
          <w:rFonts w:ascii="Bookman Old Style" w:eastAsiaTheme="minorHAnsi" w:hAnsi="Bookman Old Style"/>
          <w:lang w:val="fr-SN" w:eastAsia="en-US"/>
        </w:rPr>
        <w:t>9</w:t>
      </w:r>
      <w:r w:rsidRPr="00C61576">
        <w:rPr>
          <w:rFonts w:ascii="Bookman Old Style" w:eastAsiaTheme="minorHAnsi" w:hAnsi="Bookman Old Style"/>
          <w:lang w:val="fr-SN" w:eastAsia="en-US"/>
        </w:rPr>
        <w:t xml:space="preserve"> milliards</w:t>
      </w:r>
      <w:r>
        <w:rPr>
          <w:rFonts w:ascii="Bookman Old Style" w:eastAsiaTheme="minorHAnsi" w:hAnsi="Bookman Old Style"/>
          <w:lang w:val="fr-SN" w:eastAsia="en-US"/>
        </w:rPr>
        <w:t xml:space="preserve"> en 202</w:t>
      </w:r>
      <w:r w:rsidR="007C188D">
        <w:rPr>
          <w:rFonts w:ascii="Bookman Old Style" w:eastAsiaTheme="minorHAnsi" w:hAnsi="Bookman Old Style"/>
          <w:lang w:val="fr-SN" w:eastAsia="en-US"/>
        </w:rPr>
        <w:t>2</w:t>
      </w:r>
      <w:r>
        <w:rPr>
          <w:rFonts w:ascii="Bookman Old Style" w:eastAsiaTheme="minorHAnsi" w:hAnsi="Bookman Old Style"/>
          <w:lang w:val="fr-SN" w:eastAsia="en-US"/>
        </w:rPr>
        <w:t>, soit un</w:t>
      </w:r>
      <w:r w:rsidR="007C188D">
        <w:rPr>
          <w:rFonts w:ascii="Bookman Old Style" w:eastAsiaTheme="minorHAnsi" w:hAnsi="Bookman Old Style"/>
          <w:lang w:val="fr-SN" w:eastAsia="en-US"/>
        </w:rPr>
        <w:t xml:space="preserve">e </w:t>
      </w:r>
      <w:r w:rsidR="004F6467">
        <w:rPr>
          <w:rFonts w:ascii="Bookman Old Style" w:eastAsiaTheme="minorHAnsi" w:hAnsi="Bookman Old Style"/>
          <w:lang w:val="fr-SN" w:eastAsia="en-US"/>
        </w:rPr>
        <w:t>décroissance</w:t>
      </w:r>
      <w:r>
        <w:rPr>
          <w:rFonts w:ascii="Bookman Old Style" w:eastAsiaTheme="minorHAnsi" w:hAnsi="Bookman Old Style"/>
          <w:lang w:val="fr-SN" w:eastAsia="en-US"/>
        </w:rPr>
        <w:t xml:space="preserve"> de </w:t>
      </w:r>
      <w:r w:rsidRPr="00C61576">
        <w:rPr>
          <w:rFonts w:ascii="Bookman Old Style" w:eastAsiaTheme="minorHAnsi" w:hAnsi="Bookman Old Style"/>
          <w:lang w:val="fr-SN" w:eastAsia="en-US"/>
        </w:rPr>
        <w:t>1,</w:t>
      </w:r>
      <w:r w:rsidR="004F6467">
        <w:rPr>
          <w:rFonts w:ascii="Bookman Old Style" w:eastAsiaTheme="minorHAnsi" w:hAnsi="Bookman Old Style"/>
          <w:lang w:val="fr-SN" w:eastAsia="en-US"/>
        </w:rPr>
        <w:t>6</w:t>
      </w:r>
      <w:r w:rsidRPr="00C61576">
        <w:rPr>
          <w:rFonts w:ascii="Bookman Old Style" w:eastAsiaTheme="minorHAnsi" w:hAnsi="Bookman Old Style"/>
          <w:lang w:val="fr-SN" w:eastAsia="en-US"/>
        </w:rPr>
        <w:t xml:space="preserve">% </w:t>
      </w:r>
      <w:r>
        <w:rPr>
          <w:rFonts w:ascii="Bookman Old Style" w:eastAsiaTheme="minorHAnsi" w:hAnsi="Bookman Old Style"/>
          <w:lang w:val="fr-SN" w:eastAsia="en-US"/>
        </w:rPr>
        <w:t xml:space="preserve">par rapport à </w:t>
      </w:r>
      <w:r w:rsidRPr="00C61576">
        <w:rPr>
          <w:rFonts w:ascii="Bookman Old Style" w:eastAsiaTheme="minorHAnsi" w:hAnsi="Bookman Old Style"/>
          <w:lang w:val="fr-SN" w:eastAsia="en-US"/>
        </w:rPr>
        <w:t>202</w:t>
      </w:r>
      <w:r w:rsidR="004F6467">
        <w:rPr>
          <w:rFonts w:ascii="Bookman Old Style" w:eastAsiaTheme="minorHAnsi" w:hAnsi="Bookman Old Style"/>
          <w:lang w:val="fr-SN" w:eastAsia="en-US"/>
        </w:rPr>
        <w:t>1</w:t>
      </w:r>
      <w:r w:rsidRPr="00C61576">
        <w:rPr>
          <w:rFonts w:ascii="Bookman Old Style" w:eastAsiaTheme="minorHAnsi" w:hAnsi="Bookman Old Style"/>
          <w:lang w:val="fr-SN" w:eastAsia="en-US"/>
        </w:rPr>
        <w:t xml:space="preserve">. Les familles de produits ayant contribué à la </w:t>
      </w:r>
      <w:r w:rsidR="005C35F6">
        <w:rPr>
          <w:rFonts w:ascii="Bookman Old Style" w:eastAsiaTheme="minorHAnsi" w:hAnsi="Bookman Old Style"/>
          <w:lang w:val="fr-SN" w:eastAsia="en-US"/>
        </w:rPr>
        <w:t>baisse</w:t>
      </w:r>
      <w:r w:rsidR="005C35F6" w:rsidRPr="00C61576">
        <w:rPr>
          <w:rFonts w:ascii="Bookman Old Style" w:eastAsiaTheme="minorHAnsi" w:hAnsi="Bookman Old Style"/>
          <w:lang w:val="fr-SN" w:eastAsia="en-US"/>
        </w:rPr>
        <w:t xml:space="preserve"> </w:t>
      </w:r>
      <w:r w:rsidRPr="00C61576">
        <w:rPr>
          <w:rFonts w:ascii="Bookman Old Style" w:eastAsiaTheme="minorHAnsi" w:hAnsi="Bookman Old Style"/>
          <w:lang w:val="fr-SN" w:eastAsia="en-US"/>
        </w:rPr>
        <w:t>des exportations en 202</w:t>
      </w:r>
      <w:r w:rsidR="005C35F6" w:rsidRPr="00C61576">
        <w:rPr>
          <w:rFonts w:ascii="Bookman Old Style" w:eastAsiaTheme="minorHAnsi" w:hAnsi="Bookman Old Style"/>
          <w:lang w:val="fr-SN" w:eastAsia="en-US"/>
        </w:rPr>
        <w:t>2</w:t>
      </w:r>
      <w:r w:rsidRPr="00C61576">
        <w:rPr>
          <w:rFonts w:ascii="Bookman Old Style" w:eastAsiaTheme="minorHAnsi" w:hAnsi="Bookman Old Style"/>
          <w:lang w:val="fr-SN" w:eastAsia="en-US"/>
        </w:rPr>
        <w:t xml:space="preserve"> sont le</w:t>
      </w:r>
      <w:r w:rsidR="00070511">
        <w:rPr>
          <w:rFonts w:ascii="Bookman Old Style" w:eastAsiaTheme="minorHAnsi" w:hAnsi="Bookman Old Style"/>
          <w:lang w:val="fr-SN" w:eastAsia="en-US"/>
        </w:rPr>
        <w:t>s</w:t>
      </w:r>
      <w:r w:rsidRPr="00C61576">
        <w:rPr>
          <w:rFonts w:ascii="Bookman Old Style" w:eastAsiaTheme="minorHAnsi" w:hAnsi="Bookman Old Style"/>
          <w:lang w:val="fr-SN" w:eastAsia="en-US"/>
        </w:rPr>
        <w:t xml:space="preserve"> « </w:t>
      </w:r>
      <w:r w:rsidR="00070511">
        <w:rPr>
          <w:rFonts w:ascii="Bookman Old Style" w:eastAsiaTheme="minorHAnsi" w:hAnsi="Bookman Old Style"/>
          <w:b/>
          <w:bCs/>
          <w:i/>
          <w:iCs/>
          <w:lang w:val="fr-SN" w:eastAsia="en-US"/>
        </w:rPr>
        <w:t>f</w:t>
      </w:r>
      <w:r w:rsidR="00070511" w:rsidRPr="00070511">
        <w:rPr>
          <w:rFonts w:ascii="Bookman Old Style" w:eastAsiaTheme="minorHAnsi" w:hAnsi="Bookman Old Style"/>
          <w:b/>
          <w:bCs/>
          <w:i/>
          <w:iCs/>
          <w:lang w:val="fr-SN" w:eastAsia="en-US"/>
        </w:rPr>
        <w:t>ruits comestibles ; écorces d'agrumes ou de melons</w:t>
      </w:r>
      <w:r w:rsidR="00070511">
        <w:rPr>
          <w:rFonts w:ascii="Bookman Old Style" w:eastAsiaTheme="minorHAnsi" w:hAnsi="Bookman Old Style"/>
          <w:b/>
          <w:bCs/>
          <w:i/>
          <w:iCs/>
          <w:lang w:val="fr-SN" w:eastAsia="en-US"/>
        </w:rPr>
        <w:t> »</w:t>
      </w:r>
      <w:r w:rsidRPr="00C61576">
        <w:rPr>
          <w:rFonts w:ascii="Bookman Old Style" w:eastAsiaTheme="minorHAnsi" w:hAnsi="Bookman Old Style"/>
          <w:b/>
          <w:bCs/>
          <w:i/>
          <w:iCs/>
          <w:lang w:val="fr-SN" w:eastAsia="en-US"/>
        </w:rPr>
        <w:t xml:space="preserve"> </w:t>
      </w:r>
      <w:r w:rsidRPr="00C61576">
        <w:rPr>
          <w:rFonts w:ascii="Bookman Old Style" w:eastAsiaTheme="minorHAnsi" w:hAnsi="Bookman Old Style"/>
          <w:i/>
          <w:iCs/>
          <w:lang w:val="fr-SN" w:eastAsia="en-US"/>
        </w:rPr>
        <w:t>(</w:t>
      </w:r>
      <w:r w:rsidR="00070511">
        <w:rPr>
          <w:rFonts w:ascii="Bookman Old Style" w:eastAsiaTheme="minorHAnsi" w:hAnsi="Bookman Old Style"/>
          <w:i/>
          <w:iCs/>
          <w:lang w:val="fr-SN" w:eastAsia="en-US"/>
        </w:rPr>
        <w:t>-</w:t>
      </w:r>
      <w:r w:rsidRPr="00C61576">
        <w:rPr>
          <w:rFonts w:ascii="Bookman Old Style" w:eastAsiaTheme="minorHAnsi" w:hAnsi="Bookman Old Style"/>
          <w:i/>
          <w:iCs/>
          <w:lang w:val="fr-SN" w:eastAsia="en-US"/>
        </w:rPr>
        <w:t>1,</w:t>
      </w:r>
      <w:r w:rsidR="00070511">
        <w:rPr>
          <w:rFonts w:ascii="Bookman Old Style" w:eastAsiaTheme="minorHAnsi" w:hAnsi="Bookman Old Style"/>
          <w:i/>
          <w:iCs/>
          <w:lang w:val="fr-SN" w:eastAsia="en-US"/>
        </w:rPr>
        <w:t>2</w:t>
      </w:r>
      <w:r w:rsidRPr="00C61576">
        <w:rPr>
          <w:rFonts w:ascii="Bookman Old Style" w:eastAsiaTheme="minorHAnsi" w:hAnsi="Bookman Old Style"/>
          <w:i/>
          <w:iCs/>
          <w:lang w:val="fr-SN" w:eastAsia="en-US"/>
        </w:rPr>
        <w:t xml:space="preserve"> point)</w:t>
      </w:r>
      <w:r w:rsidRPr="00C61576">
        <w:rPr>
          <w:rFonts w:ascii="Bookman Old Style" w:eastAsiaTheme="minorHAnsi" w:hAnsi="Bookman Old Style"/>
          <w:lang w:val="fr-SN" w:eastAsia="en-US"/>
        </w:rPr>
        <w:t xml:space="preserve"> et le</w:t>
      </w:r>
      <w:r w:rsidRPr="00C61576">
        <w:rPr>
          <w:rFonts w:ascii="Bookman Old Style" w:eastAsiaTheme="minorHAnsi" w:hAnsi="Bookman Old Style"/>
          <w:b/>
          <w:bCs/>
          <w:i/>
          <w:iCs/>
          <w:lang w:val="fr-SN" w:eastAsia="en-US"/>
        </w:rPr>
        <w:t xml:space="preserve"> « </w:t>
      </w:r>
      <w:r w:rsidR="009300DF">
        <w:rPr>
          <w:rFonts w:ascii="Bookman Old Style" w:eastAsiaTheme="minorHAnsi" w:hAnsi="Bookman Old Style"/>
          <w:b/>
          <w:bCs/>
          <w:i/>
          <w:iCs/>
          <w:lang w:val="fr-SN" w:eastAsia="en-US"/>
        </w:rPr>
        <w:t>s</w:t>
      </w:r>
      <w:r w:rsidR="00070511" w:rsidRPr="00070511">
        <w:rPr>
          <w:rFonts w:ascii="Bookman Old Style" w:eastAsiaTheme="minorHAnsi" w:hAnsi="Bookman Old Style"/>
          <w:b/>
          <w:bCs/>
          <w:i/>
          <w:iCs/>
          <w:lang w:val="fr-SN" w:eastAsia="en-US"/>
        </w:rPr>
        <w:t>el</w:t>
      </w:r>
      <w:r w:rsidR="009300DF">
        <w:rPr>
          <w:rFonts w:ascii="Bookman Old Style" w:eastAsiaTheme="minorHAnsi" w:hAnsi="Bookman Old Style"/>
          <w:b/>
          <w:bCs/>
          <w:i/>
          <w:iCs/>
          <w:lang w:val="fr-SN" w:eastAsia="en-US"/>
        </w:rPr>
        <w:t> ;</w:t>
      </w:r>
      <w:r w:rsidR="00070511" w:rsidRPr="00070511">
        <w:rPr>
          <w:rFonts w:ascii="Bookman Old Style" w:eastAsiaTheme="minorHAnsi" w:hAnsi="Bookman Old Style"/>
          <w:b/>
          <w:bCs/>
          <w:i/>
          <w:iCs/>
          <w:lang w:val="fr-SN" w:eastAsia="en-US"/>
        </w:rPr>
        <w:t xml:space="preserve"> soufre ; </w:t>
      </w:r>
      <w:r w:rsidR="00070511" w:rsidRPr="00070511">
        <w:rPr>
          <w:rFonts w:ascii="Bookman Old Style" w:eastAsiaTheme="minorHAnsi" w:hAnsi="Bookman Old Style"/>
          <w:b/>
          <w:bCs/>
          <w:i/>
          <w:iCs/>
          <w:lang w:val="fr-SN" w:eastAsia="en-US"/>
        </w:rPr>
        <w:t>terres et pierres ; plâtres, chaux et ciments</w:t>
      </w:r>
      <w:r w:rsidRPr="00C61576">
        <w:rPr>
          <w:rFonts w:ascii="Bookman Old Style" w:eastAsiaTheme="minorHAnsi" w:hAnsi="Bookman Old Style"/>
          <w:lang w:val="fr-SN" w:eastAsia="en-US"/>
        </w:rPr>
        <w:t> » (</w:t>
      </w:r>
      <w:r w:rsidR="009300DF">
        <w:rPr>
          <w:rFonts w:ascii="Bookman Old Style" w:eastAsiaTheme="minorHAnsi" w:hAnsi="Bookman Old Style"/>
          <w:lang w:val="fr-SN" w:eastAsia="en-US"/>
        </w:rPr>
        <w:t>-1</w:t>
      </w:r>
      <w:r w:rsidRPr="00C61576">
        <w:rPr>
          <w:rFonts w:ascii="Bookman Old Style" w:eastAsiaTheme="minorHAnsi" w:hAnsi="Bookman Old Style"/>
          <w:lang w:val="fr-SN" w:eastAsia="en-US"/>
        </w:rPr>
        <w:t>,</w:t>
      </w:r>
      <w:r w:rsidR="009300DF">
        <w:rPr>
          <w:rFonts w:ascii="Bookman Old Style" w:eastAsiaTheme="minorHAnsi" w:hAnsi="Bookman Old Style"/>
          <w:lang w:val="fr-SN" w:eastAsia="en-US"/>
        </w:rPr>
        <w:t>0</w:t>
      </w:r>
      <w:r w:rsidRPr="00C61576">
        <w:rPr>
          <w:rFonts w:ascii="Bookman Old Style" w:eastAsiaTheme="minorHAnsi" w:hAnsi="Bookman Old Style"/>
          <w:lang w:val="fr-SN" w:eastAsia="en-US"/>
        </w:rPr>
        <w:t xml:space="preserve"> point</w:t>
      </w:r>
      <w:r w:rsidR="00D653A6" w:rsidRPr="00C61576">
        <w:rPr>
          <w:rFonts w:ascii="Bookman Old Style" w:eastAsiaTheme="minorHAnsi" w:hAnsi="Bookman Old Style"/>
          <w:lang w:val="fr-SN" w:eastAsia="en-US"/>
        </w:rPr>
        <w:t>). Les</w:t>
      </w:r>
      <w:r w:rsidR="00CA1F99" w:rsidRPr="00C61576">
        <w:rPr>
          <w:rFonts w:ascii="Bookman Old Style" w:eastAsiaTheme="minorHAnsi" w:hAnsi="Bookman Old Style"/>
          <w:lang w:val="fr-SN" w:eastAsia="en-US"/>
        </w:rPr>
        <w:t xml:space="preserve"> exportations de marchandises ont connu une évolution erratique au cours des deux dernières décennies. </w:t>
      </w:r>
      <w:r w:rsidR="00D653A6">
        <w:rPr>
          <w:rFonts w:ascii="Bookman Old Style" w:eastAsiaTheme="minorHAnsi" w:hAnsi="Bookman Old Style"/>
          <w:lang w:val="fr-SN" w:eastAsia="en-US"/>
        </w:rPr>
        <w:t xml:space="preserve">Entre 2016 et 2022, les exportations se sont accrues de </w:t>
      </w:r>
      <w:r w:rsidR="00D816A7">
        <w:rPr>
          <w:rFonts w:ascii="Bookman Old Style" w:eastAsiaTheme="minorHAnsi" w:hAnsi="Bookman Old Style"/>
          <w:lang w:val="fr-SN" w:eastAsia="en-US"/>
        </w:rPr>
        <w:t xml:space="preserve">131,1%. </w:t>
      </w:r>
      <w:bookmarkStart w:id="60" w:name="_Toc36112785"/>
      <w:bookmarkEnd w:id="59"/>
    </w:p>
    <w:p w14:paraId="1BAA979C" w14:textId="77777777" w:rsidR="00CA1F99" w:rsidRPr="00345BF2" w:rsidRDefault="00CA1F99" w:rsidP="00CA1F99">
      <w:pPr>
        <w:rPr>
          <w:rFonts w:ascii="Bookman Old Style" w:eastAsiaTheme="minorHAnsi" w:hAnsi="Bookman Old Style"/>
          <w:color w:val="000080"/>
          <w:sz w:val="24"/>
          <w:szCs w:val="24"/>
          <w:lang w:val="fr-SN" w:eastAsia="en-US"/>
        </w:rPr>
        <w:sectPr w:rsidR="00CA1F99" w:rsidRPr="00345BF2" w:rsidSect="00E32E48">
          <w:type w:val="continuous"/>
          <w:pgSz w:w="11906" w:h="16838"/>
          <w:pgMar w:top="1418" w:right="1418" w:bottom="1418" w:left="1418" w:header="708" w:footer="708" w:gutter="0"/>
          <w:cols w:num="2" w:space="284"/>
          <w:titlePg/>
          <w:docGrid w:linePitch="360"/>
        </w:sectPr>
      </w:pPr>
    </w:p>
    <w:p w14:paraId="680384AE" w14:textId="323E1C7C" w:rsidR="00486547" w:rsidRPr="00882C86" w:rsidRDefault="000C6B5E" w:rsidP="00282E3D">
      <w:pPr>
        <w:spacing w:after="0"/>
        <w:rPr>
          <w:rFonts w:ascii="Bookman Old Style" w:hAnsi="Bookman Old Style"/>
          <w:b/>
          <w:bCs/>
          <w:noProof/>
        </w:rPr>
      </w:pPr>
      <w:bookmarkStart w:id="61" w:name="_Toc36112786"/>
      <w:bookmarkEnd w:id="60"/>
      <w:r>
        <w:rPr>
          <w:noProof/>
        </w:rPr>
        <w:drawing>
          <wp:inline distT="0" distB="0" distL="0" distR="0" wp14:anchorId="13D789CE" wp14:editId="69BDE609">
            <wp:extent cx="5753100" cy="2447925"/>
            <wp:effectExtent l="0" t="0" r="0" b="9525"/>
            <wp:docPr id="1173748693" name="Graphique 1">
              <a:extLst xmlns:a="http://schemas.openxmlformats.org/drawingml/2006/main">
                <a:ext uri="{FF2B5EF4-FFF2-40B4-BE49-F238E27FC236}">
                  <a16:creationId xmlns:a16="http://schemas.microsoft.com/office/drawing/2014/main" id="{8923ECA1-499C-4E3E-BA51-499CBD607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D8F61C" w14:textId="3799E646" w:rsidR="001D5656" w:rsidRPr="00882C86" w:rsidRDefault="004246CA" w:rsidP="00292FFB">
      <w:pPr>
        <w:rPr>
          <w:rFonts w:ascii="Bookman Old Style" w:eastAsiaTheme="minorHAnsi" w:hAnsi="Bookman Old Style"/>
          <w:color w:val="000080"/>
          <w:sz w:val="12"/>
          <w:szCs w:val="12"/>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0C6B5E">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2A03A344" w14:textId="29351011"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r w:rsidRPr="00C61576">
        <w:rPr>
          <w:rFonts w:ascii="Bookman Old Style" w:eastAsiaTheme="minorHAnsi" w:hAnsi="Bookman Old Style"/>
          <w:b/>
          <w:bCs/>
          <w:i/>
          <w:iCs/>
          <w:color w:val="0033CC"/>
          <w:lang w:val="fr-SN" w:eastAsia="en-US"/>
        </w:rPr>
        <w:t>Les ventes du Bénin aux régions du monde en 202</w:t>
      </w:r>
      <w:r w:rsidR="00F30CFB">
        <w:rPr>
          <w:rFonts w:ascii="Bookman Old Style" w:eastAsiaTheme="minorHAnsi" w:hAnsi="Bookman Old Style"/>
          <w:b/>
          <w:bCs/>
          <w:i/>
          <w:iCs/>
          <w:color w:val="0033CC"/>
          <w:lang w:val="fr-SN" w:eastAsia="en-US"/>
        </w:rPr>
        <w:t>2</w:t>
      </w:r>
      <w:r w:rsidRPr="00C61576">
        <w:rPr>
          <w:rFonts w:ascii="Bookman Old Style" w:eastAsiaTheme="minorHAnsi" w:hAnsi="Bookman Old Style"/>
          <w:b/>
          <w:bCs/>
          <w:i/>
          <w:iCs/>
          <w:color w:val="0033CC"/>
          <w:lang w:val="fr-SN" w:eastAsia="en-US"/>
        </w:rPr>
        <w:t> : l’Asie en tête</w:t>
      </w:r>
      <w:r w:rsidR="00157A1A" w:rsidRPr="00C61576">
        <w:rPr>
          <w:rFonts w:ascii="Bookman Old Style" w:eastAsiaTheme="minorHAnsi" w:hAnsi="Bookman Old Style"/>
          <w:b/>
          <w:bCs/>
          <w:i/>
          <w:iCs/>
          <w:color w:val="0033CC"/>
          <w:lang w:val="fr-SN" w:eastAsia="en-US"/>
        </w:rPr>
        <w:t>, suivie de</w:t>
      </w:r>
      <w:r w:rsidRPr="00C61576">
        <w:rPr>
          <w:rFonts w:ascii="Bookman Old Style" w:eastAsiaTheme="minorHAnsi" w:hAnsi="Bookman Old Style"/>
          <w:b/>
          <w:bCs/>
          <w:i/>
          <w:iCs/>
          <w:color w:val="0033CC"/>
          <w:lang w:val="fr-SN" w:eastAsia="en-US"/>
        </w:rPr>
        <w:t xml:space="preserve"> l’Afrique avec une forte </w:t>
      </w:r>
      <w:r w:rsidR="00282E3D">
        <w:rPr>
          <w:rFonts w:ascii="Bookman Old Style" w:eastAsiaTheme="minorHAnsi" w:hAnsi="Bookman Old Style"/>
          <w:b/>
          <w:bCs/>
          <w:i/>
          <w:iCs/>
          <w:color w:val="0033CC"/>
          <w:lang w:val="fr-SN" w:eastAsia="en-US"/>
        </w:rPr>
        <w:t>concentration</w:t>
      </w:r>
      <w:r w:rsidRPr="00C61576">
        <w:rPr>
          <w:rFonts w:ascii="Bookman Old Style" w:eastAsiaTheme="minorHAnsi" w:hAnsi="Bookman Old Style"/>
          <w:b/>
          <w:bCs/>
          <w:i/>
          <w:iCs/>
          <w:color w:val="0033CC"/>
          <w:lang w:val="fr-SN" w:eastAsia="en-US"/>
        </w:rPr>
        <w:t xml:space="preserve"> dans la CEDEAO</w:t>
      </w:r>
      <w:bookmarkEnd w:id="61"/>
      <w:r w:rsidR="0009435D" w:rsidRPr="00C61576">
        <w:rPr>
          <w:rFonts w:ascii="Bookman Old Style" w:eastAsiaTheme="minorHAnsi" w:hAnsi="Bookman Old Style"/>
          <w:b/>
          <w:bCs/>
          <w:i/>
          <w:iCs/>
          <w:color w:val="0033CC"/>
          <w:lang w:val="fr-SN" w:eastAsia="en-US"/>
        </w:rPr>
        <w:t>.</w:t>
      </w:r>
      <w:r w:rsidRPr="00C61576">
        <w:rPr>
          <w:rFonts w:ascii="Bookman Old Style" w:eastAsiaTheme="minorHAnsi" w:hAnsi="Bookman Old Style"/>
          <w:b/>
          <w:bCs/>
          <w:i/>
          <w:iCs/>
          <w:color w:val="0033CC"/>
          <w:lang w:val="fr-SN" w:eastAsia="en-US"/>
        </w:rPr>
        <w:t xml:space="preserve"> </w:t>
      </w:r>
    </w:p>
    <w:p w14:paraId="689B2C8F" w14:textId="77777777" w:rsidR="00CA1F99" w:rsidRPr="00C61576" w:rsidRDefault="00CA1F99" w:rsidP="00CA1F99">
      <w:pPr>
        <w:spacing w:after="0"/>
        <w:jc w:val="both"/>
        <w:rPr>
          <w:rFonts w:ascii="Bookman Old Style" w:eastAsiaTheme="minorHAnsi" w:hAnsi="Bookman Old Style" w:cs="Roboto"/>
          <w:sz w:val="20"/>
          <w:szCs w:val="20"/>
          <w:lang w:val="fr-SN" w:eastAsia="en-US"/>
        </w:rPr>
        <w:sectPr w:rsidR="00CA1F99" w:rsidRPr="00C61576" w:rsidSect="00E32E48">
          <w:type w:val="continuous"/>
          <w:pgSz w:w="11906" w:h="16838"/>
          <w:pgMar w:top="1418" w:right="1418" w:bottom="1418" w:left="1418" w:header="708" w:footer="708" w:gutter="0"/>
          <w:cols w:space="708"/>
          <w:titlePg/>
          <w:docGrid w:linePitch="360"/>
        </w:sectPr>
      </w:pPr>
    </w:p>
    <w:p w14:paraId="24096762" w14:textId="0E571F0A" w:rsidR="00CA1F99" w:rsidRPr="00C61576" w:rsidRDefault="00CA1F99" w:rsidP="00CA1F99">
      <w:pPr>
        <w:spacing w:after="12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L’Asie est le continent qui </w:t>
      </w:r>
      <w:r w:rsidR="00F20C08">
        <w:rPr>
          <w:rFonts w:ascii="Bookman Old Style" w:eastAsiaTheme="minorHAnsi" w:hAnsi="Bookman Old Style" w:cs="Roboto"/>
          <w:lang w:val="fr-SN" w:eastAsia="en-US"/>
        </w:rPr>
        <w:t xml:space="preserve">a </w:t>
      </w:r>
      <w:r w:rsidRPr="00C61576">
        <w:rPr>
          <w:rFonts w:ascii="Bookman Old Style" w:eastAsiaTheme="minorHAnsi" w:hAnsi="Bookman Old Style" w:cs="Roboto"/>
          <w:lang w:val="fr-SN" w:eastAsia="en-US"/>
        </w:rPr>
        <w:t>reç</w:t>
      </w:r>
      <w:r w:rsidR="00F20C08">
        <w:rPr>
          <w:rFonts w:ascii="Bookman Old Style" w:eastAsiaTheme="minorHAnsi" w:hAnsi="Bookman Old Style" w:cs="Roboto"/>
          <w:lang w:val="fr-SN" w:eastAsia="en-US"/>
        </w:rPr>
        <w:t>u en 202</w:t>
      </w:r>
      <w:r w:rsidR="00F30CFB">
        <w:rPr>
          <w:rFonts w:ascii="Bookman Old Style" w:eastAsiaTheme="minorHAnsi" w:hAnsi="Bookman Old Style" w:cs="Roboto"/>
          <w:lang w:val="fr-SN" w:eastAsia="en-US"/>
        </w:rPr>
        <w:t>2</w:t>
      </w:r>
      <w:r w:rsidR="00F20C08">
        <w:rPr>
          <w:rFonts w:ascii="Bookman Old Style" w:eastAsiaTheme="minorHAnsi" w:hAnsi="Bookman Old Style" w:cs="Roboto"/>
          <w:lang w:val="fr-SN" w:eastAsia="en-US"/>
        </w:rPr>
        <w:t>,</w:t>
      </w:r>
      <w:r w:rsidRPr="00C61576">
        <w:rPr>
          <w:rFonts w:ascii="Bookman Old Style" w:eastAsiaTheme="minorHAnsi" w:hAnsi="Bookman Old Style" w:cs="Roboto"/>
          <w:lang w:val="fr-SN" w:eastAsia="en-US"/>
        </w:rPr>
        <w:t xml:space="preserve"> </w:t>
      </w:r>
      <w:r w:rsidR="00F30CFB">
        <w:rPr>
          <w:rFonts w:ascii="Bookman Old Style" w:eastAsiaTheme="minorHAnsi" w:hAnsi="Bookman Old Style" w:cs="Roboto"/>
          <w:lang w:val="fr-SN" w:eastAsia="en-US"/>
        </w:rPr>
        <w:t>environ</w:t>
      </w:r>
      <w:r w:rsidR="00977757" w:rsidRPr="00C61576">
        <w:rPr>
          <w:rFonts w:ascii="Bookman Old Style" w:eastAsiaTheme="minorHAnsi" w:hAnsi="Bookman Old Style" w:cs="Roboto"/>
          <w:lang w:val="fr-SN" w:eastAsia="en-US"/>
        </w:rPr>
        <w:t xml:space="preserve"> trois quarts</w:t>
      </w:r>
      <w:r w:rsidRPr="00C61576">
        <w:rPr>
          <w:rFonts w:ascii="Bookman Old Style" w:eastAsiaTheme="minorHAnsi" w:hAnsi="Bookman Old Style" w:cs="Roboto"/>
          <w:lang w:val="fr-SN" w:eastAsia="en-US"/>
        </w:rPr>
        <w:t xml:space="preserve"> des exportations</w:t>
      </w:r>
      <w:r w:rsidR="00282E3D">
        <w:rPr>
          <w:rFonts w:ascii="Bookman Old Style" w:eastAsiaTheme="minorHAnsi" w:hAnsi="Bookman Old Style" w:cs="Roboto"/>
          <w:lang w:val="fr-SN" w:eastAsia="en-US"/>
        </w:rPr>
        <w:t xml:space="preserve"> de biens</w:t>
      </w:r>
      <w:r w:rsidRPr="00C61576">
        <w:rPr>
          <w:rFonts w:ascii="Bookman Old Style" w:eastAsiaTheme="minorHAnsi" w:hAnsi="Bookman Old Style" w:cs="Roboto"/>
          <w:lang w:val="fr-SN" w:eastAsia="en-US"/>
        </w:rPr>
        <w:t xml:space="preserve"> (7</w:t>
      </w:r>
      <w:r w:rsidR="00F30CFB">
        <w:rPr>
          <w:rFonts w:ascii="Bookman Old Style" w:eastAsiaTheme="minorHAnsi" w:hAnsi="Bookman Old Style" w:cs="Roboto"/>
          <w:lang w:val="fr-SN" w:eastAsia="en-US"/>
        </w:rPr>
        <w:t>3</w:t>
      </w:r>
      <w:r w:rsidRPr="00C61576">
        <w:rPr>
          <w:rFonts w:ascii="Bookman Old Style" w:eastAsiaTheme="minorHAnsi" w:hAnsi="Bookman Old Style" w:cs="Roboto"/>
          <w:lang w:val="fr-SN" w:eastAsia="en-US"/>
        </w:rPr>
        <w:t>,</w:t>
      </w:r>
      <w:r w:rsidR="00FC7582" w:rsidRPr="00C61576">
        <w:rPr>
          <w:rFonts w:ascii="Bookman Old Style" w:eastAsiaTheme="minorHAnsi" w:hAnsi="Bookman Old Style" w:cs="Roboto"/>
          <w:lang w:val="fr-SN" w:eastAsia="en-US"/>
        </w:rPr>
        <w:t>2</w:t>
      </w:r>
      <w:r w:rsidRPr="00C61576">
        <w:rPr>
          <w:rFonts w:ascii="Bookman Old Style" w:eastAsiaTheme="minorHAnsi" w:hAnsi="Bookman Old Style" w:cs="Roboto"/>
          <w:lang w:val="fr-SN" w:eastAsia="en-US"/>
        </w:rPr>
        <w:t>%)</w:t>
      </w:r>
      <w:r w:rsidR="00F20C08">
        <w:rPr>
          <w:rFonts w:ascii="Bookman Old Style" w:eastAsiaTheme="minorHAnsi" w:hAnsi="Bookman Old Style" w:cs="Roboto"/>
          <w:lang w:val="fr-SN" w:eastAsia="en-US"/>
        </w:rPr>
        <w:t xml:space="preserve"> du B</w:t>
      </w:r>
      <w:r w:rsidR="00F20C08" w:rsidRPr="00C61576">
        <w:rPr>
          <w:rFonts w:ascii="Bookman Old Style" w:eastAsiaTheme="minorHAnsi" w:hAnsi="Bookman Old Style" w:cs="Roboto"/>
          <w:lang w:val="fr-SN" w:eastAsia="en-US"/>
        </w:rPr>
        <w:t>é</w:t>
      </w:r>
      <w:r w:rsidR="00F20C08">
        <w:rPr>
          <w:rFonts w:ascii="Bookman Old Style" w:eastAsiaTheme="minorHAnsi" w:hAnsi="Bookman Old Style" w:cs="Roboto"/>
          <w:lang w:val="fr-SN" w:eastAsia="en-US"/>
        </w:rPr>
        <w:t>nin</w:t>
      </w:r>
      <w:r w:rsidR="007946E4">
        <w:rPr>
          <w:rFonts w:ascii="Bookman Old Style" w:eastAsiaTheme="minorHAnsi" w:hAnsi="Bookman Old Style" w:cs="Roboto"/>
          <w:lang w:val="fr-SN" w:eastAsia="en-US"/>
        </w:rPr>
        <w:t>,</w:t>
      </w:r>
      <w:r w:rsidRPr="00C61576">
        <w:rPr>
          <w:rFonts w:ascii="Bookman Old Style" w:eastAsiaTheme="minorHAnsi" w:hAnsi="Bookman Old Style" w:cs="Roboto"/>
          <w:lang w:val="fr-SN" w:eastAsia="en-US"/>
        </w:rPr>
        <w:t xml:space="preserve"> </w:t>
      </w:r>
      <w:r w:rsidR="003754DB">
        <w:rPr>
          <w:rFonts w:ascii="Bookman Old Style" w:eastAsiaTheme="minorHAnsi" w:hAnsi="Bookman Old Style" w:cs="Roboto"/>
          <w:lang w:val="fr-SN" w:eastAsia="en-US"/>
        </w:rPr>
        <w:t xml:space="preserve">suivi de </w:t>
      </w:r>
      <w:r w:rsidR="003754DB" w:rsidRPr="00C61576">
        <w:rPr>
          <w:rFonts w:ascii="Bookman Old Style" w:eastAsiaTheme="minorHAnsi" w:hAnsi="Bookman Old Style" w:cs="Roboto"/>
          <w:lang w:val="fr-SN" w:eastAsia="en-US"/>
        </w:rPr>
        <w:t>l’Afrique</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w:t>
      </w:r>
      <w:r w:rsidR="00F30CFB">
        <w:rPr>
          <w:rFonts w:ascii="Bookman Old Style" w:eastAsiaTheme="minorHAnsi" w:hAnsi="Bookman Old Style" w:cs="Roboto"/>
          <w:lang w:val="fr-SN" w:eastAsia="en-US"/>
        </w:rPr>
        <w:t>20</w:t>
      </w:r>
      <w:r w:rsidR="003754DB" w:rsidRPr="00C61576">
        <w:rPr>
          <w:rFonts w:ascii="Bookman Old Style" w:eastAsiaTheme="minorHAnsi" w:hAnsi="Bookman Old Style" w:cs="Roboto"/>
          <w:lang w:val="fr-SN" w:eastAsia="en-US"/>
        </w:rPr>
        <w:t>,</w:t>
      </w:r>
      <w:r w:rsidR="00F30CFB">
        <w:rPr>
          <w:rFonts w:ascii="Bookman Old Style" w:eastAsiaTheme="minorHAnsi" w:hAnsi="Bookman Old Style" w:cs="Roboto"/>
          <w:lang w:val="fr-SN" w:eastAsia="en-US"/>
        </w:rPr>
        <w:t>5</w:t>
      </w:r>
      <w:r w:rsidR="003754DB" w:rsidRPr="00C61576">
        <w:rPr>
          <w:rFonts w:ascii="Bookman Old Style" w:eastAsiaTheme="minorHAnsi" w:hAnsi="Bookman Old Style" w:cs="Roboto"/>
          <w:lang w:val="fr-SN" w:eastAsia="en-US"/>
        </w:rPr>
        <w:t>%)</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Notons que</w:t>
      </w:r>
      <w:r w:rsidRPr="00C61576">
        <w:rPr>
          <w:rFonts w:ascii="Bookman Old Style" w:eastAsiaTheme="minorHAnsi" w:hAnsi="Bookman Old Style" w:cs="Roboto"/>
          <w:lang w:val="fr-SN" w:eastAsia="en-US"/>
        </w:rPr>
        <w:t xml:space="preserve"> l’</w:t>
      </w:r>
      <w:r w:rsidR="0091380E" w:rsidRPr="00C61576">
        <w:rPr>
          <w:rFonts w:ascii="Bookman Old Style" w:eastAsiaTheme="minorHAnsi" w:hAnsi="Bookman Old Style" w:cs="Roboto"/>
          <w:lang w:val="fr-SN" w:eastAsia="en-US"/>
        </w:rPr>
        <w:t>Océanie</w:t>
      </w:r>
      <w:r w:rsidRPr="00C61576">
        <w:rPr>
          <w:rFonts w:ascii="Bookman Old Style" w:eastAsiaTheme="minorHAnsi" w:hAnsi="Bookman Old Style" w:cs="Roboto"/>
          <w:lang w:val="fr-SN" w:eastAsia="en-US"/>
        </w:rPr>
        <w:t xml:space="preserve"> </w:t>
      </w:r>
      <w:r w:rsidR="00F20C08">
        <w:rPr>
          <w:rFonts w:ascii="Bookman Old Style" w:eastAsiaTheme="minorHAnsi" w:hAnsi="Bookman Old Style" w:cs="Roboto"/>
          <w:lang w:val="fr-SN" w:eastAsia="en-US"/>
        </w:rPr>
        <w:t>n’a pratiquement rien reçu</w:t>
      </w:r>
      <w:r w:rsidR="003754DB">
        <w:rPr>
          <w:rFonts w:ascii="Bookman Old Style" w:eastAsiaTheme="minorHAnsi" w:hAnsi="Bookman Old Style" w:cs="Roboto"/>
          <w:lang w:val="fr-SN" w:eastAsia="en-US"/>
        </w:rPr>
        <w:t xml:space="preserve"> de notre pays</w:t>
      </w:r>
      <w:r w:rsidR="00F20C08">
        <w:rPr>
          <w:rFonts w:ascii="Bookman Old Style" w:eastAsiaTheme="minorHAnsi" w:hAnsi="Bookman Old Style" w:cs="Roboto"/>
          <w:lang w:val="fr-SN" w:eastAsia="en-US"/>
        </w:rPr>
        <w:t>.</w:t>
      </w:r>
    </w:p>
    <w:p w14:paraId="17CFD0A1" w14:textId="557D5706" w:rsidR="00CA1F99" w:rsidRPr="00C61576" w:rsidRDefault="00CA1F99" w:rsidP="00CA1F99">
      <w:pPr>
        <w:spacing w:after="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 CEDEAO enregistre </w:t>
      </w:r>
      <w:r w:rsidR="00F30CFB">
        <w:rPr>
          <w:rFonts w:ascii="Bookman Old Style" w:eastAsiaTheme="minorHAnsi" w:hAnsi="Bookman Old Style" w:cs="Roboto"/>
          <w:lang w:val="fr-SN" w:eastAsia="en-US"/>
        </w:rPr>
        <w:t>10</w:t>
      </w:r>
      <w:r w:rsidRPr="00C61576">
        <w:rPr>
          <w:rFonts w:ascii="Bookman Old Style" w:eastAsiaTheme="minorHAnsi" w:hAnsi="Bookman Old Style" w:cs="Roboto"/>
          <w:lang w:val="fr-SN" w:eastAsia="en-US"/>
        </w:rPr>
        <w:t>,</w:t>
      </w:r>
      <w:r w:rsidR="00F30CFB">
        <w:rPr>
          <w:rFonts w:ascii="Bookman Old Style" w:eastAsiaTheme="minorHAnsi" w:hAnsi="Bookman Old Style" w:cs="Roboto"/>
          <w:lang w:val="fr-SN" w:eastAsia="en-US"/>
        </w:rPr>
        <w:t>7</w:t>
      </w:r>
      <w:r w:rsidRPr="00C61576">
        <w:rPr>
          <w:rFonts w:ascii="Bookman Old Style" w:eastAsiaTheme="minorHAnsi" w:hAnsi="Bookman Old Style" w:cs="Roboto"/>
          <w:lang w:val="fr-SN" w:eastAsia="en-US"/>
        </w:rPr>
        <w:t>% de la part des exportations totales</w:t>
      </w:r>
      <w:r w:rsidR="002E72B0" w:rsidRPr="00C61576">
        <w:rPr>
          <w:rFonts w:ascii="Bookman Old Style" w:eastAsiaTheme="minorHAnsi" w:hAnsi="Bookman Old Style" w:cs="Roboto"/>
          <w:lang w:val="fr-SN" w:eastAsia="en-US"/>
        </w:rPr>
        <w:t xml:space="preserve"> </w:t>
      </w:r>
      <w:r w:rsidRPr="00C61576">
        <w:rPr>
          <w:rFonts w:ascii="Bookman Old Style" w:eastAsiaTheme="minorHAnsi" w:hAnsi="Bookman Old Style" w:cs="Roboto"/>
          <w:lang w:val="fr-SN" w:eastAsia="en-US"/>
        </w:rPr>
        <w:t>vers le continent africain</w:t>
      </w:r>
      <w:r w:rsidR="009F72A5">
        <w:rPr>
          <w:rFonts w:ascii="Bookman Old Style" w:eastAsiaTheme="minorHAnsi" w:hAnsi="Bookman Old Style" w:cs="Roboto"/>
          <w:lang w:val="fr-SN" w:eastAsia="en-US"/>
        </w:rPr>
        <w:t xml:space="preserve"> dont </w:t>
      </w:r>
      <w:r w:rsidR="00F30CFB">
        <w:rPr>
          <w:rFonts w:ascii="Bookman Old Style" w:eastAsiaTheme="minorHAnsi" w:hAnsi="Bookman Old Style" w:cs="Roboto"/>
          <w:lang w:val="fr-SN" w:eastAsia="en-US"/>
        </w:rPr>
        <w:t>8</w:t>
      </w:r>
      <w:r w:rsidR="009F72A5" w:rsidRPr="00C61576">
        <w:rPr>
          <w:rFonts w:ascii="Bookman Old Style" w:eastAsiaTheme="minorHAnsi" w:hAnsi="Bookman Old Style" w:cs="Roboto"/>
          <w:lang w:val="fr-SN" w:eastAsia="en-US"/>
        </w:rPr>
        <w:t>,</w:t>
      </w:r>
      <w:r w:rsidR="00F30CFB">
        <w:rPr>
          <w:rFonts w:ascii="Bookman Old Style" w:eastAsiaTheme="minorHAnsi" w:hAnsi="Bookman Old Style" w:cs="Roboto"/>
          <w:lang w:val="fr-SN" w:eastAsia="en-US"/>
        </w:rPr>
        <w:t>7</w:t>
      </w:r>
      <w:r w:rsidR="009F72A5" w:rsidRPr="00C61576">
        <w:rPr>
          <w:rFonts w:ascii="Bookman Old Style" w:eastAsiaTheme="minorHAnsi" w:hAnsi="Bookman Old Style" w:cs="Roboto"/>
          <w:lang w:val="fr-SN" w:eastAsia="en-US"/>
        </w:rPr>
        <w:t xml:space="preserve">% </w:t>
      </w:r>
      <w:r w:rsidR="009F72A5">
        <w:rPr>
          <w:rFonts w:ascii="Bookman Old Style" w:eastAsiaTheme="minorHAnsi" w:hAnsi="Bookman Old Style" w:cs="Roboto"/>
          <w:lang w:val="fr-SN" w:eastAsia="en-US"/>
        </w:rPr>
        <w:t>en direction</w:t>
      </w:r>
      <w:r w:rsidR="009F72A5" w:rsidRPr="00C61576">
        <w:rPr>
          <w:rFonts w:ascii="Bookman Old Style" w:eastAsiaTheme="minorHAnsi" w:hAnsi="Bookman Old Style" w:cs="Roboto"/>
          <w:lang w:val="fr-SN" w:eastAsia="en-US"/>
        </w:rPr>
        <w:t xml:space="preserve"> </w:t>
      </w:r>
      <w:r w:rsidR="009F72A5">
        <w:rPr>
          <w:rFonts w:ascii="Bookman Old Style" w:eastAsiaTheme="minorHAnsi" w:hAnsi="Bookman Old Style" w:cs="Roboto"/>
          <w:lang w:val="fr-SN" w:eastAsia="en-US"/>
        </w:rPr>
        <w:t>d</w:t>
      </w:r>
      <w:r w:rsidRPr="00C61576">
        <w:rPr>
          <w:rFonts w:ascii="Bookman Old Style" w:eastAsiaTheme="minorHAnsi" w:hAnsi="Bookman Old Style" w:cs="Roboto"/>
          <w:lang w:val="fr-SN" w:eastAsia="en-US"/>
        </w:rPr>
        <w:t xml:space="preserve">es pays </w:t>
      </w:r>
      <w:r w:rsidRPr="00C61576">
        <w:rPr>
          <w:rFonts w:ascii="Bookman Old Style" w:eastAsiaTheme="minorHAnsi" w:hAnsi="Bookman Old Style" w:cs="Roboto"/>
          <w:lang w:val="fr-SN" w:eastAsia="en-US"/>
        </w:rPr>
        <w:t xml:space="preserve">de l’UEMOA </w:t>
      </w:r>
      <w:r w:rsidR="00F20C08">
        <w:rPr>
          <w:rFonts w:ascii="Bookman Old Style" w:eastAsiaTheme="minorHAnsi" w:hAnsi="Bookman Old Style" w:cs="Roboto"/>
          <w:lang w:val="fr-SN" w:eastAsia="en-US"/>
        </w:rPr>
        <w:t>e</w:t>
      </w:r>
      <w:r w:rsidR="009F72A5">
        <w:rPr>
          <w:rFonts w:ascii="Bookman Old Style" w:eastAsiaTheme="minorHAnsi" w:hAnsi="Bookman Old Style" w:cs="Roboto"/>
          <w:lang w:val="fr-SN" w:eastAsia="en-US"/>
        </w:rPr>
        <w:t xml:space="preserve">t </w:t>
      </w:r>
      <w:r w:rsidR="00F30CFB">
        <w:rPr>
          <w:rFonts w:ascii="Bookman Old Style" w:eastAsiaTheme="minorHAnsi" w:hAnsi="Bookman Old Style" w:cs="Roboto"/>
          <w:lang w:val="fr-SN" w:eastAsia="en-US"/>
        </w:rPr>
        <w:t>2</w:t>
      </w:r>
      <w:r w:rsidR="009F72A5" w:rsidRPr="00C61576">
        <w:rPr>
          <w:rFonts w:ascii="Bookman Old Style" w:eastAsiaTheme="minorHAnsi" w:hAnsi="Bookman Old Style" w:cs="Roboto"/>
          <w:lang w:val="fr-SN" w:eastAsia="en-US"/>
        </w:rPr>
        <w:t>,</w:t>
      </w:r>
      <w:r w:rsidR="00F30CFB">
        <w:rPr>
          <w:rFonts w:ascii="Bookman Old Style" w:eastAsiaTheme="minorHAnsi" w:hAnsi="Bookman Old Style" w:cs="Roboto"/>
          <w:lang w:val="fr-SN" w:eastAsia="en-US"/>
        </w:rPr>
        <w:t>0</w:t>
      </w:r>
      <w:r w:rsidR="009F72A5" w:rsidRPr="00C61576">
        <w:rPr>
          <w:rFonts w:ascii="Bookman Old Style" w:eastAsiaTheme="minorHAnsi" w:hAnsi="Bookman Old Style" w:cs="Roboto"/>
          <w:lang w:val="fr-SN" w:eastAsia="en-US"/>
        </w:rPr>
        <w:t>%</w:t>
      </w:r>
      <w:r w:rsidR="009F72A5">
        <w:rPr>
          <w:rFonts w:ascii="Bookman Old Style" w:eastAsiaTheme="minorHAnsi" w:hAnsi="Bookman Old Style" w:cs="Roboto"/>
          <w:lang w:val="fr-SN" w:eastAsia="en-US"/>
        </w:rPr>
        <w:t xml:space="preserve"> vers l</w:t>
      </w:r>
      <w:r w:rsidRPr="00C61576">
        <w:rPr>
          <w:rFonts w:ascii="Bookman Old Style" w:eastAsiaTheme="minorHAnsi" w:hAnsi="Bookman Old Style" w:cs="Roboto"/>
          <w:lang w:val="fr-SN" w:eastAsia="en-US"/>
        </w:rPr>
        <w:t>es autres pays de la CEDEAO.</w:t>
      </w:r>
    </w:p>
    <w:p w14:paraId="1A83628B" w14:textId="5E587BD1" w:rsidR="00CA1F99" w:rsidRDefault="00F20C08" w:rsidP="00B94FBE">
      <w:pPr>
        <w:spacing w:after="0"/>
        <w:jc w:val="both"/>
        <w:rPr>
          <w:rFonts w:ascii="Bookman Old Style" w:eastAsiaTheme="minorHAnsi" w:hAnsi="Bookman Old Style" w:cs="Roboto"/>
          <w:lang w:val="fr-SN" w:eastAsia="en-US"/>
        </w:rPr>
      </w:pPr>
      <w:r>
        <w:rPr>
          <w:rFonts w:ascii="Bookman Old Style" w:eastAsiaTheme="minorHAnsi" w:hAnsi="Bookman Old Style" w:cs="Roboto"/>
          <w:lang w:val="fr-SN" w:eastAsia="en-US"/>
        </w:rPr>
        <w:t>Par ailleurs, i</w:t>
      </w:r>
      <w:r w:rsidR="00A50DC2" w:rsidRPr="00C61576">
        <w:rPr>
          <w:rFonts w:ascii="Bookman Old Style" w:eastAsiaTheme="minorHAnsi" w:hAnsi="Bookman Old Style" w:cs="Roboto"/>
          <w:lang w:val="fr-SN" w:eastAsia="en-US"/>
        </w:rPr>
        <w:t xml:space="preserve">l </w:t>
      </w:r>
      <w:r>
        <w:rPr>
          <w:rFonts w:ascii="Bookman Old Style" w:eastAsiaTheme="minorHAnsi" w:hAnsi="Bookman Old Style" w:cs="Roboto"/>
          <w:lang w:val="fr-SN" w:eastAsia="en-US"/>
        </w:rPr>
        <w:t xml:space="preserve">convient de signaler que </w:t>
      </w:r>
      <w:r w:rsidR="00A50DC2" w:rsidRPr="00C61576">
        <w:rPr>
          <w:rFonts w:ascii="Bookman Old Style" w:eastAsiaTheme="minorHAnsi" w:hAnsi="Bookman Old Style" w:cs="Roboto"/>
          <w:lang w:val="fr-SN" w:eastAsia="en-US"/>
        </w:rPr>
        <w:t>l</w:t>
      </w:r>
      <w:r w:rsidR="00CA1F99" w:rsidRPr="00C61576">
        <w:rPr>
          <w:rFonts w:ascii="Bookman Old Style" w:eastAsiaTheme="minorHAnsi" w:hAnsi="Bookman Old Style" w:cs="Roboto"/>
          <w:lang w:val="fr-SN" w:eastAsia="en-US"/>
        </w:rPr>
        <w:t xml:space="preserve">es exportations </w:t>
      </w:r>
      <w:r>
        <w:rPr>
          <w:rFonts w:ascii="Bookman Old Style" w:eastAsiaTheme="minorHAnsi" w:hAnsi="Bookman Old Style" w:cs="Roboto"/>
          <w:lang w:val="fr-SN" w:eastAsia="en-US"/>
        </w:rPr>
        <w:t xml:space="preserve">de marchandises </w:t>
      </w:r>
      <w:r w:rsidR="00CA1F99" w:rsidRPr="00C61576">
        <w:rPr>
          <w:rFonts w:ascii="Bookman Old Style" w:eastAsiaTheme="minorHAnsi" w:hAnsi="Bookman Old Style" w:cs="Roboto"/>
          <w:lang w:val="fr-SN" w:eastAsia="en-US"/>
        </w:rPr>
        <w:t>du Bénin vers le Togo</w:t>
      </w:r>
      <w:r w:rsidR="004821BE">
        <w:rPr>
          <w:rFonts w:ascii="Bookman Old Style" w:eastAsiaTheme="minorHAnsi" w:hAnsi="Bookman Old Style" w:cs="Roboto"/>
          <w:lang w:val="fr-SN" w:eastAsia="en-US"/>
        </w:rPr>
        <w:t>, le Mali, la Côte d’Ivoire et le Sénégal</w:t>
      </w:r>
      <w:r w:rsidR="00A50DC2" w:rsidRPr="00C61576">
        <w:rPr>
          <w:rFonts w:ascii="Bookman Old Style" w:eastAsiaTheme="minorHAnsi" w:hAnsi="Bookman Old Style" w:cs="Roboto"/>
          <w:lang w:val="fr-SN" w:eastAsia="en-US"/>
        </w:rPr>
        <w:t xml:space="preserve"> </w:t>
      </w:r>
      <w:r w:rsidR="00CA1F99" w:rsidRPr="00C61576">
        <w:rPr>
          <w:rFonts w:ascii="Bookman Old Style" w:eastAsiaTheme="minorHAnsi" w:hAnsi="Bookman Old Style" w:cs="Roboto"/>
          <w:lang w:val="fr-SN" w:eastAsia="en-US"/>
        </w:rPr>
        <w:t>ont connu une amélioration en 202</w:t>
      </w:r>
      <w:r w:rsidR="004821BE">
        <w:rPr>
          <w:rFonts w:ascii="Bookman Old Style" w:eastAsiaTheme="minorHAnsi" w:hAnsi="Bookman Old Style" w:cs="Roboto"/>
          <w:lang w:val="fr-SN" w:eastAsia="en-US"/>
        </w:rPr>
        <w:t>2</w:t>
      </w:r>
      <w:r w:rsidR="00CA1F99" w:rsidRPr="00C61576">
        <w:rPr>
          <w:rFonts w:ascii="Bookman Old Style" w:eastAsiaTheme="minorHAnsi" w:hAnsi="Bookman Old Style" w:cs="Roboto"/>
          <w:lang w:val="fr-SN" w:eastAsia="en-US"/>
        </w:rPr>
        <w:t xml:space="preserve"> par rapport à 20</w:t>
      </w:r>
      <w:r w:rsidR="008644A9" w:rsidRPr="00C61576">
        <w:rPr>
          <w:rFonts w:ascii="Bookman Old Style" w:eastAsiaTheme="minorHAnsi" w:hAnsi="Bookman Old Style" w:cs="Roboto"/>
          <w:lang w:val="fr-SN" w:eastAsia="en-US"/>
        </w:rPr>
        <w:t>2</w:t>
      </w:r>
      <w:r w:rsidR="004821BE">
        <w:rPr>
          <w:rFonts w:ascii="Bookman Old Style" w:eastAsiaTheme="minorHAnsi" w:hAnsi="Bookman Old Style" w:cs="Roboto"/>
          <w:lang w:val="fr-SN" w:eastAsia="en-US"/>
        </w:rPr>
        <w:t>1.</w:t>
      </w:r>
    </w:p>
    <w:p w14:paraId="38013349" w14:textId="77777777" w:rsidR="004821BE" w:rsidRPr="00C61576" w:rsidRDefault="004821BE" w:rsidP="00B94FBE">
      <w:pPr>
        <w:spacing w:after="0"/>
        <w:jc w:val="both"/>
        <w:rPr>
          <w:rFonts w:ascii="Bookman Old Style" w:eastAsiaTheme="minorHAnsi" w:hAnsi="Bookman Old Style" w:cs="Roboto"/>
          <w:sz w:val="20"/>
          <w:szCs w:val="20"/>
          <w:lang w:val="fr-SN" w:eastAsia="en-US"/>
        </w:rPr>
      </w:pPr>
    </w:p>
    <w:p w14:paraId="3D682EDC" w14:textId="77777777" w:rsidR="00CA1F99" w:rsidRPr="00882C86" w:rsidRDefault="00CA1F99" w:rsidP="00CA1F99">
      <w:pPr>
        <w:spacing w:after="0"/>
        <w:jc w:val="both"/>
        <w:rPr>
          <w:rFonts w:ascii="Bookman Old Style" w:eastAsiaTheme="minorHAnsi" w:hAnsi="Bookman Old Style" w:cs="Roboto"/>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p w14:paraId="60DA88E2" w14:textId="77777777" w:rsidR="00CA1F99" w:rsidRPr="00882C86" w:rsidRDefault="00CA1F99" w:rsidP="00CA1F99">
      <w:pPr>
        <w:spacing w:after="0"/>
        <w:jc w:val="both"/>
        <w:rPr>
          <w:rFonts w:ascii="Bookman Old Style" w:eastAsiaTheme="minorHAnsi" w:hAnsi="Bookman Old Style" w:cs="Roboto"/>
          <w:lang w:val="fr-SN" w:eastAsia="en-US"/>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shd w:val="clear" w:color="auto" w:fill="EDEDED" w:themeFill="accent3" w:themeFillTint="33"/>
        <w:tblCellMar>
          <w:left w:w="70" w:type="dxa"/>
          <w:right w:w="70" w:type="dxa"/>
        </w:tblCellMar>
        <w:tblLook w:val="04A0" w:firstRow="1" w:lastRow="0" w:firstColumn="1" w:lastColumn="0" w:noHBand="0" w:noVBand="1"/>
      </w:tblPr>
      <w:tblGrid>
        <w:gridCol w:w="4959"/>
        <w:gridCol w:w="4101"/>
      </w:tblGrid>
      <w:tr w:rsidR="002D09A8" w:rsidRPr="00882C86" w14:paraId="2FB3ED74" w14:textId="77777777" w:rsidTr="00760FA6">
        <w:tc>
          <w:tcPr>
            <w:tcW w:w="4959" w:type="dxa"/>
            <w:shd w:val="clear" w:color="auto" w:fill="EDEDED" w:themeFill="accent3" w:themeFillTint="33"/>
          </w:tcPr>
          <w:p w14:paraId="3AC23393" w14:textId="0A66F99A" w:rsidR="00CA1F99" w:rsidRPr="00882C86" w:rsidRDefault="00805ADA" w:rsidP="00240220">
            <w:pPr>
              <w:spacing w:before="120" w:after="120"/>
              <w:rPr>
                <w:rFonts w:ascii="Bookman Old Style" w:hAnsi="Bookman Old Style"/>
                <w:noProof/>
                <w:lang w:val="fr-SN" w:eastAsia="fr-SN"/>
              </w:rPr>
            </w:pPr>
            <w:r>
              <w:rPr>
                <w:noProof/>
              </w:rPr>
              <w:lastRenderedPageBreak/>
              <w:drawing>
                <wp:inline distT="0" distB="0" distL="0" distR="0" wp14:anchorId="2B82305C" wp14:editId="1C20BAAE">
                  <wp:extent cx="3095625" cy="2852420"/>
                  <wp:effectExtent l="0" t="0" r="9525" b="5080"/>
                  <wp:docPr id="1458214941" name="Graphique 1">
                    <a:extLst xmlns:a="http://schemas.openxmlformats.org/drawingml/2006/main">
                      <a:ext uri="{FF2B5EF4-FFF2-40B4-BE49-F238E27FC236}">
                        <a16:creationId xmlns:a16="http://schemas.microsoft.com/office/drawing/2014/main" id="{C3339C2E-EE64-44E9-A407-9D054F8A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101" w:type="dxa"/>
            <w:shd w:val="clear" w:color="auto" w:fill="EDEDED" w:themeFill="accent3" w:themeFillTint="33"/>
          </w:tcPr>
          <w:p w14:paraId="47415057" w14:textId="33133718" w:rsidR="00CA1F99" w:rsidRPr="00F7445B" w:rsidRDefault="001866C7" w:rsidP="00240220">
            <w:pPr>
              <w:spacing w:before="120" w:after="120"/>
              <w:rPr>
                <w:rFonts w:ascii="Bookman Old Style" w:hAnsi="Bookman Old Style"/>
                <w:noProof/>
                <w:lang w:val="fr-SN" w:eastAsia="fr-SN"/>
              </w:rPr>
            </w:pPr>
            <w:r w:rsidRPr="00F7445B">
              <w:rPr>
                <w:rFonts w:ascii="Bookman Old Style" w:hAnsi="Bookman Old Style"/>
                <w:noProof/>
                <w:sz w:val="20"/>
                <w:szCs w:val="20"/>
              </w:rPr>
              <w:drawing>
                <wp:inline distT="0" distB="0" distL="0" distR="0" wp14:anchorId="03356FCF" wp14:editId="001A3ED2">
                  <wp:extent cx="2552700" cy="2852420"/>
                  <wp:effectExtent l="0" t="0" r="0" b="5080"/>
                  <wp:docPr id="1217917595" name="Graphique 1">
                    <a:extLst xmlns:a="http://schemas.openxmlformats.org/drawingml/2006/main">
                      <a:ext uri="{FF2B5EF4-FFF2-40B4-BE49-F238E27FC236}">
                        <a16:creationId xmlns:a16="http://schemas.microsoft.com/office/drawing/2014/main" id="{37439BF5-8081-4C8A-A9C4-EFDD537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A1F99" w:rsidRPr="00882C86" w14:paraId="0AE6C422" w14:textId="77777777" w:rsidTr="002D09A8">
        <w:tc>
          <w:tcPr>
            <w:tcW w:w="9060" w:type="dxa"/>
            <w:gridSpan w:val="2"/>
            <w:shd w:val="clear" w:color="auto" w:fill="EDEDED" w:themeFill="accent3" w:themeFillTint="33"/>
          </w:tcPr>
          <w:p w14:paraId="24A9386F" w14:textId="580148B8" w:rsidR="00CA1F99" w:rsidRPr="00882C86" w:rsidRDefault="002D09A8" w:rsidP="00240220">
            <w:pPr>
              <w:spacing w:after="60"/>
              <w:rPr>
                <w:rFonts w:ascii="Bookman Old Style" w:hAnsi="Bookman Old Style"/>
                <w:noProof/>
                <w:lang w:val="fr-SN" w:eastAsia="fr-SN"/>
              </w:rPr>
            </w:pPr>
            <w:r>
              <w:rPr>
                <w:noProof/>
              </w:rPr>
              <w:drawing>
                <wp:inline distT="0" distB="0" distL="0" distR="0" wp14:anchorId="444FA5C4" wp14:editId="73B3AD67">
                  <wp:extent cx="5695950" cy="2743200"/>
                  <wp:effectExtent l="0" t="0" r="0" b="0"/>
                  <wp:docPr id="2090622240" name="Graphique 1">
                    <a:extLst xmlns:a="http://schemas.openxmlformats.org/drawingml/2006/main">
                      <a:ext uri="{FF2B5EF4-FFF2-40B4-BE49-F238E27FC236}">
                        <a16:creationId xmlns:a16="http://schemas.microsoft.com/office/drawing/2014/main" id="{746D811D-994B-4C5D-B466-CD476DD9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A1F99" w:rsidRPr="00882C86" w14:paraId="3E2D9F40" w14:textId="77777777" w:rsidTr="00760FA6">
        <w:tc>
          <w:tcPr>
            <w:tcW w:w="9060" w:type="dxa"/>
            <w:gridSpan w:val="2"/>
            <w:shd w:val="clear" w:color="auto" w:fill="EDEDED" w:themeFill="accent3" w:themeFillTint="33"/>
          </w:tcPr>
          <w:p w14:paraId="51FEFC9B" w14:textId="0F87A2CA" w:rsidR="00CA1F99" w:rsidRPr="00882C86" w:rsidRDefault="00760FA6" w:rsidP="00240220">
            <w:pPr>
              <w:spacing w:after="60"/>
              <w:rPr>
                <w:rFonts w:ascii="Bookman Old Style" w:hAnsi="Bookman Old Style"/>
                <w:noProof/>
                <w:lang w:val="fr-SN" w:eastAsia="fr-SN"/>
              </w:rPr>
            </w:pPr>
            <w:r>
              <w:rPr>
                <w:noProof/>
              </w:rPr>
              <w:drawing>
                <wp:inline distT="0" distB="0" distL="0" distR="0" wp14:anchorId="617CD2EF" wp14:editId="0DD5D41B">
                  <wp:extent cx="5759450" cy="2781300"/>
                  <wp:effectExtent l="0" t="0" r="0" b="0"/>
                  <wp:docPr id="177415859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5859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59450" cy="2781300"/>
                          </a:xfrm>
                          <a:prstGeom prst="rect">
                            <a:avLst/>
                          </a:prstGeom>
                        </pic:spPr>
                      </pic:pic>
                    </a:graphicData>
                  </a:graphic>
                </wp:inline>
              </w:drawing>
            </w:r>
          </w:p>
        </w:tc>
      </w:tr>
    </w:tbl>
    <w:p w14:paraId="77432506" w14:textId="49AF3EC8" w:rsidR="00CA1F99" w:rsidRPr="00882C86" w:rsidRDefault="004246CA" w:rsidP="00CA1F99">
      <w:pPr>
        <w:rPr>
          <w:rFonts w:ascii="Bookman Old Style" w:hAnsi="Bookman Old Style"/>
          <w:noProof/>
          <w:sz w:val="6"/>
          <w:szCs w:val="6"/>
          <w:lang w:val="fr-SN" w:eastAsia="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760FA6">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65F06205" w14:textId="318B81DF" w:rsidR="00CA1F99" w:rsidRPr="00F96AD6" w:rsidRDefault="00CA1F99" w:rsidP="00CA1F99">
      <w:pPr>
        <w:spacing w:line="240" w:lineRule="auto"/>
        <w:jc w:val="both"/>
        <w:rPr>
          <w:rFonts w:ascii="Bookman Old Style" w:eastAsiaTheme="minorHAnsi" w:hAnsi="Bookman Old Style"/>
          <w:b/>
          <w:bCs/>
          <w:i/>
          <w:iCs/>
          <w:color w:val="0033CC"/>
          <w:lang w:val="fr-SN" w:eastAsia="en-US"/>
        </w:rPr>
        <w:sectPr w:rsidR="00CA1F99" w:rsidRPr="00F96AD6" w:rsidSect="00E32E48">
          <w:type w:val="continuous"/>
          <w:pgSz w:w="11906" w:h="16838"/>
          <w:pgMar w:top="1418" w:right="1418" w:bottom="1418" w:left="1418" w:header="708" w:footer="708" w:gutter="0"/>
          <w:cols w:space="708"/>
          <w:docGrid w:linePitch="360"/>
        </w:sectPr>
      </w:pPr>
      <w:bookmarkStart w:id="62" w:name="_Toc36112787"/>
      <w:r w:rsidRPr="00F96AD6">
        <w:rPr>
          <w:rFonts w:ascii="Bookman Old Style" w:eastAsiaTheme="minorHAnsi" w:hAnsi="Bookman Old Style"/>
          <w:b/>
          <w:bCs/>
          <w:i/>
          <w:iCs/>
          <w:color w:val="0033CC"/>
          <w:lang w:val="fr-SN" w:eastAsia="en-US"/>
        </w:rPr>
        <w:lastRenderedPageBreak/>
        <w:t xml:space="preserve">Dynamique des exportations </w:t>
      </w:r>
      <w:r w:rsidR="005B4FDB">
        <w:rPr>
          <w:rFonts w:ascii="Bookman Old Style" w:eastAsiaTheme="minorHAnsi" w:hAnsi="Bookman Old Style"/>
          <w:b/>
          <w:bCs/>
          <w:i/>
          <w:iCs/>
          <w:color w:val="0033CC"/>
          <w:lang w:val="fr-SN" w:eastAsia="en-US"/>
        </w:rPr>
        <w:t xml:space="preserve">de biens </w:t>
      </w:r>
      <w:r w:rsidRPr="00F96AD6">
        <w:rPr>
          <w:rFonts w:ascii="Bookman Old Style" w:eastAsiaTheme="minorHAnsi" w:hAnsi="Bookman Old Style"/>
          <w:b/>
          <w:bCs/>
          <w:i/>
          <w:iCs/>
          <w:color w:val="0033CC"/>
          <w:lang w:val="fr-SN" w:eastAsia="en-US"/>
        </w:rPr>
        <w:t>du Bénin</w:t>
      </w:r>
      <w:r w:rsidR="00D71ED8">
        <w:rPr>
          <w:rFonts w:ascii="Bookman Old Style" w:eastAsiaTheme="minorHAnsi" w:hAnsi="Bookman Old Style"/>
          <w:b/>
          <w:bCs/>
          <w:i/>
          <w:iCs/>
          <w:color w:val="0033CC"/>
          <w:lang w:val="fr-SN" w:eastAsia="en-US"/>
        </w:rPr>
        <w:t> :</w:t>
      </w:r>
      <w:r w:rsidRPr="00F96AD6">
        <w:rPr>
          <w:rFonts w:ascii="Bookman Old Style" w:eastAsiaTheme="minorHAnsi" w:hAnsi="Bookman Old Style"/>
          <w:b/>
          <w:bCs/>
          <w:i/>
          <w:iCs/>
          <w:color w:val="0033CC"/>
          <w:lang w:val="fr-SN" w:eastAsia="en-US"/>
        </w:rPr>
        <w:t xml:space="preserve"> </w:t>
      </w:r>
      <w:bookmarkEnd w:id="62"/>
      <w:r w:rsidR="008C7042" w:rsidRPr="00F96AD6">
        <w:rPr>
          <w:rFonts w:ascii="Bookman Old Style" w:eastAsiaTheme="minorHAnsi" w:hAnsi="Bookman Old Style"/>
          <w:b/>
          <w:bCs/>
          <w:i/>
          <w:iCs/>
          <w:color w:val="0033CC"/>
          <w:lang w:val="fr-SN" w:eastAsia="en-US"/>
        </w:rPr>
        <w:t>A</w:t>
      </w:r>
      <w:r w:rsidR="001D4CBF">
        <w:rPr>
          <w:rFonts w:ascii="Bookman Old Style" w:eastAsiaTheme="minorHAnsi" w:hAnsi="Bookman Old Style"/>
          <w:b/>
          <w:bCs/>
          <w:i/>
          <w:iCs/>
          <w:color w:val="0033CC"/>
          <w:lang w:val="fr-SN" w:eastAsia="en-US"/>
        </w:rPr>
        <w:t>mélioration</w:t>
      </w:r>
      <w:r w:rsidRPr="00F96AD6">
        <w:rPr>
          <w:rFonts w:ascii="Bookman Old Style" w:eastAsiaTheme="minorHAnsi" w:hAnsi="Bookman Old Style"/>
          <w:b/>
          <w:bCs/>
          <w:i/>
          <w:iCs/>
          <w:color w:val="0033CC"/>
          <w:lang w:val="fr-SN" w:eastAsia="en-US"/>
        </w:rPr>
        <w:t xml:space="preserve"> des ventes dans l’espace CEDEAO, résultant de la forte </w:t>
      </w:r>
      <w:r w:rsidR="008C7042" w:rsidRPr="00F96AD6">
        <w:rPr>
          <w:rFonts w:ascii="Bookman Old Style" w:eastAsiaTheme="minorHAnsi" w:hAnsi="Bookman Old Style"/>
          <w:b/>
          <w:bCs/>
          <w:i/>
          <w:iCs/>
          <w:color w:val="0033CC"/>
          <w:lang w:val="fr-SN" w:eastAsia="en-US"/>
        </w:rPr>
        <w:t>hausse</w:t>
      </w:r>
      <w:r w:rsidRPr="00F96AD6">
        <w:rPr>
          <w:rFonts w:ascii="Bookman Old Style" w:eastAsiaTheme="minorHAnsi" w:hAnsi="Bookman Old Style"/>
          <w:b/>
          <w:bCs/>
          <w:i/>
          <w:iCs/>
          <w:color w:val="0033CC"/>
          <w:lang w:val="fr-SN" w:eastAsia="en-US"/>
        </w:rPr>
        <w:t xml:space="preserve"> enregistrée au niveau des exportations vers le </w:t>
      </w:r>
      <w:r w:rsidR="001D4CBF">
        <w:rPr>
          <w:rFonts w:ascii="Bookman Old Style" w:eastAsiaTheme="minorHAnsi" w:hAnsi="Bookman Old Style"/>
          <w:b/>
          <w:bCs/>
          <w:i/>
          <w:iCs/>
          <w:color w:val="0033CC"/>
          <w:lang w:val="fr-SN" w:eastAsia="en-US"/>
        </w:rPr>
        <w:t>Nigéria</w:t>
      </w:r>
      <w:r w:rsidRPr="00F96AD6">
        <w:rPr>
          <w:rFonts w:ascii="Bookman Old Style" w:eastAsiaTheme="minorHAnsi" w:hAnsi="Bookman Old Style"/>
          <w:b/>
          <w:bCs/>
          <w:i/>
          <w:iCs/>
          <w:color w:val="0033CC"/>
          <w:lang w:val="fr-SN" w:eastAsia="en-US"/>
        </w:rPr>
        <w:t>.</w:t>
      </w:r>
    </w:p>
    <w:p w14:paraId="37D2D86C" w14:textId="58735548" w:rsidR="00C27003" w:rsidRDefault="00CA1F99" w:rsidP="00334E8E">
      <w:pPr>
        <w:spacing w:before="120" w:after="0"/>
        <w:contextualSpacing/>
        <w:jc w:val="both"/>
        <w:rPr>
          <w:rFonts w:ascii="Bookman Old Style" w:eastAsiaTheme="minorHAnsi" w:hAnsi="Bookman Old Style"/>
          <w:lang w:val="fr-SN" w:eastAsia="en-US"/>
        </w:rPr>
      </w:pPr>
      <w:r w:rsidRPr="00F96AD6">
        <w:rPr>
          <w:rFonts w:ascii="Bookman Old Style" w:eastAsiaTheme="minorHAnsi" w:hAnsi="Bookman Old Style"/>
          <w:lang w:val="fr-SN" w:eastAsia="en-US"/>
        </w:rPr>
        <w:t>En 202</w:t>
      </w:r>
      <w:r w:rsidR="006E19DD">
        <w:rPr>
          <w:rFonts w:ascii="Bookman Old Style" w:eastAsiaTheme="minorHAnsi" w:hAnsi="Bookman Old Style"/>
          <w:lang w:val="fr-SN" w:eastAsia="en-US"/>
        </w:rPr>
        <w:t>2</w:t>
      </w:r>
      <w:r w:rsidRPr="00F96AD6">
        <w:rPr>
          <w:rFonts w:ascii="Bookman Old Style" w:eastAsiaTheme="minorHAnsi" w:hAnsi="Bookman Old Style"/>
          <w:lang w:val="fr-SN" w:eastAsia="en-US"/>
        </w:rPr>
        <w:t xml:space="preserve">, les </w:t>
      </w:r>
      <w:r w:rsidR="001D6A60">
        <w:rPr>
          <w:rFonts w:ascii="Bookman Old Style" w:eastAsiaTheme="minorHAnsi" w:hAnsi="Bookman Old Style"/>
          <w:lang w:val="fr-SN" w:eastAsia="en-US"/>
        </w:rPr>
        <w:t>ventes</w:t>
      </w:r>
      <w:r w:rsidRPr="00F96AD6">
        <w:rPr>
          <w:rFonts w:ascii="Bookman Old Style" w:eastAsiaTheme="minorHAnsi" w:hAnsi="Bookman Old Style"/>
          <w:lang w:val="fr-SN" w:eastAsia="en-US"/>
        </w:rPr>
        <w:t xml:space="preserve"> du Bénin </w:t>
      </w:r>
      <w:r w:rsidR="001D6A60">
        <w:rPr>
          <w:rFonts w:ascii="Bookman Old Style" w:eastAsiaTheme="minorHAnsi" w:hAnsi="Bookman Old Style"/>
          <w:lang w:val="fr-SN" w:eastAsia="en-US"/>
        </w:rPr>
        <w:t>vers</w:t>
      </w:r>
      <w:r w:rsidRPr="00F96AD6">
        <w:rPr>
          <w:rFonts w:ascii="Bookman Old Style" w:eastAsiaTheme="minorHAnsi" w:hAnsi="Bookman Old Style"/>
          <w:lang w:val="fr-SN" w:eastAsia="en-US"/>
        </w:rPr>
        <w:t xml:space="preserve"> </w:t>
      </w:r>
      <w:r w:rsidR="001D6A60">
        <w:rPr>
          <w:rFonts w:ascii="Bookman Old Style" w:eastAsiaTheme="minorHAnsi" w:hAnsi="Bookman Old Style"/>
          <w:lang w:val="fr-SN" w:eastAsia="en-US"/>
        </w:rPr>
        <w:t>le</w:t>
      </w:r>
      <w:r w:rsidRPr="00F96AD6">
        <w:rPr>
          <w:rFonts w:ascii="Bookman Old Style" w:eastAsiaTheme="minorHAnsi" w:hAnsi="Bookman Old Style"/>
          <w:lang w:val="fr-SN" w:eastAsia="en-US"/>
        </w:rPr>
        <w:t xml:space="preserve"> continent africain ont </w:t>
      </w:r>
      <w:r w:rsidR="00896961" w:rsidRPr="00F96AD6">
        <w:rPr>
          <w:rFonts w:ascii="Bookman Old Style" w:eastAsiaTheme="minorHAnsi" w:hAnsi="Bookman Old Style"/>
          <w:lang w:val="fr-SN" w:eastAsia="en-US"/>
        </w:rPr>
        <w:t>augmenté</w:t>
      </w:r>
      <w:r w:rsidRPr="00F96AD6">
        <w:rPr>
          <w:rFonts w:ascii="Bookman Old Style" w:eastAsiaTheme="minorHAnsi" w:hAnsi="Bookman Old Style"/>
          <w:lang w:val="fr-SN" w:eastAsia="en-US"/>
        </w:rPr>
        <w:t xml:space="preserve"> de 2</w:t>
      </w:r>
      <w:r w:rsidR="00CF7577">
        <w:rPr>
          <w:rFonts w:ascii="Bookman Old Style" w:eastAsiaTheme="minorHAnsi" w:hAnsi="Bookman Old Style"/>
          <w:lang w:val="fr-SN" w:eastAsia="en-US"/>
        </w:rPr>
        <w:t>4</w:t>
      </w:r>
      <w:r w:rsidRPr="00F96AD6">
        <w:rPr>
          <w:rFonts w:ascii="Bookman Old Style" w:eastAsiaTheme="minorHAnsi" w:hAnsi="Bookman Old Style"/>
          <w:lang w:val="fr-SN" w:eastAsia="en-US"/>
        </w:rPr>
        <w:t>,</w:t>
      </w:r>
      <w:r w:rsidR="00CF7577">
        <w:rPr>
          <w:rFonts w:ascii="Bookman Old Style" w:eastAsiaTheme="minorHAnsi" w:hAnsi="Bookman Old Style"/>
          <w:lang w:val="fr-SN" w:eastAsia="en-US"/>
        </w:rPr>
        <w:t>5</w:t>
      </w:r>
      <w:r w:rsidRPr="00F96AD6">
        <w:rPr>
          <w:rFonts w:ascii="Bookman Old Style" w:eastAsiaTheme="minorHAnsi" w:hAnsi="Bookman Old Style"/>
          <w:lang w:val="fr-SN" w:eastAsia="en-US"/>
        </w:rPr>
        <w:t xml:space="preserve">% par rapport à leur niveau </w:t>
      </w:r>
      <w:r w:rsidR="002E72B0" w:rsidRPr="00F96AD6">
        <w:rPr>
          <w:rFonts w:ascii="Bookman Old Style" w:eastAsiaTheme="minorHAnsi" w:hAnsi="Bookman Old Style"/>
          <w:lang w:val="fr-SN" w:eastAsia="en-US"/>
        </w:rPr>
        <w:t>de</w:t>
      </w:r>
      <w:r w:rsidRPr="00F96AD6">
        <w:rPr>
          <w:rFonts w:ascii="Bookman Old Style" w:eastAsiaTheme="minorHAnsi" w:hAnsi="Bookman Old Style"/>
          <w:lang w:val="fr-SN" w:eastAsia="en-US"/>
        </w:rPr>
        <w:t xml:space="preserve"> 20</w:t>
      </w:r>
      <w:r w:rsidR="00896961" w:rsidRPr="00F96AD6">
        <w:rPr>
          <w:rFonts w:ascii="Bookman Old Style" w:eastAsiaTheme="minorHAnsi" w:hAnsi="Bookman Old Style"/>
          <w:lang w:val="fr-SN" w:eastAsia="en-US"/>
        </w:rPr>
        <w:t>2</w:t>
      </w:r>
      <w:r w:rsidR="00CF7577">
        <w:rPr>
          <w:rFonts w:ascii="Bookman Old Style" w:eastAsiaTheme="minorHAnsi" w:hAnsi="Bookman Old Style"/>
          <w:lang w:val="fr-SN" w:eastAsia="en-US"/>
        </w:rPr>
        <w:t>1</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L</w:t>
      </w:r>
      <w:r w:rsidR="000814F9" w:rsidRPr="00F96AD6">
        <w:rPr>
          <w:rFonts w:ascii="Bookman Old Style" w:eastAsiaTheme="minorHAnsi" w:hAnsi="Bookman Old Style"/>
          <w:lang w:val="fr-SN" w:eastAsia="en-US"/>
        </w:rPr>
        <w:t>es principaux groupes de produits</w:t>
      </w:r>
      <w:r w:rsidR="000814F9">
        <w:rPr>
          <w:rFonts w:ascii="Bookman Old Style" w:eastAsiaTheme="minorHAnsi" w:hAnsi="Bookman Old Style"/>
          <w:lang w:val="fr-SN" w:eastAsia="en-US"/>
        </w:rPr>
        <w:t xml:space="preserve"> tels que</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 xml:space="preserve">le </w:t>
      </w:r>
      <w:r w:rsidRPr="00F96AD6">
        <w:rPr>
          <w:rFonts w:ascii="Bookman Old Style" w:eastAsiaTheme="minorHAnsi" w:hAnsi="Bookman Old Style"/>
          <w:lang w:val="fr-SN" w:eastAsia="en-US"/>
        </w:rPr>
        <w:t>« </w:t>
      </w:r>
      <w:r w:rsidR="00B91FB0">
        <w:rPr>
          <w:rFonts w:ascii="Bookman Old Style" w:eastAsiaTheme="minorHAnsi" w:hAnsi="Bookman Old Style"/>
          <w:b/>
          <w:bCs/>
          <w:i/>
          <w:iCs/>
          <w:lang w:val="fr-SN" w:eastAsia="en-US"/>
        </w:rPr>
        <w:t>coton</w:t>
      </w:r>
      <w:r w:rsidRPr="00F96AD6">
        <w:rPr>
          <w:rFonts w:ascii="Bookman Old Style" w:eastAsiaTheme="minorHAnsi" w:hAnsi="Bookman Old Style"/>
          <w:lang w:val="fr-SN" w:eastAsia="en-US"/>
        </w:rPr>
        <w:t> », (</w:t>
      </w:r>
      <w:r w:rsidR="006E04CF" w:rsidRPr="00F96AD6">
        <w:rPr>
          <w:rFonts w:ascii="Bookman Old Style" w:eastAsiaTheme="minorHAnsi" w:hAnsi="Bookman Old Style"/>
          <w:lang w:val="fr-SN" w:eastAsia="en-US"/>
        </w:rPr>
        <w:t>+</w:t>
      </w:r>
      <w:r w:rsidRPr="00F96AD6">
        <w:rPr>
          <w:rFonts w:ascii="Bookman Old Style" w:eastAsiaTheme="minorHAnsi" w:hAnsi="Bookman Old Style"/>
          <w:lang w:val="fr-SN" w:eastAsia="en-US"/>
        </w:rPr>
        <w:t>1</w:t>
      </w:r>
      <w:r w:rsidR="006E04CF" w:rsidRPr="00F96AD6">
        <w:rPr>
          <w:rFonts w:ascii="Bookman Old Style" w:eastAsiaTheme="minorHAnsi" w:hAnsi="Bookman Old Style"/>
          <w:lang w:val="fr-SN" w:eastAsia="en-US"/>
        </w:rPr>
        <w:t>9</w:t>
      </w:r>
      <w:r w:rsidRPr="00F96AD6">
        <w:rPr>
          <w:rFonts w:ascii="Bookman Old Style" w:eastAsiaTheme="minorHAnsi" w:hAnsi="Bookman Old Style"/>
          <w:lang w:val="fr-SN" w:eastAsia="en-US"/>
        </w:rPr>
        <w:t>,</w:t>
      </w:r>
      <w:r w:rsidR="00B91FB0">
        <w:rPr>
          <w:rFonts w:ascii="Bookman Old Style" w:eastAsiaTheme="minorHAnsi" w:hAnsi="Bookman Old Style"/>
          <w:lang w:val="fr-SN" w:eastAsia="en-US"/>
        </w:rPr>
        <w:t>6</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le</w:t>
      </w:r>
      <w:r w:rsidR="00B91FB0">
        <w:rPr>
          <w:rFonts w:ascii="Bookman Old Style" w:eastAsiaTheme="minorHAnsi" w:hAnsi="Bookman Old Style"/>
          <w:lang w:val="fr-SN" w:eastAsia="en-US"/>
        </w:rPr>
        <w:t>s</w:t>
      </w:r>
      <w:r w:rsidR="000814F9">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w:t>
      </w:r>
      <w:r w:rsidR="00B91FB0">
        <w:rPr>
          <w:rFonts w:ascii="Bookman Old Style" w:eastAsiaTheme="minorHAnsi" w:hAnsi="Bookman Old Style"/>
          <w:b/>
          <w:bCs/>
          <w:i/>
          <w:iCs/>
          <w:lang w:val="fr-SN" w:eastAsia="en-US"/>
        </w:rPr>
        <w:t>g</w:t>
      </w:r>
      <w:r w:rsidR="00B91FB0" w:rsidRPr="00B91FB0">
        <w:rPr>
          <w:rFonts w:ascii="Bookman Old Style" w:eastAsiaTheme="minorHAnsi" w:hAnsi="Bookman Old Style"/>
          <w:b/>
          <w:bCs/>
          <w:i/>
          <w:iCs/>
          <w:lang w:val="fr-SN" w:eastAsia="en-US"/>
        </w:rPr>
        <w:t>raines et fruits oléagineux</w:t>
      </w:r>
      <w:r w:rsidR="00B91FB0">
        <w:rPr>
          <w:rFonts w:ascii="Bookman Old Style" w:eastAsiaTheme="minorHAnsi" w:hAnsi="Bookman Old Style"/>
          <w:b/>
          <w:bCs/>
          <w:i/>
          <w:iCs/>
          <w:lang w:val="fr-SN" w:eastAsia="en-US"/>
        </w:rPr>
        <w:t>… »</w:t>
      </w:r>
      <w:r w:rsidRPr="00F96AD6">
        <w:rPr>
          <w:rFonts w:ascii="Bookman Old Style" w:eastAsiaTheme="minorHAnsi" w:hAnsi="Bookman Old Style"/>
          <w:lang w:val="fr-SN" w:eastAsia="en-US"/>
        </w:rPr>
        <w:t xml:space="preserve"> (</w:t>
      </w:r>
      <w:r w:rsidR="006E04CF" w:rsidRPr="00F96AD6">
        <w:rPr>
          <w:rFonts w:ascii="Bookman Old Style" w:eastAsiaTheme="minorHAnsi" w:hAnsi="Bookman Old Style"/>
          <w:lang w:val="fr-SN" w:eastAsia="en-US"/>
        </w:rPr>
        <w:t>+</w:t>
      </w:r>
      <w:r w:rsidR="00B91FB0">
        <w:rPr>
          <w:rFonts w:ascii="Bookman Old Style" w:eastAsiaTheme="minorHAnsi" w:hAnsi="Bookman Old Style"/>
          <w:lang w:val="fr-SN" w:eastAsia="en-US"/>
        </w:rPr>
        <w:t>11</w:t>
      </w:r>
      <w:r w:rsidRPr="00F96AD6">
        <w:rPr>
          <w:rFonts w:ascii="Bookman Old Style" w:eastAsiaTheme="minorHAnsi" w:hAnsi="Bookman Old Style"/>
          <w:lang w:val="fr-SN" w:eastAsia="en-US"/>
        </w:rPr>
        <w:t>,</w:t>
      </w:r>
      <w:r w:rsidR="00B91FB0">
        <w:rPr>
          <w:rFonts w:ascii="Bookman Old Style" w:eastAsiaTheme="minorHAnsi" w:hAnsi="Bookman Old Style"/>
          <w:lang w:val="fr-SN" w:eastAsia="en-US"/>
        </w:rPr>
        <w:t>0</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w:t>
      </w:r>
      <w:r w:rsidR="00977757" w:rsidRPr="00F96AD6">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xml:space="preserve">et </w:t>
      </w:r>
      <w:r w:rsidR="000814F9">
        <w:rPr>
          <w:rFonts w:ascii="Bookman Old Style" w:eastAsiaTheme="minorHAnsi" w:hAnsi="Bookman Old Style"/>
          <w:lang w:val="fr-SN" w:eastAsia="en-US"/>
        </w:rPr>
        <w:t xml:space="preserve">les </w:t>
      </w:r>
      <w:r w:rsidRPr="00F96AD6">
        <w:rPr>
          <w:rFonts w:ascii="Bookman Old Style" w:eastAsiaTheme="minorHAnsi" w:hAnsi="Bookman Old Style"/>
          <w:lang w:val="fr-SN" w:eastAsia="en-US"/>
        </w:rPr>
        <w:t>« </w:t>
      </w:r>
      <w:r w:rsidR="00B91FB0">
        <w:rPr>
          <w:rFonts w:ascii="Bookman Old Style" w:eastAsiaTheme="minorHAnsi" w:hAnsi="Bookman Old Style"/>
          <w:b/>
          <w:bCs/>
          <w:lang w:val="fr-SN" w:eastAsia="en-US"/>
        </w:rPr>
        <w:t>g</w:t>
      </w:r>
      <w:r w:rsidR="00B91FB0" w:rsidRPr="00B91FB0">
        <w:rPr>
          <w:rFonts w:ascii="Bookman Old Style" w:eastAsiaTheme="minorHAnsi" w:hAnsi="Bookman Old Style"/>
          <w:b/>
          <w:bCs/>
          <w:lang w:val="fr-SN" w:eastAsia="en-US"/>
        </w:rPr>
        <w:t>raisses et huiles animales ou végétales</w:t>
      </w:r>
      <w:r w:rsidR="006E04CF" w:rsidRPr="00F96AD6">
        <w:rPr>
          <w:rFonts w:ascii="Bookman Old Style" w:eastAsiaTheme="minorHAnsi" w:hAnsi="Bookman Old Style"/>
          <w:b/>
          <w:bCs/>
          <w:i/>
          <w:iCs/>
          <w:lang w:val="fr-SN" w:eastAsia="en-US"/>
        </w:rPr>
        <w:t>…</w:t>
      </w:r>
      <w:r w:rsidRPr="00F96AD6">
        <w:rPr>
          <w:rFonts w:ascii="Bookman Old Style" w:eastAsiaTheme="minorHAnsi" w:hAnsi="Bookman Old Style"/>
          <w:lang w:val="fr-SN" w:eastAsia="en-US"/>
        </w:rPr>
        <w:t> » (</w:t>
      </w:r>
      <w:r w:rsidR="006E04CF" w:rsidRPr="00F96AD6">
        <w:rPr>
          <w:rFonts w:ascii="Bookman Old Style" w:eastAsiaTheme="minorHAnsi" w:hAnsi="Bookman Old Style"/>
          <w:lang w:val="fr-SN" w:eastAsia="en-US"/>
        </w:rPr>
        <w:t>+</w:t>
      </w:r>
      <w:r w:rsidR="00B91FB0">
        <w:rPr>
          <w:rFonts w:ascii="Bookman Old Style" w:eastAsiaTheme="minorHAnsi" w:hAnsi="Bookman Old Style"/>
          <w:lang w:val="fr-SN" w:eastAsia="en-US"/>
        </w:rPr>
        <w:t>4</w:t>
      </w:r>
      <w:r w:rsidRPr="00F96AD6">
        <w:rPr>
          <w:rFonts w:ascii="Bookman Old Style" w:eastAsiaTheme="minorHAnsi" w:hAnsi="Bookman Old Style"/>
          <w:lang w:val="fr-SN" w:eastAsia="en-US"/>
        </w:rPr>
        <w:t>,</w:t>
      </w:r>
      <w:r w:rsidR="00B91FB0">
        <w:rPr>
          <w:rFonts w:ascii="Bookman Old Style" w:eastAsiaTheme="minorHAnsi" w:hAnsi="Bookman Old Style"/>
          <w:lang w:val="fr-SN" w:eastAsia="en-US"/>
        </w:rPr>
        <w:t>9</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 xml:space="preserve">) </w:t>
      </w:r>
      <w:r w:rsidR="009E1C3D">
        <w:rPr>
          <w:rFonts w:ascii="Bookman Old Style" w:eastAsiaTheme="minorHAnsi" w:hAnsi="Bookman Old Style"/>
          <w:lang w:val="fr-SN" w:eastAsia="en-US"/>
        </w:rPr>
        <w:t xml:space="preserve">sont </w:t>
      </w:r>
      <w:r w:rsidRPr="00F96AD6">
        <w:rPr>
          <w:rFonts w:ascii="Bookman Old Style" w:eastAsiaTheme="minorHAnsi" w:hAnsi="Bookman Old Style"/>
          <w:lang w:val="fr-SN" w:eastAsia="en-US"/>
        </w:rPr>
        <w:t xml:space="preserve">à l’origine de cette </w:t>
      </w:r>
      <w:r w:rsidR="0037304B" w:rsidRPr="00F96AD6">
        <w:rPr>
          <w:rFonts w:ascii="Bookman Old Style" w:eastAsiaTheme="minorHAnsi" w:hAnsi="Bookman Old Style"/>
          <w:lang w:val="fr-SN" w:eastAsia="en-US"/>
        </w:rPr>
        <w:t>hau</w:t>
      </w:r>
      <w:r w:rsidRPr="00F96AD6">
        <w:rPr>
          <w:rFonts w:ascii="Bookman Old Style" w:eastAsiaTheme="minorHAnsi" w:hAnsi="Bookman Old Style"/>
          <w:lang w:val="fr-SN" w:eastAsia="en-US"/>
        </w:rPr>
        <w:t>sse.</w:t>
      </w:r>
    </w:p>
    <w:p w14:paraId="53ED8ADC" w14:textId="06C2D5C5" w:rsidR="00EA48D9" w:rsidRDefault="0070517C" w:rsidP="007E4FAF">
      <w:pPr>
        <w:spacing w:before="120" w:after="0"/>
        <w:contextualSpacing/>
        <w:jc w:val="both"/>
        <w:rPr>
          <w:rFonts w:ascii="Bookman Old Style" w:eastAsiaTheme="minorHAnsi" w:hAnsi="Bookman Old Style"/>
          <w:lang w:val="fr-SN" w:eastAsia="en-US"/>
        </w:rPr>
      </w:pPr>
      <w:r>
        <w:rPr>
          <w:rFonts w:ascii="Bookman Old Style" w:eastAsiaTheme="minorHAnsi" w:hAnsi="Bookman Old Style"/>
          <w:lang w:val="fr-SN" w:eastAsia="en-US"/>
        </w:rPr>
        <w:t>A</w:t>
      </w:r>
      <w:r w:rsidRPr="00F96AD6">
        <w:rPr>
          <w:rFonts w:ascii="Bookman Old Style" w:eastAsiaTheme="minorHAnsi" w:hAnsi="Bookman Old Style"/>
          <w:lang w:val="fr-SN" w:eastAsia="en-US"/>
        </w:rPr>
        <w:t xml:space="preserve">u cours de la même période, on note une hausse de </w:t>
      </w:r>
      <w:r w:rsidR="00541A27">
        <w:rPr>
          <w:rFonts w:ascii="Bookman Old Style" w:eastAsiaTheme="minorHAnsi" w:hAnsi="Bookman Old Style"/>
          <w:lang w:val="fr-SN" w:eastAsia="en-US"/>
        </w:rPr>
        <w:t>16</w:t>
      </w:r>
      <w:r w:rsidRPr="00F96AD6">
        <w:rPr>
          <w:rFonts w:ascii="Bookman Old Style" w:eastAsiaTheme="minorHAnsi" w:hAnsi="Bookman Old Style"/>
          <w:lang w:val="fr-SN" w:eastAsia="en-US"/>
        </w:rPr>
        <w:t>,2% des expéditions de biens à destination des pays de la CEDEAO, hausse induit</w:t>
      </w:r>
      <w:r>
        <w:rPr>
          <w:rFonts w:ascii="Bookman Old Style" w:eastAsiaTheme="minorHAnsi" w:hAnsi="Bookman Old Style"/>
          <w:lang w:val="fr-SN" w:eastAsia="en-US"/>
        </w:rPr>
        <w:t>e</w:t>
      </w:r>
      <w:r w:rsidRPr="00F96AD6">
        <w:rPr>
          <w:rFonts w:ascii="Bookman Old Style" w:eastAsiaTheme="minorHAnsi" w:hAnsi="Bookman Old Style"/>
          <w:lang w:val="fr-SN" w:eastAsia="en-US"/>
        </w:rPr>
        <w:t xml:space="preserve"> notamment par </w:t>
      </w:r>
      <w:r>
        <w:rPr>
          <w:rFonts w:ascii="Bookman Old Style" w:eastAsiaTheme="minorHAnsi" w:hAnsi="Bookman Old Style"/>
          <w:lang w:val="fr-SN" w:eastAsia="en-US"/>
        </w:rPr>
        <w:t xml:space="preserve">le fort accroissement </w:t>
      </w:r>
      <w:r w:rsidRPr="00F96AD6">
        <w:rPr>
          <w:rFonts w:ascii="Bookman Old Style" w:eastAsiaTheme="minorHAnsi" w:hAnsi="Bookman Old Style"/>
          <w:lang w:val="fr-SN" w:eastAsia="en-US"/>
        </w:rPr>
        <w:t xml:space="preserve">des ventes au </w:t>
      </w:r>
      <w:r w:rsidR="003630C1">
        <w:rPr>
          <w:rFonts w:ascii="Bookman Old Style" w:eastAsiaTheme="minorHAnsi" w:hAnsi="Bookman Old Style"/>
          <w:lang w:val="fr-SN" w:eastAsia="en-US"/>
        </w:rPr>
        <w:t>Nigéria</w:t>
      </w:r>
      <w:r w:rsidRPr="00F96AD6">
        <w:rPr>
          <w:rFonts w:ascii="Bookman Old Style" w:eastAsiaTheme="minorHAnsi" w:hAnsi="Bookman Old Style"/>
          <w:lang w:val="fr-SN" w:eastAsia="en-US"/>
        </w:rPr>
        <w:t xml:space="preserve"> (+</w:t>
      </w:r>
      <w:r w:rsidR="003630C1">
        <w:rPr>
          <w:rFonts w:ascii="Bookman Old Style" w:eastAsiaTheme="minorHAnsi" w:hAnsi="Bookman Old Style"/>
          <w:lang w:val="fr-SN" w:eastAsia="en-US"/>
        </w:rPr>
        <w:t>8</w:t>
      </w:r>
      <w:r w:rsidRPr="00F96AD6">
        <w:rPr>
          <w:rFonts w:ascii="Bookman Old Style" w:eastAsiaTheme="minorHAnsi" w:hAnsi="Bookman Old Style"/>
          <w:lang w:val="fr-SN" w:eastAsia="en-US"/>
        </w:rPr>
        <w:t>6,</w:t>
      </w:r>
      <w:r w:rsidR="003630C1">
        <w:rPr>
          <w:rFonts w:ascii="Bookman Old Style" w:eastAsiaTheme="minorHAnsi" w:hAnsi="Bookman Old Style"/>
          <w:lang w:val="fr-SN" w:eastAsia="en-US"/>
        </w:rPr>
        <w:t>7</w:t>
      </w:r>
      <w:r w:rsidRPr="00F96AD6">
        <w:rPr>
          <w:rFonts w:ascii="Bookman Old Style" w:eastAsiaTheme="minorHAnsi" w:hAnsi="Bookman Old Style"/>
          <w:lang w:val="fr-SN" w:eastAsia="en-US"/>
        </w:rPr>
        <w:t xml:space="preserve">%). </w:t>
      </w:r>
      <w:r w:rsidR="001D6A60">
        <w:rPr>
          <w:rFonts w:ascii="Bookman Old Style" w:eastAsiaTheme="minorHAnsi" w:hAnsi="Bookman Old Style"/>
          <w:lang w:val="fr-SN" w:eastAsia="en-US"/>
        </w:rPr>
        <w:t xml:space="preserve">Cette </w:t>
      </w:r>
      <w:r w:rsidRPr="00F96AD6">
        <w:rPr>
          <w:rFonts w:ascii="Bookman Old Style" w:eastAsiaTheme="minorHAnsi" w:hAnsi="Bookman Old Style"/>
          <w:lang w:val="fr-SN" w:eastAsia="en-US"/>
        </w:rPr>
        <w:t xml:space="preserve">augmentation enregistrée sur le marché du </w:t>
      </w:r>
      <w:r w:rsidR="00A15E96">
        <w:rPr>
          <w:rFonts w:ascii="Bookman Old Style" w:eastAsiaTheme="minorHAnsi" w:hAnsi="Bookman Old Style"/>
          <w:lang w:val="fr-SN" w:eastAsia="en-US"/>
        </w:rPr>
        <w:t>Nigéria</w:t>
      </w:r>
      <w:r w:rsidRPr="00F96AD6">
        <w:rPr>
          <w:rFonts w:ascii="Bookman Old Style" w:eastAsiaTheme="minorHAnsi" w:hAnsi="Bookman Old Style"/>
          <w:lang w:val="fr-SN" w:eastAsia="en-US"/>
        </w:rPr>
        <w:t xml:space="preserve"> s’explique</w:t>
      </w:r>
      <w:r w:rsidR="001D6A60">
        <w:rPr>
          <w:rFonts w:ascii="Bookman Old Style" w:eastAsiaTheme="minorHAnsi" w:hAnsi="Bookman Old Style"/>
          <w:lang w:val="fr-SN" w:eastAsia="en-US"/>
        </w:rPr>
        <w:t>rait</w:t>
      </w:r>
      <w:r w:rsidRPr="00F96AD6">
        <w:rPr>
          <w:rFonts w:ascii="Bookman Old Style" w:eastAsiaTheme="minorHAnsi" w:hAnsi="Bookman Old Style"/>
          <w:lang w:val="fr-SN" w:eastAsia="en-US"/>
        </w:rPr>
        <w:t xml:space="preserve"> notamment par la hausse des ventes de</w:t>
      </w:r>
      <w:r>
        <w:rPr>
          <w:rFonts w:ascii="Bookman Old Style" w:eastAsiaTheme="minorHAnsi" w:hAnsi="Bookman Old Style"/>
          <w:lang w:val="fr-SN" w:eastAsia="en-US"/>
        </w:rPr>
        <w:t>s produits d</w:t>
      </w:r>
      <w:r w:rsidR="009C199F">
        <w:rPr>
          <w:rFonts w:ascii="Bookman Old Style" w:eastAsiaTheme="minorHAnsi" w:hAnsi="Bookman Old Style"/>
          <w:lang w:val="fr-SN" w:eastAsia="en-US"/>
        </w:rPr>
        <w:t>es</w:t>
      </w:r>
      <w:r>
        <w:rPr>
          <w:rFonts w:ascii="Bookman Old Style" w:eastAsiaTheme="minorHAnsi" w:hAnsi="Bookman Old Style"/>
          <w:lang w:val="fr-SN" w:eastAsia="en-US"/>
        </w:rPr>
        <w:t xml:space="preserve"> groupes que sont les </w:t>
      </w:r>
      <w:r w:rsidRPr="00F96AD6">
        <w:rPr>
          <w:rFonts w:ascii="Bookman Old Style" w:eastAsiaTheme="minorHAnsi" w:hAnsi="Bookman Old Style"/>
          <w:lang w:val="fr-SN" w:eastAsia="en-US"/>
        </w:rPr>
        <w:t>« </w:t>
      </w:r>
      <w:r w:rsidR="00BF762C">
        <w:rPr>
          <w:rFonts w:ascii="Bookman Old Style" w:eastAsiaTheme="minorHAnsi" w:hAnsi="Bookman Old Style"/>
          <w:b/>
          <w:bCs/>
          <w:lang w:val="fr-SN" w:eastAsia="en-US"/>
        </w:rPr>
        <w:t>g</w:t>
      </w:r>
      <w:r w:rsidR="00BF762C" w:rsidRPr="00B91FB0">
        <w:rPr>
          <w:rFonts w:ascii="Bookman Old Style" w:eastAsiaTheme="minorHAnsi" w:hAnsi="Bookman Old Style"/>
          <w:b/>
          <w:bCs/>
          <w:lang w:val="fr-SN" w:eastAsia="en-US"/>
        </w:rPr>
        <w:t>raisses et huiles animales ou végétales</w:t>
      </w:r>
      <w:r w:rsidR="00BF762C" w:rsidRPr="00F96AD6">
        <w:rPr>
          <w:rFonts w:ascii="Bookman Old Style" w:eastAsiaTheme="minorHAnsi" w:hAnsi="Bookman Old Style"/>
          <w:b/>
          <w:bCs/>
          <w:i/>
          <w:iCs/>
          <w:lang w:val="fr-SN" w:eastAsia="en-US"/>
        </w:rPr>
        <w:t>…</w:t>
      </w:r>
      <w:r w:rsidRPr="00F96AD6">
        <w:rPr>
          <w:rFonts w:ascii="Bookman Old Style" w:eastAsiaTheme="minorHAnsi" w:hAnsi="Bookman Old Style"/>
          <w:lang w:val="fr-SN" w:eastAsia="en-US"/>
        </w:rPr>
        <w:t> » (+</w:t>
      </w:r>
      <w:r w:rsidR="00BF762C">
        <w:rPr>
          <w:rFonts w:ascii="Bookman Old Style" w:eastAsiaTheme="minorHAnsi" w:hAnsi="Bookman Old Style"/>
          <w:lang w:val="fr-SN" w:eastAsia="en-US"/>
        </w:rPr>
        <w:t>70</w:t>
      </w:r>
      <w:r w:rsidRPr="00F96AD6">
        <w:rPr>
          <w:rFonts w:ascii="Bookman Old Style" w:eastAsiaTheme="minorHAnsi" w:hAnsi="Bookman Old Style"/>
          <w:lang w:val="fr-SN" w:eastAsia="en-US"/>
        </w:rPr>
        <w:t>,</w:t>
      </w:r>
      <w:r w:rsidR="00BF762C">
        <w:rPr>
          <w:rFonts w:ascii="Bookman Old Style" w:eastAsiaTheme="minorHAnsi" w:hAnsi="Bookman Old Style"/>
          <w:lang w:val="fr-SN" w:eastAsia="en-US"/>
        </w:rPr>
        <w:t>9</w:t>
      </w:r>
      <w:r w:rsidRPr="00F96AD6">
        <w:rPr>
          <w:rFonts w:ascii="Bookman Old Style" w:eastAsiaTheme="minorHAnsi" w:hAnsi="Bookman Old Style"/>
          <w:lang w:val="fr-SN" w:eastAsia="en-US"/>
        </w:rPr>
        <w:t xml:space="preserve"> points) et </w:t>
      </w:r>
      <w:r>
        <w:rPr>
          <w:rFonts w:ascii="Bookman Old Style" w:eastAsiaTheme="minorHAnsi" w:hAnsi="Bookman Old Style"/>
          <w:lang w:val="fr-SN" w:eastAsia="en-US"/>
        </w:rPr>
        <w:t>l</w:t>
      </w:r>
      <w:r w:rsidRPr="00F96AD6">
        <w:rPr>
          <w:rFonts w:ascii="Bookman Old Style" w:eastAsiaTheme="minorHAnsi" w:hAnsi="Bookman Old Style"/>
          <w:lang w:val="fr-SN" w:eastAsia="en-US"/>
        </w:rPr>
        <w:t>es « </w:t>
      </w:r>
      <w:r w:rsidR="00BF762C">
        <w:rPr>
          <w:rFonts w:ascii="Bookman Old Style" w:eastAsiaTheme="minorHAnsi" w:hAnsi="Bookman Old Style"/>
          <w:b/>
          <w:bCs/>
          <w:i/>
          <w:iCs/>
          <w:lang w:val="fr-SN" w:eastAsia="en-US"/>
        </w:rPr>
        <w:t>g</w:t>
      </w:r>
      <w:r w:rsidR="00BF762C" w:rsidRPr="00B91FB0">
        <w:rPr>
          <w:rFonts w:ascii="Bookman Old Style" w:eastAsiaTheme="minorHAnsi" w:hAnsi="Bookman Old Style"/>
          <w:b/>
          <w:bCs/>
          <w:i/>
          <w:iCs/>
          <w:lang w:val="fr-SN" w:eastAsia="en-US"/>
        </w:rPr>
        <w:t>raines et fruits oléagineux</w:t>
      </w:r>
      <w:r w:rsidR="00BF762C">
        <w:rPr>
          <w:rFonts w:ascii="Bookman Old Style" w:eastAsiaTheme="minorHAnsi" w:hAnsi="Bookman Old Style"/>
          <w:b/>
          <w:bCs/>
          <w:i/>
          <w:iCs/>
          <w:lang w:val="fr-SN" w:eastAsia="en-US"/>
        </w:rPr>
        <w:t>…</w:t>
      </w:r>
      <w:r w:rsidRPr="00F96AD6">
        <w:rPr>
          <w:rFonts w:ascii="Bookman Old Style" w:eastAsiaTheme="minorHAnsi" w:hAnsi="Bookman Old Style"/>
          <w:lang w:val="fr-SN" w:eastAsia="en-US"/>
        </w:rPr>
        <w:t> » (+</w:t>
      </w:r>
      <w:r w:rsidR="00BF762C">
        <w:rPr>
          <w:rFonts w:ascii="Bookman Old Style" w:eastAsiaTheme="minorHAnsi" w:hAnsi="Bookman Old Style"/>
          <w:lang w:val="fr-SN" w:eastAsia="en-US"/>
        </w:rPr>
        <w:t>2</w:t>
      </w:r>
      <w:r w:rsidRPr="00F96AD6">
        <w:rPr>
          <w:rFonts w:ascii="Bookman Old Style" w:eastAsiaTheme="minorHAnsi" w:hAnsi="Bookman Old Style"/>
          <w:lang w:val="fr-SN" w:eastAsia="en-US"/>
        </w:rPr>
        <w:t>0,</w:t>
      </w:r>
      <w:r w:rsidR="00BF762C">
        <w:rPr>
          <w:rFonts w:ascii="Bookman Old Style" w:eastAsiaTheme="minorHAnsi" w:hAnsi="Bookman Old Style"/>
          <w:lang w:val="fr-SN" w:eastAsia="en-US"/>
        </w:rPr>
        <w:t>1</w:t>
      </w:r>
      <w:r w:rsidRPr="00F96AD6">
        <w:rPr>
          <w:rFonts w:ascii="Bookman Old Style" w:eastAsiaTheme="minorHAnsi" w:hAnsi="Bookman Old Style"/>
          <w:lang w:val="fr-SN" w:eastAsia="en-US"/>
        </w:rPr>
        <w:t xml:space="preserve"> points</w:t>
      </w:r>
      <w:r w:rsidR="00BF762C">
        <w:rPr>
          <w:rFonts w:ascii="Bookman Old Style" w:eastAsiaTheme="minorHAnsi" w:hAnsi="Bookman Old Style"/>
          <w:lang w:val="fr-SN" w:eastAsia="en-US"/>
        </w:rPr>
        <w:t xml:space="preserve"> de pourcentage</w:t>
      </w:r>
      <w:r>
        <w:rPr>
          <w:rFonts w:ascii="Bookman Old Style" w:eastAsiaTheme="minorHAnsi" w:hAnsi="Bookman Old Style"/>
          <w:lang w:val="fr-SN" w:eastAsia="en-US"/>
        </w:rPr>
        <w:t>).</w:t>
      </w:r>
      <w:r w:rsidR="001D6A60">
        <w:rPr>
          <w:rFonts w:ascii="Bookman Old Style" w:eastAsiaTheme="minorHAnsi" w:hAnsi="Bookman Old Style"/>
          <w:lang w:val="fr-SN" w:eastAsia="en-US"/>
        </w:rPr>
        <w:t xml:space="preserve"> </w:t>
      </w:r>
    </w:p>
    <w:p w14:paraId="2FE7A228" w14:textId="22BFEF7C" w:rsidR="0070517C" w:rsidRDefault="0070517C" w:rsidP="007E4FAF">
      <w:pPr>
        <w:spacing w:before="120" w:after="0"/>
        <w:contextualSpacing/>
        <w:jc w:val="both"/>
        <w:rPr>
          <w:rFonts w:ascii="Bookman Old Style" w:eastAsiaTheme="minorHAnsi" w:hAnsi="Bookman Old Style"/>
          <w:lang w:val="fr-SN" w:eastAsia="en-US"/>
        </w:rPr>
      </w:pPr>
      <w:r>
        <w:rPr>
          <w:rFonts w:ascii="Bookman Old Style" w:eastAsiaTheme="minorHAnsi" w:hAnsi="Bookman Old Style"/>
          <w:lang w:val="fr-SN" w:eastAsia="en-US"/>
        </w:rPr>
        <w:t>L</w:t>
      </w:r>
      <w:r w:rsidRPr="00F96AD6">
        <w:rPr>
          <w:rFonts w:ascii="Bookman Old Style" w:eastAsiaTheme="minorHAnsi" w:hAnsi="Bookman Old Style"/>
          <w:lang w:val="fr-SN" w:eastAsia="en-US"/>
        </w:rPr>
        <w:t xml:space="preserve">es exportations du Bénin </w:t>
      </w:r>
      <w:r w:rsidR="00EA48D9">
        <w:rPr>
          <w:rFonts w:ascii="Bookman Old Style" w:eastAsiaTheme="minorHAnsi" w:hAnsi="Bookman Old Style"/>
          <w:lang w:val="fr-SN" w:eastAsia="en-US"/>
        </w:rPr>
        <w:t>en direction</w:t>
      </w:r>
      <w:r w:rsidRPr="00F96AD6">
        <w:rPr>
          <w:rFonts w:ascii="Bookman Old Style" w:eastAsiaTheme="minorHAnsi" w:hAnsi="Bookman Old Style"/>
          <w:lang w:val="fr-SN" w:eastAsia="en-US"/>
        </w:rPr>
        <w:t xml:space="preserve"> </w:t>
      </w:r>
      <w:r w:rsidR="00EA48D9">
        <w:rPr>
          <w:rFonts w:ascii="Bookman Old Style" w:eastAsiaTheme="minorHAnsi" w:hAnsi="Bookman Old Style"/>
          <w:lang w:val="fr-SN" w:eastAsia="en-US"/>
        </w:rPr>
        <w:t>d</w:t>
      </w:r>
      <w:r w:rsidRPr="00F96AD6">
        <w:rPr>
          <w:rFonts w:ascii="Bookman Old Style" w:eastAsiaTheme="minorHAnsi" w:hAnsi="Bookman Old Style"/>
          <w:lang w:val="fr-SN" w:eastAsia="en-US"/>
        </w:rPr>
        <w:t>es pays de l’UEMOA ont c</w:t>
      </w:r>
      <w:r w:rsidR="00611404">
        <w:rPr>
          <w:rFonts w:ascii="Bookman Old Style" w:eastAsiaTheme="minorHAnsi" w:hAnsi="Bookman Old Style"/>
          <w:lang w:val="fr-SN" w:eastAsia="en-US"/>
        </w:rPr>
        <w:t>ru</w:t>
      </w:r>
      <w:r w:rsidRPr="00F96AD6">
        <w:rPr>
          <w:rFonts w:ascii="Bookman Old Style" w:eastAsiaTheme="minorHAnsi" w:hAnsi="Bookman Old Style"/>
          <w:lang w:val="fr-SN" w:eastAsia="en-US"/>
        </w:rPr>
        <w:t xml:space="preserve"> de </w:t>
      </w:r>
      <w:r w:rsidR="002C3098">
        <w:rPr>
          <w:rFonts w:ascii="Bookman Old Style" w:eastAsiaTheme="minorHAnsi" w:hAnsi="Bookman Old Style"/>
          <w:lang w:val="fr-SN" w:eastAsia="en-US"/>
        </w:rPr>
        <w:t>9</w:t>
      </w:r>
      <w:r w:rsidRPr="00F96AD6">
        <w:rPr>
          <w:rFonts w:ascii="Bookman Old Style" w:eastAsiaTheme="minorHAnsi" w:hAnsi="Bookman Old Style"/>
          <w:lang w:val="fr-SN" w:eastAsia="en-US"/>
        </w:rPr>
        <w:t>,</w:t>
      </w:r>
      <w:r w:rsidR="002C3098">
        <w:rPr>
          <w:rFonts w:ascii="Bookman Old Style" w:eastAsiaTheme="minorHAnsi" w:hAnsi="Bookman Old Style"/>
          <w:lang w:val="fr-SN" w:eastAsia="en-US"/>
        </w:rPr>
        <w:t>4</w:t>
      </w:r>
      <w:r w:rsidRPr="00F96AD6">
        <w:rPr>
          <w:rFonts w:ascii="Bookman Old Style" w:eastAsiaTheme="minorHAnsi" w:hAnsi="Bookman Old Style"/>
          <w:lang w:val="fr-SN" w:eastAsia="en-US"/>
        </w:rPr>
        <w:t>% entre 202</w:t>
      </w:r>
      <w:r w:rsidR="002C3098">
        <w:rPr>
          <w:rFonts w:ascii="Bookman Old Style" w:eastAsiaTheme="minorHAnsi" w:hAnsi="Bookman Old Style"/>
          <w:lang w:val="fr-SN" w:eastAsia="en-US"/>
        </w:rPr>
        <w:t>1</w:t>
      </w:r>
      <w:r w:rsidRPr="00F96AD6">
        <w:rPr>
          <w:rFonts w:ascii="Bookman Old Style" w:eastAsiaTheme="minorHAnsi" w:hAnsi="Bookman Old Style"/>
          <w:lang w:val="fr-SN" w:eastAsia="en-US"/>
        </w:rPr>
        <w:t xml:space="preserve"> et 202</w:t>
      </w:r>
      <w:r w:rsidR="002C3098">
        <w:rPr>
          <w:rFonts w:ascii="Bookman Old Style" w:eastAsiaTheme="minorHAnsi" w:hAnsi="Bookman Old Style"/>
          <w:lang w:val="fr-SN" w:eastAsia="en-US"/>
        </w:rPr>
        <w:t>2</w:t>
      </w:r>
      <w:r w:rsidRPr="00F96AD6">
        <w:rPr>
          <w:rFonts w:ascii="Bookman Old Style" w:eastAsiaTheme="minorHAnsi" w:hAnsi="Bookman Old Style"/>
          <w:lang w:val="fr-SN" w:eastAsia="en-US"/>
        </w:rPr>
        <w:t>.</w:t>
      </w:r>
      <w:r>
        <w:rPr>
          <w:rFonts w:ascii="Bookman Old Style" w:eastAsiaTheme="minorHAnsi" w:hAnsi="Bookman Old Style"/>
          <w:lang w:val="fr-SN" w:eastAsia="en-US"/>
        </w:rPr>
        <w:t xml:space="preserve"> </w:t>
      </w:r>
    </w:p>
    <w:p w14:paraId="02995009" w14:textId="326829C2" w:rsidR="00EA508D" w:rsidRDefault="00672446" w:rsidP="007E4FAF">
      <w:pPr>
        <w:spacing w:before="120" w:after="0"/>
        <w:contextualSpacing/>
        <w:jc w:val="both"/>
        <w:rPr>
          <w:rFonts w:ascii="Bookman Old Style" w:eastAsiaTheme="minorHAnsi" w:hAnsi="Bookman Old Style"/>
          <w:lang w:val="fr-SN" w:eastAsia="en-US"/>
        </w:rPr>
      </w:pPr>
      <w:proofErr w:type="gramStart"/>
      <w:r>
        <w:rPr>
          <w:rFonts w:ascii="Bookman Old Style" w:eastAsiaTheme="minorHAnsi" w:hAnsi="Bookman Old Style"/>
          <w:lang w:val="fr-SN" w:eastAsia="en-US"/>
        </w:rPr>
        <w:t>Par contre</w:t>
      </w:r>
      <w:proofErr w:type="gramEnd"/>
      <w:r w:rsidR="00EA508D">
        <w:rPr>
          <w:rFonts w:ascii="Bookman Old Style" w:eastAsiaTheme="minorHAnsi" w:hAnsi="Bookman Old Style"/>
          <w:lang w:val="fr-SN" w:eastAsia="en-US"/>
        </w:rPr>
        <w:t>, u</w:t>
      </w:r>
      <w:r w:rsidR="00EA508D" w:rsidRPr="00F96AD6">
        <w:rPr>
          <w:rFonts w:ascii="Bookman Old Style" w:eastAsiaTheme="minorHAnsi" w:hAnsi="Bookman Old Style"/>
          <w:lang w:val="fr-SN" w:eastAsia="en-US"/>
        </w:rPr>
        <w:t>ne</w:t>
      </w:r>
      <w:r>
        <w:rPr>
          <w:rFonts w:ascii="Bookman Old Style" w:eastAsiaTheme="minorHAnsi" w:hAnsi="Bookman Old Style"/>
          <w:lang w:val="fr-SN" w:eastAsia="en-US"/>
        </w:rPr>
        <w:t xml:space="preserve"> baisse</w:t>
      </w:r>
      <w:r w:rsidR="00EA508D" w:rsidRPr="00F96AD6">
        <w:rPr>
          <w:rFonts w:ascii="Bookman Old Style" w:eastAsiaTheme="minorHAnsi" w:hAnsi="Bookman Old Style"/>
          <w:lang w:val="fr-SN" w:eastAsia="en-US"/>
        </w:rPr>
        <w:t xml:space="preserve"> a été enregistrée au niveau des ventes sur le continent asiatique</w:t>
      </w:r>
      <w:r>
        <w:rPr>
          <w:rFonts w:ascii="Bookman Old Style" w:eastAsiaTheme="minorHAnsi" w:hAnsi="Bookman Old Style"/>
          <w:lang w:val="fr-SN" w:eastAsia="en-US"/>
        </w:rPr>
        <w:t xml:space="preserve"> </w:t>
      </w:r>
      <w:r w:rsidR="00EA508D">
        <w:rPr>
          <w:rFonts w:ascii="Bookman Old Style" w:eastAsiaTheme="minorHAnsi" w:hAnsi="Bookman Old Style"/>
          <w:lang w:val="fr-SN" w:eastAsia="en-US"/>
        </w:rPr>
        <w:t>entre 202</w:t>
      </w:r>
      <w:r>
        <w:rPr>
          <w:rFonts w:ascii="Bookman Old Style" w:eastAsiaTheme="minorHAnsi" w:hAnsi="Bookman Old Style"/>
          <w:lang w:val="fr-SN" w:eastAsia="en-US"/>
        </w:rPr>
        <w:t>1</w:t>
      </w:r>
      <w:r w:rsidR="00EA508D">
        <w:rPr>
          <w:rFonts w:ascii="Bookman Old Style" w:eastAsiaTheme="minorHAnsi" w:hAnsi="Bookman Old Style"/>
          <w:lang w:val="fr-SN" w:eastAsia="en-US"/>
        </w:rPr>
        <w:t xml:space="preserve"> et 202</w:t>
      </w:r>
      <w:r>
        <w:rPr>
          <w:rFonts w:ascii="Bookman Old Style" w:eastAsiaTheme="minorHAnsi" w:hAnsi="Bookman Old Style"/>
          <w:lang w:val="fr-SN" w:eastAsia="en-US"/>
        </w:rPr>
        <w:t>2</w:t>
      </w:r>
      <w:r w:rsidR="00EA508D">
        <w:rPr>
          <w:rFonts w:ascii="Bookman Old Style" w:eastAsiaTheme="minorHAnsi" w:hAnsi="Bookman Old Style"/>
          <w:lang w:val="fr-SN" w:eastAsia="en-US"/>
        </w:rPr>
        <w:t xml:space="preserve"> </w:t>
      </w:r>
      <w:r w:rsidR="00EA508D" w:rsidRPr="00F96AD6">
        <w:rPr>
          <w:rFonts w:ascii="Bookman Old Style" w:eastAsiaTheme="minorHAnsi" w:hAnsi="Bookman Old Style"/>
          <w:lang w:val="fr-SN" w:eastAsia="en-US"/>
        </w:rPr>
        <w:t>(</w:t>
      </w:r>
      <w:r>
        <w:rPr>
          <w:rFonts w:ascii="Bookman Old Style" w:eastAsiaTheme="minorHAnsi" w:hAnsi="Bookman Old Style"/>
          <w:lang w:val="fr-SN" w:eastAsia="en-US"/>
        </w:rPr>
        <w:t>-4</w:t>
      </w:r>
      <w:r w:rsidR="00EA508D" w:rsidRPr="00F96AD6">
        <w:rPr>
          <w:rFonts w:ascii="Bookman Old Style" w:eastAsiaTheme="minorHAnsi" w:hAnsi="Bookman Old Style"/>
          <w:lang w:val="fr-SN" w:eastAsia="en-US"/>
        </w:rPr>
        <w:t>,</w:t>
      </w:r>
      <w:r>
        <w:rPr>
          <w:rFonts w:ascii="Bookman Old Style" w:eastAsiaTheme="minorHAnsi" w:hAnsi="Bookman Old Style"/>
          <w:lang w:val="fr-SN" w:eastAsia="en-US"/>
        </w:rPr>
        <w:t>2</w:t>
      </w:r>
      <w:r w:rsidR="00EA508D" w:rsidRPr="00F96AD6">
        <w:rPr>
          <w:rFonts w:ascii="Bookman Old Style" w:eastAsiaTheme="minorHAnsi" w:hAnsi="Bookman Old Style"/>
          <w:lang w:val="fr-SN" w:eastAsia="en-US"/>
        </w:rPr>
        <w:t xml:space="preserve"> points de pourcentage), due principalement aux </w:t>
      </w:r>
      <w:r w:rsidR="00EA508D" w:rsidRPr="00F96AD6">
        <w:rPr>
          <w:rFonts w:ascii="Bookman Old Style" w:eastAsiaTheme="minorHAnsi" w:hAnsi="Bookman Old Style"/>
          <w:lang w:val="fr-SN" w:eastAsia="en-US"/>
        </w:rPr>
        <w:t xml:space="preserve">expéditions </w:t>
      </w:r>
      <w:r w:rsidR="0091104C">
        <w:rPr>
          <w:rFonts w:ascii="Bookman Old Style" w:eastAsiaTheme="minorHAnsi" w:hAnsi="Bookman Old Style"/>
          <w:lang w:val="fr-SN" w:eastAsia="en-US"/>
        </w:rPr>
        <w:t xml:space="preserve">des </w:t>
      </w:r>
      <w:r w:rsidR="0091104C" w:rsidRPr="00F96AD6">
        <w:rPr>
          <w:rFonts w:ascii="Bookman Old Style" w:eastAsiaTheme="minorHAnsi" w:hAnsi="Bookman Old Style"/>
          <w:lang w:val="fr-SN" w:eastAsia="en-US"/>
        </w:rPr>
        <w:t>« </w:t>
      </w:r>
      <w:r w:rsidR="0091104C">
        <w:rPr>
          <w:rFonts w:ascii="Bookman Old Style" w:eastAsiaTheme="minorHAnsi" w:hAnsi="Bookman Old Style"/>
          <w:b/>
          <w:bCs/>
          <w:i/>
          <w:iCs/>
          <w:lang w:val="fr-SN" w:eastAsia="en-US"/>
        </w:rPr>
        <w:t>f</w:t>
      </w:r>
      <w:r w:rsidR="0091104C" w:rsidRPr="0091104C">
        <w:rPr>
          <w:rFonts w:ascii="Bookman Old Style" w:eastAsiaTheme="minorHAnsi" w:hAnsi="Bookman Old Style"/>
          <w:b/>
          <w:bCs/>
          <w:i/>
          <w:iCs/>
          <w:lang w:val="fr-SN" w:eastAsia="en-US"/>
        </w:rPr>
        <w:t>ruits comestibles</w:t>
      </w:r>
      <w:r w:rsidR="00216523">
        <w:rPr>
          <w:rFonts w:ascii="Bookman Old Style" w:eastAsiaTheme="minorHAnsi" w:hAnsi="Bookman Old Style"/>
          <w:b/>
          <w:bCs/>
          <w:i/>
          <w:iCs/>
          <w:lang w:val="fr-SN" w:eastAsia="en-US"/>
        </w:rPr>
        <w:t>… »</w:t>
      </w:r>
      <w:r w:rsidR="0091104C" w:rsidRPr="00F96AD6">
        <w:rPr>
          <w:rFonts w:ascii="Bookman Old Style" w:eastAsiaTheme="minorHAnsi" w:hAnsi="Bookman Old Style"/>
          <w:lang w:val="fr-SN" w:eastAsia="en-US"/>
        </w:rPr>
        <w:t xml:space="preserve"> (</w:t>
      </w:r>
      <w:r w:rsidR="0091104C">
        <w:rPr>
          <w:rFonts w:ascii="Bookman Old Style" w:eastAsiaTheme="minorHAnsi" w:hAnsi="Bookman Old Style"/>
          <w:lang w:val="fr-SN" w:eastAsia="en-US"/>
        </w:rPr>
        <w:t>-</w:t>
      </w:r>
      <w:r w:rsidR="0091104C" w:rsidRPr="00F96AD6">
        <w:rPr>
          <w:rFonts w:ascii="Bookman Old Style" w:eastAsiaTheme="minorHAnsi" w:hAnsi="Bookman Old Style"/>
          <w:lang w:val="fr-SN" w:eastAsia="en-US"/>
        </w:rPr>
        <w:t>2,</w:t>
      </w:r>
      <w:r w:rsidR="0091104C">
        <w:rPr>
          <w:rFonts w:ascii="Bookman Old Style" w:eastAsiaTheme="minorHAnsi" w:hAnsi="Bookman Old Style"/>
          <w:lang w:val="fr-SN" w:eastAsia="en-US"/>
        </w:rPr>
        <w:t>1</w:t>
      </w:r>
      <w:r w:rsidR="0091104C" w:rsidRPr="00F96AD6">
        <w:rPr>
          <w:rFonts w:ascii="Bookman Old Style" w:eastAsiaTheme="minorHAnsi" w:hAnsi="Bookman Old Style"/>
          <w:lang w:val="fr-SN" w:eastAsia="en-US"/>
        </w:rPr>
        <w:t xml:space="preserve"> points de pourcentage)</w:t>
      </w:r>
      <w:r w:rsidR="0091104C">
        <w:rPr>
          <w:rFonts w:ascii="Bookman Old Style" w:eastAsiaTheme="minorHAnsi" w:hAnsi="Bookman Old Style"/>
          <w:lang w:val="fr-SN" w:eastAsia="en-US"/>
        </w:rPr>
        <w:t xml:space="preserve"> et </w:t>
      </w:r>
      <w:r w:rsidR="00EA508D" w:rsidRPr="00F96AD6">
        <w:rPr>
          <w:rFonts w:ascii="Bookman Old Style" w:eastAsiaTheme="minorHAnsi" w:hAnsi="Bookman Old Style"/>
          <w:lang w:val="fr-SN" w:eastAsia="en-US"/>
        </w:rPr>
        <w:t>du « </w:t>
      </w:r>
      <w:r w:rsidR="00EA508D" w:rsidRPr="00F96AD6">
        <w:rPr>
          <w:rFonts w:ascii="Bookman Old Style" w:eastAsiaTheme="minorHAnsi" w:hAnsi="Bookman Old Style"/>
          <w:b/>
          <w:bCs/>
          <w:i/>
          <w:iCs/>
          <w:lang w:val="fr-SN" w:eastAsia="en-US"/>
        </w:rPr>
        <w:t>coton</w:t>
      </w:r>
      <w:r w:rsidR="00EA508D" w:rsidRPr="00F96AD6">
        <w:rPr>
          <w:rFonts w:ascii="Bookman Old Style" w:eastAsiaTheme="minorHAnsi" w:hAnsi="Bookman Old Style"/>
          <w:lang w:val="fr-SN" w:eastAsia="en-US"/>
        </w:rPr>
        <w:t> » (</w:t>
      </w:r>
      <w:r w:rsidR="0091104C">
        <w:rPr>
          <w:rFonts w:ascii="Bookman Old Style" w:eastAsiaTheme="minorHAnsi" w:hAnsi="Bookman Old Style"/>
          <w:lang w:val="fr-SN" w:eastAsia="en-US"/>
        </w:rPr>
        <w:t>-1</w:t>
      </w:r>
      <w:r w:rsidR="00EA508D" w:rsidRPr="00F96AD6">
        <w:rPr>
          <w:rFonts w:ascii="Bookman Old Style" w:eastAsiaTheme="minorHAnsi" w:hAnsi="Bookman Old Style"/>
          <w:lang w:val="fr-SN" w:eastAsia="en-US"/>
        </w:rPr>
        <w:t>,</w:t>
      </w:r>
      <w:r w:rsidR="0091104C">
        <w:rPr>
          <w:rFonts w:ascii="Bookman Old Style" w:eastAsiaTheme="minorHAnsi" w:hAnsi="Bookman Old Style"/>
          <w:lang w:val="fr-SN" w:eastAsia="en-US"/>
        </w:rPr>
        <w:t>5</w:t>
      </w:r>
      <w:r w:rsidR="00EA508D" w:rsidRPr="00F96AD6">
        <w:rPr>
          <w:rFonts w:ascii="Bookman Old Style" w:eastAsiaTheme="minorHAnsi" w:hAnsi="Bookman Old Style"/>
          <w:lang w:val="fr-SN" w:eastAsia="en-US"/>
        </w:rPr>
        <w:t xml:space="preserve"> point de pourcentage) </w:t>
      </w:r>
      <w:r w:rsidR="00D81C15">
        <w:rPr>
          <w:rFonts w:ascii="Bookman Old Style" w:eastAsiaTheme="minorHAnsi" w:hAnsi="Bookman Old Style"/>
          <w:lang w:val="fr-SN" w:eastAsia="en-US"/>
        </w:rPr>
        <w:t>avec des ventes respectives</w:t>
      </w:r>
      <w:r w:rsidR="00EA508D" w:rsidRPr="00F96AD6">
        <w:rPr>
          <w:rFonts w:ascii="Bookman Old Style" w:eastAsiaTheme="minorHAnsi" w:hAnsi="Bookman Old Style"/>
          <w:lang w:val="fr-SN" w:eastAsia="en-US"/>
        </w:rPr>
        <w:t xml:space="preserve"> de</w:t>
      </w:r>
      <w:r w:rsidR="00D81C15">
        <w:rPr>
          <w:rFonts w:ascii="Bookman Old Style" w:eastAsiaTheme="minorHAnsi" w:hAnsi="Bookman Old Style"/>
          <w:lang w:val="fr-SN" w:eastAsia="en-US"/>
        </w:rPr>
        <w:t xml:space="preserve"> 17,5 </w:t>
      </w:r>
      <w:r w:rsidR="00D81C15" w:rsidRPr="00F96AD6">
        <w:rPr>
          <w:rFonts w:ascii="Bookman Old Style" w:eastAsiaTheme="minorHAnsi" w:hAnsi="Bookman Old Style"/>
          <w:lang w:val="fr-SN" w:eastAsia="en-US"/>
        </w:rPr>
        <w:t>milliards de FCFA</w:t>
      </w:r>
      <w:r w:rsidR="00D81C15">
        <w:rPr>
          <w:rFonts w:ascii="Bookman Old Style" w:eastAsiaTheme="minorHAnsi" w:hAnsi="Bookman Old Style"/>
          <w:lang w:val="fr-SN" w:eastAsia="en-US"/>
        </w:rPr>
        <w:t xml:space="preserve"> et</w:t>
      </w:r>
      <w:r w:rsidR="00EA508D" w:rsidRPr="00F96AD6">
        <w:rPr>
          <w:rFonts w:ascii="Bookman Old Style" w:eastAsiaTheme="minorHAnsi" w:hAnsi="Bookman Old Style"/>
          <w:lang w:val="fr-SN" w:eastAsia="en-US"/>
        </w:rPr>
        <w:t xml:space="preserve"> 3</w:t>
      </w:r>
      <w:r w:rsidR="00D81C15">
        <w:rPr>
          <w:rFonts w:ascii="Bookman Old Style" w:eastAsiaTheme="minorHAnsi" w:hAnsi="Bookman Old Style"/>
          <w:lang w:val="fr-SN" w:eastAsia="en-US"/>
        </w:rPr>
        <w:t>19</w:t>
      </w:r>
      <w:r w:rsidR="00EA508D" w:rsidRPr="00F96AD6">
        <w:rPr>
          <w:rFonts w:ascii="Bookman Old Style" w:eastAsiaTheme="minorHAnsi" w:hAnsi="Bookman Old Style"/>
          <w:lang w:val="fr-SN" w:eastAsia="en-US"/>
        </w:rPr>
        <w:t>,</w:t>
      </w:r>
      <w:r w:rsidR="00D81C15">
        <w:rPr>
          <w:rFonts w:ascii="Bookman Old Style" w:eastAsiaTheme="minorHAnsi" w:hAnsi="Bookman Old Style"/>
          <w:lang w:val="fr-SN" w:eastAsia="en-US"/>
        </w:rPr>
        <w:t>1</w:t>
      </w:r>
      <w:r w:rsidR="00EA508D" w:rsidRPr="00F96AD6">
        <w:rPr>
          <w:rFonts w:ascii="Bookman Old Style" w:eastAsiaTheme="minorHAnsi" w:hAnsi="Bookman Old Style"/>
          <w:lang w:val="fr-SN" w:eastAsia="en-US"/>
        </w:rPr>
        <w:t xml:space="preserve"> milliards de FCFA</w:t>
      </w:r>
      <w:r w:rsidR="00EA508D">
        <w:rPr>
          <w:rFonts w:ascii="Bookman Old Style" w:eastAsiaTheme="minorHAnsi" w:hAnsi="Bookman Old Style"/>
          <w:lang w:val="fr-SN" w:eastAsia="en-US"/>
        </w:rPr>
        <w:t xml:space="preserve"> en 202</w:t>
      </w:r>
      <w:r w:rsidR="00D81C15">
        <w:rPr>
          <w:rFonts w:ascii="Bookman Old Style" w:eastAsiaTheme="minorHAnsi" w:hAnsi="Bookman Old Style"/>
          <w:lang w:val="fr-SN" w:eastAsia="en-US"/>
        </w:rPr>
        <w:t>2</w:t>
      </w:r>
      <w:r w:rsidR="00EA508D" w:rsidRPr="00F96AD6">
        <w:rPr>
          <w:rFonts w:ascii="Bookman Old Style" w:eastAsiaTheme="minorHAnsi" w:hAnsi="Bookman Old Style"/>
          <w:lang w:val="fr-SN" w:eastAsia="en-US"/>
        </w:rPr>
        <w:t>.</w:t>
      </w:r>
    </w:p>
    <w:p w14:paraId="78846732" w14:textId="36C28839" w:rsidR="00CA1F99" w:rsidRPr="00882C86" w:rsidRDefault="00CA1F99" w:rsidP="009C199F">
      <w:pPr>
        <w:spacing w:before="120" w:after="0"/>
        <w:contextualSpacing/>
        <w:jc w:val="both"/>
        <w:rPr>
          <w:rFonts w:ascii="Bookman Old Style" w:eastAsiaTheme="minorHAnsi" w:hAnsi="Bookman Old Style"/>
          <w:lang w:val="fr-SN" w:eastAsia="en-US"/>
        </w:rPr>
      </w:pPr>
      <w:r w:rsidRPr="00F96AD6">
        <w:rPr>
          <w:rFonts w:ascii="Bookman Old Style" w:eastAsiaTheme="minorHAnsi" w:hAnsi="Bookman Old Style"/>
          <w:lang w:val="fr-SN" w:eastAsia="en-US"/>
        </w:rPr>
        <w:t xml:space="preserve">En </w:t>
      </w:r>
      <w:r w:rsidR="00E94E56">
        <w:rPr>
          <w:rFonts w:ascii="Bookman Old Style" w:eastAsiaTheme="minorHAnsi" w:hAnsi="Bookman Old Style"/>
          <w:lang w:val="fr-SN" w:eastAsia="en-US"/>
        </w:rPr>
        <w:t>outre</w:t>
      </w:r>
      <w:r w:rsidRPr="00F96AD6">
        <w:rPr>
          <w:rFonts w:ascii="Bookman Old Style" w:eastAsiaTheme="minorHAnsi" w:hAnsi="Bookman Old Style"/>
          <w:lang w:val="fr-SN" w:eastAsia="en-US"/>
        </w:rPr>
        <w:t xml:space="preserve">, les ventes du Bénin en Europe ont connu une </w:t>
      </w:r>
      <w:r w:rsidR="00682059" w:rsidRPr="00F96AD6">
        <w:rPr>
          <w:rFonts w:ascii="Bookman Old Style" w:eastAsiaTheme="minorHAnsi" w:hAnsi="Bookman Old Style"/>
          <w:lang w:val="fr-SN" w:eastAsia="en-US"/>
        </w:rPr>
        <w:t>bai</w:t>
      </w:r>
      <w:r w:rsidRPr="00F96AD6">
        <w:rPr>
          <w:rFonts w:ascii="Bookman Old Style" w:eastAsiaTheme="minorHAnsi" w:hAnsi="Bookman Old Style"/>
          <w:lang w:val="fr-SN" w:eastAsia="en-US"/>
        </w:rPr>
        <w:t xml:space="preserve">sse de </w:t>
      </w:r>
      <w:r w:rsidR="00682059" w:rsidRPr="00F96AD6">
        <w:rPr>
          <w:rFonts w:ascii="Bookman Old Style" w:eastAsiaTheme="minorHAnsi" w:hAnsi="Bookman Old Style"/>
          <w:lang w:val="fr-SN" w:eastAsia="en-US"/>
        </w:rPr>
        <w:t>2</w:t>
      </w:r>
      <w:r w:rsidR="007E5BA6">
        <w:rPr>
          <w:rFonts w:ascii="Bookman Old Style" w:eastAsiaTheme="minorHAnsi" w:hAnsi="Bookman Old Style"/>
          <w:lang w:val="fr-SN" w:eastAsia="en-US"/>
        </w:rPr>
        <w:t>6</w:t>
      </w:r>
      <w:r w:rsidRPr="00F96AD6">
        <w:rPr>
          <w:rFonts w:ascii="Bookman Old Style" w:eastAsiaTheme="minorHAnsi" w:hAnsi="Bookman Old Style"/>
          <w:lang w:val="fr-SN" w:eastAsia="en-US"/>
        </w:rPr>
        <w:t>,</w:t>
      </w:r>
      <w:r w:rsidR="007E5BA6">
        <w:rPr>
          <w:rFonts w:ascii="Bookman Old Style" w:eastAsiaTheme="minorHAnsi" w:hAnsi="Bookman Old Style"/>
          <w:lang w:val="fr-SN" w:eastAsia="en-US"/>
        </w:rPr>
        <w:t>7</w:t>
      </w:r>
      <w:r w:rsidRPr="00F96AD6">
        <w:rPr>
          <w:rFonts w:ascii="Bookman Old Style" w:eastAsiaTheme="minorHAnsi" w:hAnsi="Bookman Old Style"/>
          <w:lang w:val="fr-SN" w:eastAsia="en-US"/>
        </w:rPr>
        <w:t>%</w:t>
      </w:r>
      <w:r w:rsidR="009E1C3D">
        <w:rPr>
          <w:rFonts w:ascii="Bookman Old Style" w:eastAsiaTheme="minorHAnsi" w:hAnsi="Bookman Old Style"/>
          <w:lang w:val="fr-SN" w:eastAsia="en-US"/>
        </w:rPr>
        <w:t xml:space="preserve"> entre 202</w:t>
      </w:r>
      <w:r w:rsidR="007E5BA6">
        <w:rPr>
          <w:rFonts w:ascii="Bookman Old Style" w:eastAsiaTheme="minorHAnsi" w:hAnsi="Bookman Old Style"/>
          <w:lang w:val="fr-SN" w:eastAsia="en-US"/>
        </w:rPr>
        <w:t>1</w:t>
      </w:r>
      <w:r w:rsidR="009E1C3D">
        <w:rPr>
          <w:rFonts w:ascii="Bookman Old Style" w:eastAsiaTheme="minorHAnsi" w:hAnsi="Bookman Old Style"/>
          <w:lang w:val="fr-SN" w:eastAsia="en-US"/>
        </w:rPr>
        <w:t xml:space="preserve"> et 202</w:t>
      </w:r>
      <w:r w:rsidR="007E5BA6">
        <w:rPr>
          <w:rFonts w:ascii="Bookman Old Style" w:eastAsiaTheme="minorHAnsi" w:hAnsi="Bookman Old Style"/>
          <w:lang w:val="fr-SN" w:eastAsia="en-US"/>
        </w:rPr>
        <w:t>2</w:t>
      </w:r>
      <w:r w:rsidRPr="00F96AD6">
        <w:rPr>
          <w:rFonts w:ascii="Bookman Old Style" w:eastAsiaTheme="minorHAnsi" w:hAnsi="Bookman Old Style"/>
          <w:lang w:val="fr-SN" w:eastAsia="en-US"/>
        </w:rPr>
        <w:t xml:space="preserve">, expliquée en grande partie par </w:t>
      </w:r>
      <w:r w:rsidR="00682059" w:rsidRPr="00F96AD6">
        <w:rPr>
          <w:rFonts w:ascii="Bookman Old Style" w:eastAsiaTheme="minorHAnsi" w:hAnsi="Bookman Old Style"/>
          <w:lang w:val="fr-SN" w:eastAsia="en-US"/>
        </w:rPr>
        <w:t>une chute</w:t>
      </w:r>
      <w:r w:rsidRPr="00F96AD6">
        <w:rPr>
          <w:rFonts w:ascii="Bookman Old Style" w:eastAsiaTheme="minorHAnsi" w:hAnsi="Bookman Old Style"/>
          <w:lang w:val="fr-SN" w:eastAsia="en-US"/>
        </w:rPr>
        <w:t xml:space="preserve"> des expéditions de biens vers les pays de l’Union Européenne</w:t>
      </w:r>
      <w:r w:rsidR="006D4C6C">
        <w:rPr>
          <w:rFonts w:ascii="Bookman Old Style" w:eastAsiaTheme="minorHAnsi" w:hAnsi="Bookman Old Style"/>
          <w:lang w:val="fr-SN" w:eastAsia="en-US"/>
        </w:rPr>
        <w:t xml:space="preserve"> </w:t>
      </w:r>
      <w:r w:rsidR="00F21A1C">
        <w:rPr>
          <w:rFonts w:ascii="Bookman Old Style" w:eastAsiaTheme="minorHAnsi" w:hAnsi="Bookman Old Style"/>
          <w:lang w:val="fr-SN" w:eastAsia="en-US"/>
        </w:rPr>
        <w:t xml:space="preserve">     </w:t>
      </w:r>
      <w:proofErr w:type="gramStart"/>
      <w:r w:rsidR="00F21A1C">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w:t>
      </w:r>
      <w:proofErr w:type="gramEnd"/>
      <w:r w:rsidR="00682059" w:rsidRPr="00F96AD6">
        <w:rPr>
          <w:rFonts w:ascii="Bookman Old Style" w:eastAsiaTheme="minorHAnsi" w:hAnsi="Bookman Old Style"/>
          <w:lang w:val="fr-SN" w:eastAsia="en-US"/>
        </w:rPr>
        <w:t>-</w:t>
      </w:r>
      <w:r w:rsidR="00936B0E">
        <w:rPr>
          <w:rFonts w:ascii="Bookman Old Style" w:eastAsiaTheme="minorHAnsi" w:hAnsi="Bookman Old Style"/>
          <w:lang w:val="fr-SN" w:eastAsia="en-US"/>
        </w:rPr>
        <w:t>12</w:t>
      </w:r>
      <w:r w:rsidRPr="00F96AD6">
        <w:rPr>
          <w:rFonts w:ascii="Bookman Old Style" w:eastAsiaTheme="minorHAnsi" w:hAnsi="Bookman Old Style"/>
          <w:lang w:val="fr-SN" w:eastAsia="en-US"/>
        </w:rPr>
        <w:t>,</w:t>
      </w:r>
      <w:r w:rsidR="00936B0E">
        <w:rPr>
          <w:rFonts w:ascii="Bookman Old Style" w:eastAsiaTheme="minorHAnsi" w:hAnsi="Bookman Old Style"/>
          <w:lang w:val="fr-SN" w:eastAsia="en-US"/>
        </w:rPr>
        <w:t>2</w:t>
      </w:r>
      <w:r w:rsidRPr="00F96AD6">
        <w:rPr>
          <w:rFonts w:ascii="Bookman Old Style" w:eastAsiaTheme="minorHAnsi" w:hAnsi="Bookman Old Style"/>
          <w:lang w:val="fr-SN" w:eastAsia="en-US"/>
        </w:rPr>
        <w:t xml:space="preserve">%). </w:t>
      </w:r>
      <w:r w:rsidR="005505CC" w:rsidRPr="00F96AD6">
        <w:rPr>
          <w:rFonts w:ascii="Bookman Old Style" w:eastAsiaTheme="minorHAnsi" w:hAnsi="Bookman Old Style"/>
          <w:lang w:val="fr-SN" w:eastAsia="en-US"/>
        </w:rPr>
        <w:t xml:space="preserve">Les biens </w:t>
      </w:r>
      <w:r w:rsidR="00101EF7">
        <w:rPr>
          <w:rFonts w:ascii="Bookman Old Style" w:eastAsiaTheme="minorHAnsi" w:hAnsi="Bookman Old Style"/>
          <w:lang w:val="fr-SN" w:eastAsia="en-US"/>
        </w:rPr>
        <w:t xml:space="preserve">dont la vente a </w:t>
      </w:r>
      <w:r w:rsidR="005505CC" w:rsidRPr="00F96AD6">
        <w:rPr>
          <w:rFonts w:ascii="Bookman Old Style" w:eastAsiaTheme="minorHAnsi" w:hAnsi="Bookman Old Style"/>
          <w:lang w:val="fr-SN" w:eastAsia="en-US"/>
        </w:rPr>
        <w:t xml:space="preserve">contribué à ce </w:t>
      </w:r>
      <w:r w:rsidR="006D4C6C">
        <w:rPr>
          <w:rFonts w:ascii="Bookman Old Style" w:eastAsiaTheme="minorHAnsi" w:hAnsi="Bookman Old Style"/>
          <w:lang w:val="fr-SN" w:eastAsia="en-US"/>
        </w:rPr>
        <w:t>repli</w:t>
      </w:r>
      <w:r w:rsidR="005505CC" w:rsidRPr="00F96AD6">
        <w:rPr>
          <w:rFonts w:ascii="Bookman Old Style" w:eastAsiaTheme="minorHAnsi" w:hAnsi="Bookman Old Style"/>
          <w:lang w:val="fr-SN" w:eastAsia="en-US"/>
        </w:rPr>
        <w:t xml:space="preserve"> sont</w:t>
      </w:r>
      <w:r w:rsidR="00546E7F" w:rsidRPr="00F96AD6">
        <w:rPr>
          <w:rFonts w:ascii="Bookman Old Style" w:eastAsiaTheme="minorHAnsi" w:hAnsi="Bookman Old Style"/>
          <w:lang w:val="fr-SN" w:eastAsia="en-US"/>
        </w:rPr>
        <w:t xml:space="preserve"> </w:t>
      </w:r>
      <w:r w:rsidR="002E2955" w:rsidRPr="00F96AD6">
        <w:rPr>
          <w:rFonts w:ascii="Bookman Old Style" w:eastAsiaTheme="minorHAnsi" w:hAnsi="Bookman Old Style"/>
          <w:lang w:val="fr-SN" w:eastAsia="en-US"/>
        </w:rPr>
        <w:t>le</w:t>
      </w:r>
      <w:r w:rsidR="00F21A1C">
        <w:rPr>
          <w:rFonts w:ascii="Bookman Old Style" w:eastAsiaTheme="minorHAnsi" w:hAnsi="Bookman Old Style"/>
          <w:lang w:val="fr-SN" w:eastAsia="en-US"/>
        </w:rPr>
        <w:t>s</w:t>
      </w:r>
      <w:r w:rsidR="002E2955" w:rsidRPr="00F96AD6">
        <w:rPr>
          <w:rFonts w:ascii="Bookman Old Style" w:eastAsiaTheme="minorHAnsi" w:hAnsi="Bookman Old Style"/>
          <w:lang w:val="fr-SN" w:eastAsia="en-US"/>
        </w:rPr>
        <w:t xml:space="preserve"> </w:t>
      </w:r>
      <w:r w:rsidR="003225CE" w:rsidRPr="00F96AD6">
        <w:rPr>
          <w:rFonts w:ascii="Bookman Old Style" w:eastAsiaTheme="minorHAnsi" w:hAnsi="Bookman Old Style"/>
          <w:lang w:val="fr-SN" w:eastAsia="en-US"/>
        </w:rPr>
        <w:t>« </w:t>
      </w:r>
      <w:r w:rsidR="00B263FD">
        <w:rPr>
          <w:rFonts w:ascii="Bookman Old Style" w:eastAsiaTheme="minorHAnsi" w:hAnsi="Bookman Old Style"/>
          <w:b/>
          <w:bCs/>
          <w:lang w:val="fr-SN" w:eastAsia="en-US"/>
        </w:rPr>
        <w:t>p</w:t>
      </w:r>
      <w:r w:rsidR="00B263FD" w:rsidRPr="00B263FD">
        <w:rPr>
          <w:rFonts w:ascii="Bookman Old Style" w:eastAsiaTheme="minorHAnsi" w:hAnsi="Bookman Old Style"/>
          <w:b/>
          <w:bCs/>
          <w:lang w:val="fr-SN" w:eastAsia="en-US"/>
        </w:rPr>
        <w:t>erles fines ou de culture, pierres gemmes ou similaires</w:t>
      </w:r>
      <w:r w:rsidR="00B263FD">
        <w:rPr>
          <w:rFonts w:ascii="Bookman Old Style" w:eastAsiaTheme="minorHAnsi" w:hAnsi="Bookman Old Style"/>
          <w:b/>
          <w:bCs/>
          <w:lang w:val="fr-SN" w:eastAsia="en-US"/>
        </w:rPr>
        <w:t>…</w:t>
      </w:r>
      <w:r w:rsidR="00611404">
        <w:rPr>
          <w:rFonts w:ascii="Bookman Old Style" w:eastAsiaTheme="minorHAnsi" w:hAnsi="Bookman Old Style"/>
          <w:b/>
          <w:bCs/>
          <w:lang w:val="fr-SN" w:eastAsia="en-US"/>
        </w:rPr>
        <w:t> »</w:t>
      </w:r>
      <w:r w:rsidR="003225CE" w:rsidRPr="00F96AD6">
        <w:rPr>
          <w:rFonts w:ascii="Bookman Old Style" w:eastAsiaTheme="minorHAnsi" w:hAnsi="Bookman Old Style"/>
          <w:lang w:val="fr-SN" w:eastAsia="en-US"/>
        </w:rPr>
        <w:t xml:space="preserve"> (-1</w:t>
      </w:r>
      <w:r w:rsidR="00B263FD">
        <w:rPr>
          <w:rFonts w:ascii="Bookman Old Style" w:eastAsiaTheme="minorHAnsi" w:hAnsi="Bookman Old Style"/>
          <w:lang w:val="fr-SN" w:eastAsia="en-US"/>
        </w:rPr>
        <w:t>6</w:t>
      </w:r>
      <w:r w:rsidR="003225CE" w:rsidRPr="00F96AD6">
        <w:rPr>
          <w:rFonts w:ascii="Bookman Old Style" w:eastAsiaTheme="minorHAnsi" w:hAnsi="Bookman Old Style"/>
          <w:lang w:val="fr-SN" w:eastAsia="en-US"/>
        </w:rPr>
        <w:t>,</w:t>
      </w:r>
      <w:r w:rsidR="00B263FD">
        <w:rPr>
          <w:rFonts w:ascii="Bookman Old Style" w:eastAsiaTheme="minorHAnsi" w:hAnsi="Bookman Old Style"/>
          <w:lang w:val="fr-SN" w:eastAsia="en-US"/>
        </w:rPr>
        <w:t>0</w:t>
      </w:r>
      <w:r w:rsidR="003225CE" w:rsidRPr="00F96AD6">
        <w:rPr>
          <w:rFonts w:ascii="Bookman Old Style" w:eastAsiaTheme="minorHAnsi" w:hAnsi="Bookman Old Style"/>
          <w:lang w:val="fr-SN" w:eastAsia="en-US"/>
        </w:rPr>
        <w:t xml:space="preserve"> points de pourcentage)</w:t>
      </w:r>
      <w:r w:rsidR="00E93461" w:rsidRPr="00F96AD6">
        <w:rPr>
          <w:rFonts w:ascii="Bookman Old Style" w:eastAsiaTheme="minorHAnsi" w:hAnsi="Bookman Old Style"/>
          <w:lang w:val="fr-SN" w:eastAsia="en-US"/>
        </w:rPr>
        <w:t>,</w:t>
      </w:r>
      <w:r w:rsidR="003225CE" w:rsidRPr="00F96AD6">
        <w:rPr>
          <w:rFonts w:ascii="Bookman Old Style" w:eastAsiaTheme="minorHAnsi" w:hAnsi="Bookman Old Style"/>
          <w:lang w:val="fr-SN" w:eastAsia="en-US"/>
        </w:rPr>
        <w:t xml:space="preserve"> les « </w:t>
      </w:r>
      <w:r w:rsidR="00B263FD">
        <w:rPr>
          <w:rFonts w:ascii="Bookman Old Style" w:eastAsiaTheme="minorHAnsi" w:hAnsi="Bookman Old Style"/>
          <w:b/>
          <w:bCs/>
          <w:lang w:val="fr-SN" w:eastAsia="en-US"/>
        </w:rPr>
        <w:t>c</w:t>
      </w:r>
      <w:r w:rsidR="00B263FD" w:rsidRPr="00B263FD">
        <w:rPr>
          <w:rFonts w:ascii="Bookman Old Style" w:eastAsiaTheme="minorHAnsi" w:hAnsi="Bookman Old Style"/>
          <w:b/>
          <w:bCs/>
          <w:lang w:val="fr-SN" w:eastAsia="en-US"/>
        </w:rPr>
        <w:t>ombustibles minéraux, huiles minérales</w:t>
      </w:r>
      <w:r w:rsidR="003225CE" w:rsidRPr="00F96AD6">
        <w:rPr>
          <w:rFonts w:ascii="Bookman Old Style" w:eastAsiaTheme="minorHAnsi" w:hAnsi="Bookman Old Style"/>
          <w:b/>
          <w:bCs/>
          <w:i/>
          <w:iCs/>
          <w:lang w:val="fr-SN" w:eastAsia="en-US"/>
        </w:rPr>
        <w:t>…</w:t>
      </w:r>
      <w:r w:rsidR="003225CE" w:rsidRPr="00F96AD6">
        <w:rPr>
          <w:rFonts w:ascii="Bookman Old Style" w:eastAsiaTheme="minorHAnsi" w:hAnsi="Bookman Old Style"/>
          <w:lang w:val="fr-SN" w:eastAsia="en-US"/>
        </w:rPr>
        <w:t> » (</w:t>
      </w:r>
      <w:r w:rsidR="0091423F" w:rsidRPr="00F96AD6">
        <w:rPr>
          <w:rFonts w:ascii="Bookman Old Style" w:eastAsiaTheme="minorHAnsi" w:hAnsi="Bookman Old Style"/>
          <w:lang w:val="fr-SN" w:eastAsia="en-US"/>
        </w:rPr>
        <w:t>-</w:t>
      </w:r>
      <w:r w:rsidR="00B263FD">
        <w:rPr>
          <w:rFonts w:ascii="Bookman Old Style" w:eastAsiaTheme="minorHAnsi" w:hAnsi="Bookman Old Style"/>
          <w:lang w:val="fr-SN" w:eastAsia="en-US"/>
        </w:rPr>
        <w:t>13</w:t>
      </w:r>
      <w:r w:rsidR="003225CE" w:rsidRPr="00F96AD6">
        <w:rPr>
          <w:rFonts w:ascii="Bookman Old Style" w:eastAsiaTheme="minorHAnsi" w:hAnsi="Bookman Old Style"/>
          <w:lang w:val="fr-SN" w:eastAsia="en-US"/>
        </w:rPr>
        <w:t>,</w:t>
      </w:r>
      <w:r w:rsidR="00B263FD">
        <w:rPr>
          <w:rFonts w:ascii="Bookman Old Style" w:eastAsiaTheme="minorHAnsi" w:hAnsi="Bookman Old Style"/>
          <w:lang w:val="fr-SN" w:eastAsia="en-US"/>
        </w:rPr>
        <w:t>5</w:t>
      </w:r>
      <w:r w:rsidR="003225CE" w:rsidRPr="00F96AD6">
        <w:rPr>
          <w:rFonts w:ascii="Bookman Old Style" w:eastAsiaTheme="minorHAnsi" w:hAnsi="Bookman Old Style"/>
          <w:lang w:val="fr-SN" w:eastAsia="en-US"/>
        </w:rPr>
        <w:t xml:space="preserve"> points de pourcentage)</w:t>
      </w:r>
      <w:r w:rsidR="00E93461" w:rsidRPr="00F96AD6">
        <w:rPr>
          <w:rFonts w:ascii="Bookman Old Style" w:eastAsiaTheme="minorHAnsi" w:hAnsi="Bookman Old Style"/>
          <w:lang w:val="fr-SN" w:eastAsia="en-US"/>
        </w:rPr>
        <w:t xml:space="preserve"> et les « </w:t>
      </w:r>
      <w:r w:rsidR="00D809A5" w:rsidRPr="00F96AD6">
        <w:rPr>
          <w:rFonts w:ascii="Bookman Old Style" w:eastAsiaTheme="minorHAnsi" w:hAnsi="Bookman Old Style"/>
          <w:b/>
          <w:bCs/>
          <w:lang w:val="fr-SN" w:eastAsia="en-US"/>
        </w:rPr>
        <w:t>g</w:t>
      </w:r>
      <w:r w:rsidR="00E93461" w:rsidRPr="00F96AD6">
        <w:rPr>
          <w:rFonts w:ascii="Bookman Old Style" w:eastAsiaTheme="minorHAnsi" w:hAnsi="Bookman Old Style"/>
          <w:b/>
          <w:bCs/>
          <w:lang w:val="fr-SN" w:eastAsia="en-US"/>
        </w:rPr>
        <w:t>raines et fruits oléagineux</w:t>
      </w:r>
      <w:r w:rsidR="00D809A5" w:rsidRPr="00F96AD6">
        <w:rPr>
          <w:rFonts w:ascii="Bookman Old Style" w:eastAsiaTheme="minorHAnsi" w:hAnsi="Bookman Old Style"/>
          <w:b/>
          <w:bCs/>
          <w:lang w:val="fr-SN" w:eastAsia="en-US"/>
        </w:rPr>
        <w:t>… »</w:t>
      </w:r>
      <w:r w:rsidR="00E93461" w:rsidRPr="00F96AD6">
        <w:rPr>
          <w:rFonts w:ascii="Bookman Old Style" w:eastAsiaTheme="minorHAnsi" w:hAnsi="Bookman Old Style"/>
          <w:lang w:val="fr-SN" w:eastAsia="en-US"/>
        </w:rPr>
        <w:t xml:space="preserve"> (-</w:t>
      </w:r>
      <w:r w:rsidR="00B263FD">
        <w:rPr>
          <w:rFonts w:ascii="Bookman Old Style" w:eastAsiaTheme="minorHAnsi" w:hAnsi="Bookman Old Style"/>
          <w:lang w:val="fr-SN" w:eastAsia="en-US"/>
        </w:rPr>
        <w:t>13</w:t>
      </w:r>
      <w:r w:rsidR="00E93461" w:rsidRPr="00F96AD6">
        <w:rPr>
          <w:rFonts w:ascii="Bookman Old Style" w:eastAsiaTheme="minorHAnsi" w:hAnsi="Bookman Old Style"/>
          <w:lang w:val="fr-SN" w:eastAsia="en-US"/>
        </w:rPr>
        <w:t>,</w:t>
      </w:r>
      <w:r w:rsidR="00B263FD">
        <w:rPr>
          <w:rFonts w:ascii="Bookman Old Style" w:eastAsiaTheme="minorHAnsi" w:hAnsi="Bookman Old Style"/>
          <w:lang w:val="fr-SN" w:eastAsia="en-US"/>
        </w:rPr>
        <w:t>2</w:t>
      </w:r>
      <w:r w:rsidR="00E93461" w:rsidRPr="00F96AD6">
        <w:rPr>
          <w:rFonts w:ascii="Bookman Old Style" w:eastAsiaTheme="minorHAnsi" w:hAnsi="Bookman Old Style"/>
          <w:lang w:val="fr-SN" w:eastAsia="en-US"/>
        </w:rPr>
        <w:t xml:space="preserve"> points de pourcentage).</w:t>
      </w:r>
      <w:r w:rsidR="00C27003">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xml:space="preserve">Par ailleurs, les exportations de </w:t>
      </w:r>
      <w:r w:rsidR="0005042C">
        <w:rPr>
          <w:rFonts w:ascii="Bookman Old Style" w:eastAsiaTheme="minorHAnsi" w:hAnsi="Bookman Old Style"/>
          <w:lang w:val="fr-SN" w:eastAsia="en-US"/>
        </w:rPr>
        <w:t>marchandises</w:t>
      </w:r>
      <w:r w:rsidRPr="00F96AD6">
        <w:rPr>
          <w:rFonts w:ascii="Bookman Old Style" w:eastAsiaTheme="minorHAnsi" w:hAnsi="Bookman Old Style"/>
          <w:lang w:val="fr-SN" w:eastAsia="en-US"/>
        </w:rPr>
        <w:t xml:space="preserve"> </w:t>
      </w:r>
      <w:r w:rsidR="00D73F70">
        <w:rPr>
          <w:rFonts w:ascii="Bookman Old Style" w:eastAsiaTheme="minorHAnsi" w:hAnsi="Bookman Old Style"/>
          <w:lang w:val="fr-SN" w:eastAsia="en-US"/>
        </w:rPr>
        <w:t>du B</w:t>
      </w:r>
      <w:r w:rsidR="00D73F70" w:rsidRPr="00F96AD6">
        <w:rPr>
          <w:rFonts w:ascii="Bookman Old Style" w:eastAsiaTheme="minorHAnsi" w:hAnsi="Bookman Old Style"/>
          <w:lang w:val="fr-SN" w:eastAsia="en-US"/>
        </w:rPr>
        <w:t>é</w:t>
      </w:r>
      <w:r w:rsidR="00D73F70">
        <w:rPr>
          <w:rFonts w:ascii="Bookman Old Style" w:eastAsiaTheme="minorHAnsi" w:hAnsi="Bookman Old Style"/>
          <w:lang w:val="fr-SN" w:eastAsia="en-US"/>
        </w:rPr>
        <w:t xml:space="preserve">nin vers le </w:t>
      </w:r>
      <w:r w:rsidR="00D73F70" w:rsidRPr="00F96AD6">
        <w:rPr>
          <w:rFonts w:ascii="Bookman Old Style" w:eastAsiaTheme="minorHAnsi" w:hAnsi="Bookman Old Style"/>
          <w:lang w:val="fr-SN" w:eastAsia="en-US"/>
        </w:rPr>
        <w:t xml:space="preserve">continent américain </w:t>
      </w:r>
      <w:r w:rsidRPr="00F96AD6">
        <w:rPr>
          <w:rFonts w:ascii="Bookman Old Style" w:eastAsiaTheme="minorHAnsi" w:hAnsi="Bookman Old Style"/>
          <w:lang w:val="fr-SN" w:eastAsia="en-US"/>
        </w:rPr>
        <w:t xml:space="preserve">ont </w:t>
      </w:r>
      <w:r w:rsidR="0005042C">
        <w:rPr>
          <w:rFonts w:ascii="Bookman Old Style" w:eastAsiaTheme="minorHAnsi" w:hAnsi="Bookman Old Style"/>
          <w:lang w:val="fr-SN" w:eastAsia="en-US"/>
        </w:rPr>
        <w:t>enregistré</w:t>
      </w:r>
      <w:r w:rsidRPr="00F96AD6">
        <w:rPr>
          <w:rFonts w:ascii="Bookman Old Style" w:eastAsiaTheme="minorHAnsi" w:hAnsi="Bookman Old Style"/>
          <w:lang w:val="fr-SN" w:eastAsia="en-US"/>
        </w:rPr>
        <w:t xml:space="preserve"> un </w:t>
      </w:r>
      <w:r w:rsidR="00D73F70">
        <w:rPr>
          <w:rFonts w:ascii="Bookman Old Style" w:eastAsiaTheme="minorHAnsi" w:hAnsi="Bookman Old Style"/>
          <w:lang w:val="fr-SN" w:eastAsia="en-US"/>
        </w:rPr>
        <w:t>re</w:t>
      </w:r>
      <w:r w:rsidR="006D4C6C">
        <w:rPr>
          <w:rFonts w:ascii="Bookman Old Style" w:eastAsiaTheme="minorHAnsi" w:hAnsi="Bookman Old Style"/>
          <w:lang w:val="fr-SN" w:eastAsia="en-US"/>
        </w:rPr>
        <w:t>cul</w:t>
      </w:r>
      <w:r w:rsidR="007170B8">
        <w:rPr>
          <w:rFonts w:ascii="Bookman Old Style" w:eastAsiaTheme="minorHAnsi" w:hAnsi="Bookman Old Style"/>
          <w:lang w:val="fr-SN" w:eastAsia="en-US"/>
        </w:rPr>
        <w:t xml:space="preserve"> </w:t>
      </w:r>
      <w:r w:rsidR="00F21A1C">
        <w:rPr>
          <w:rFonts w:ascii="Bookman Old Style" w:eastAsiaTheme="minorHAnsi" w:hAnsi="Bookman Old Style"/>
          <w:lang w:val="fr-SN" w:eastAsia="en-US"/>
        </w:rPr>
        <w:t xml:space="preserve">de </w:t>
      </w:r>
      <w:r w:rsidR="007170B8" w:rsidRPr="00F96AD6">
        <w:rPr>
          <w:rFonts w:ascii="Bookman Old Style" w:eastAsiaTheme="minorHAnsi" w:hAnsi="Bookman Old Style"/>
          <w:lang w:val="fr-SN" w:eastAsia="en-US"/>
        </w:rPr>
        <w:t>3</w:t>
      </w:r>
      <w:r w:rsidR="007170B8">
        <w:rPr>
          <w:rFonts w:ascii="Bookman Old Style" w:eastAsiaTheme="minorHAnsi" w:hAnsi="Bookman Old Style"/>
          <w:lang w:val="fr-SN" w:eastAsia="en-US"/>
        </w:rPr>
        <w:t>9</w:t>
      </w:r>
      <w:r w:rsidR="007170B8" w:rsidRPr="00F96AD6">
        <w:rPr>
          <w:rFonts w:ascii="Bookman Old Style" w:eastAsiaTheme="minorHAnsi" w:hAnsi="Bookman Old Style"/>
          <w:lang w:val="fr-SN" w:eastAsia="en-US"/>
        </w:rPr>
        <w:t>,</w:t>
      </w:r>
      <w:r w:rsidR="007170B8">
        <w:rPr>
          <w:rFonts w:ascii="Bookman Old Style" w:eastAsiaTheme="minorHAnsi" w:hAnsi="Bookman Old Style"/>
          <w:lang w:val="fr-SN" w:eastAsia="en-US"/>
        </w:rPr>
        <w:t>7</w:t>
      </w:r>
      <w:r w:rsidR="007170B8" w:rsidRPr="00F96AD6">
        <w:rPr>
          <w:rFonts w:ascii="Bookman Old Style" w:eastAsiaTheme="minorHAnsi" w:hAnsi="Bookman Old Style"/>
          <w:lang w:val="fr-SN" w:eastAsia="en-US"/>
        </w:rPr>
        <w:t>%</w:t>
      </w:r>
      <w:r w:rsidR="007170B8">
        <w:rPr>
          <w:rFonts w:ascii="Bookman Old Style" w:eastAsiaTheme="minorHAnsi" w:hAnsi="Bookman Old Style"/>
          <w:lang w:val="fr-SN" w:eastAsia="en-US"/>
        </w:rPr>
        <w:t xml:space="preserve"> </w:t>
      </w:r>
      <w:r w:rsidR="00501901">
        <w:rPr>
          <w:rFonts w:ascii="Bookman Old Style" w:eastAsiaTheme="minorHAnsi" w:hAnsi="Bookman Old Style"/>
          <w:lang w:val="fr-SN" w:eastAsia="en-US"/>
        </w:rPr>
        <w:t>entre</w:t>
      </w:r>
      <w:r w:rsidR="00A5463F">
        <w:rPr>
          <w:rFonts w:ascii="Bookman Old Style" w:eastAsiaTheme="minorHAnsi" w:hAnsi="Bookman Old Style"/>
          <w:lang w:val="fr-SN" w:eastAsia="en-US"/>
        </w:rPr>
        <w:t xml:space="preserve"> </w:t>
      </w:r>
      <w:r w:rsidR="00494E15" w:rsidRPr="00F96AD6">
        <w:rPr>
          <w:rFonts w:ascii="Bookman Old Style" w:eastAsiaTheme="minorHAnsi" w:hAnsi="Bookman Old Style"/>
          <w:lang w:val="fr-SN" w:eastAsia="en-US"/>
        </w:rPr>
        <w:t>20</w:t>
      </w:r>
      <w:r w:rsidR="00A2702E" w:rsidRPr="00F96AD6">
        <w:rPr>
          <w:rFonts w:ascii="Bookman Old Style" w:eastAsiaTheme="minorHAnsi" w:hAnsi="Bookman Old Style"/>
          <w:lang w:val="fr-SN" w:eastAsia="en-US"/>
        </w:rPr>
        <w:t>2</w:t>
      </w:r>
      <w:r w:rsidR="00875697">
        <w:rPr>
          <w:rFonts w:ascii="Bookman Old Style" w:eastAsiaTheme="minorHAnsi" w:hAnsi="Bookman Old Style"/>
          <w:lang w:val="fr-SN" w:eastAsia="en-US"/>
        </w:rPr>
        <w:t>1</w:t>
      </w:r>
      <w:r w:rsidR="00494E15" w:rsidRPr="00F96AD6">
        <w:rPr>
          <w:rFonts w:ascii="Bookman Old Style" w:eastAsiaTheme="minorHAnsi" w:hAnsi="Bookman Old Style"/>
          <w:lang w:val="fr-SN" w:eastAsia="en-US"/>
        </w:rPr>
        <w:t xml:space="preserve"> et 202</w:t>
      </w:r>
      <w:r w:rsidR="00875697">
        <w:rPr>
          <w:rFonts w:ascii="Bookman Old Style" w:eastAsiaTheme="minorHAnsi" w:hAnsi="Bookman Old Style"/>
          <w:lang w:val="fr-SN" w:eastAsia="en-US"/>
        </w:rPr>
        <w:t>2</w:t>
      </w:r>
      <w:r w:rsidR="007170B8">
        <w:rPr>
          <w:rFonts w:ascii="Bookman Old Style" w:eastAsiaTheme="minorHAnsi" w:hAnsi="Bookman Old Style"/>
          <w:lang w:val="fr-SN" w:eastAsia="en-US"/>
        </w:rPr>
        <w:t>. Cette chute pourrait s’</w:t>
      </w:r>
      <w:r w:rsidR="007E4FAF" w:rsidRPr="00F96AD6">
        <w:rPr>
          <w:rFonts w:ascii="Bookman Old Style" w:eastAsiaTheme="minorHAnsi" w:hAnsi="Bookman Old Style"/>
          <w:lang w:val="fr-SN" w:eastAsia="en-US"/>
        </w:rPr>
        <w:t>expliqu</w:t>
      </w:r>
      <w:r w:rsidR="007170B8">
        <w:rPr>
          <w:rFonts w:ascii="Bookman Old Style" w:eastAsiaTheme="minorHAnsi" w:hAnsi="Bookman Old Style"/>
          <w:lang w:val="fr-SN" w:eastAsia="en-US"/>
        </w:rPr>
        <w:t>er</w:t>
      </w:r>
      <w:r w:rsidR="007E4FAF" w:rsidRPr="00F96AD6">
        <w:rPr>
          <w:rFonts w:ascii="Bookman Old Style" w:eastAsiaTheme="minorHAnsi" w:hAnsi="Bookman Old Style"/>
          <w:lang w:val="fr-SN" w:eastAsia="en-US"/>
        </w:rPr>
        <w:t xml:space="preserve"> principalement par la </w:t>
      </w:r>
      <w:r w:rsidR="0005042C">
        <w:rPr>
          <w:rFonts w:ascii="Bookman Old Style" w:eastAsiaTheme="minorHAnsi" w:hAnsi="Bookman Old Style"/>
          <w:lang w:val="fr-SN" w:eastAsia="en-US"/>
        </w:rPr>
        <w:t>baisse</w:t>
      </w:r>
      <w:r w:rsidR="007E4FAF" w:rsidRPr="00F96AD6">
        <w:rPr>
          <w:rFonts w:ascii="Bookman Old Style" w:eastAsiaTheme="minorHAnsi" w:hAnsi="Bookman Old Style"/>
          <w:lang w:val="fr-SN" w:eastAsia="en-US"/>
        </w:rPr>
        <w:t xml:space="preserve"> des ventes des « </w:t>
      </w:r>
      <w:r w:rsidR="00AE27BB">
        <w:rPr>
          <w:rFonts w:ascii="Bookman Old Style" w:eastAsiaTheme="minorHAnsi" w:hAnsi="Bookman Old Style"/>
          <w:b/>
          <w:bCs/>
          <w:i/>
          <w:iCs/>
          <w:lang w:val="fr-SN" w:eastAsia="en-US"/>
        </w:rPr>
        <w:t>r</w:t>
      </w:r>
      <w:r w:rsidR="00A777C7" w:rsidRPr="00A777C7">
        <w:rPr>
          <w:rFonts w:ascii="Bookman Old Style" w:eastAsiaTheme="minorHAnsi" w:hAnsi="Bookman Old Style"/>
          <w:b/>
          <w:bCs/>
          <w:i/>
          <w:iCs/>
          <w:lang w:val="fr-SN" w:eastAsia="en-US"/>
        </w:rPr>
        <w:t>éacteurs nucléaires, chaudières, machines, appareils</w:t>
      </w:r>
      <w:r w:rsidR="003701FC" w:rsidRPr="00F96AD6">
        <w:rPr>
          <w:rFonts w:ascii="Bookman Old Style" w:eastAsiaTheme="minorHAnsi" w:hAnsi="Bookman Old Style"/>
          <w:b/>
          <w:bCs/>
          <w:i/>
          <w:iCs/>
          <w:lang w:val="fr-SN" w:eastAsia="en-US"/>
        </w:rPr>
        <w:t>…</w:t>
      </w:r>
      <w:r w:rsidR="007E4FAF" w:rsidRPr="00F96AD6">
        <w:rPr>
          <w:rFonts w:ascii="Bookman Old Style" w:eastAsiaTheme="minorHAnsi" w:hAnsi="Bookman Old Style"/>
          <w:lang w:val="fr-SN" w:eastAsia="en-US"/>
        </w:rPr>
        <w:t xml:space="preserve"> » </w:t>
      </w:r>
      <w:r w:rsidR="00153DFF">
        <w:rPr>
          <w:rFonts w:ascii="Bookman Old Style" w:eastAsiaTheme="minorHAnsi" w:hAnsi="Bookman Old Style"/>
          <w:lang w:val="fr-SN" w:eastAsia="en-US"/>
        </w:rPr>
        <w:t xml:space="preserve"> </w:t>
      </w:r>
      <w:r w:rsidR="00504270" w:rsidRPr="00F96AD6">
        <w:rPr>
          <w:rFonts w:ascii="Bookman Old Style" w:eastAsiaTheme="minorHAnsi" w:hAnsi="Bookman Old Style"/>
          <w:lang w:val="fr-SN" w:eastAsia="en-US"/>
        </w:rPr>
        <w:t>(-</w:t>
      </w:r>
      <w:r w:rsidR="00504270">
        <w:rPr>
          <w:rFonts w:ascii="Bookman Old Style" w:eastAsiaTheme="minorHAnsi" w:hAnsi="Bookman Old Style"/>
          <w:lang w:val="fr-SN" w:eastAsia="en-US"/>
        </w:rPr>
        <w:t>41</w:t>
      </w:r>
      <w:r w:rsidR="00504270" w:rsidRPr="00F96AD6">
        <w:rPr>
          <w:rFonts w:ascii="Bookman Old Style" w:eastAsiaTheme="minorHAnsi" w:hAnsi="Bookman Old Style"/>
          <w:lang w:val="fr-SN" w:eastAsia="en-US"/>
        </w:rPr>
        <w:t>,</w:t>
      </w:r>
      <w:r w:rsidR="00504270">
        <w:rPr>
          <w:rFonts w:ascii="Bookman Old Style" w:eastAsiaTheme="minorHAnsi" w:hAnsi="Bookman Old Style"/>
          <w:lang w:val="fr-SN" w:eastAsia="en-US"/>
        </w:rPr>
        <w:t>3</w:t>
      </w:r>
      <w:r w:rsidR="00504270" w:rsidRPr="00F96AD6">
        <w:rPr>
          <w:rFonts w:ascii="Bookman Old Style" w:eastAsiaTheme="minorHAnsi" w:hAnsi="Bookman Old Style"/>
          <w:lang w:val="fr-SN" w:eastAsia="en-US"/>
        </w:rPr>
        <w:t xml:space="preserve"> points de pourcentage)</w:t>
      </w:r>
      <w:r w:rsidR="00504270">
        <w:rPr>
          <w:rFonts w:ascii="Bookman Old Style" w:eastAsiaTheme="minorHAnsi" w:hAnsi="Bookman Old Style"/>
          <w:lang w:val="fr-SN" w:eastAsia="en-US"/>
        </w:rPr>
        <w:t xml:space="preserve"> </w:t>
      </w:r>
      <w:r w:rsidR="007E4FAF" w:rsidRPr="00F96AD6">
        <w:rPr>
          <w:rFonts w:ascii="Bookman Old Style" w:eastAsiaTheme="minorHAnsi" w:hAnsi="Bookman Old Style"/>
          <w:lang w:val="fr-SN" w:eastAsia="en-US"/>
        </w:rPr>
        <w:t xml:space="preserve">qui sont passées de </w:t>
      </w:r>
      <w:r w:rsidR="00504270">
        <w:rPr>
          <w:rFonts w:ascii="Bookman Old Style" w:eastAsiaTheme="minorHAnsi" w:hAnsi="Bookman Old Style"/>
          <w:lang w:val="fr-SN" w:eastAsia="en-US"/>
        </w:rPr>
        <w:t>1</w:t>
      </w:r>
      <w:r w:rsidR="007E4FAF" w:rsidRPr="00F96AD6">
        <w:rPr>
          <w:rFonts w:ascii="Bookman Old Style" w:eastAsiaTheme="minorHAnsi" w:hAnsi="Bookman Old Style"/>
          <w:lang w:val="fr-SN" w:eastAsia="en-US"/>
        </w:rPr>
        <w:t>,</w:t>
      </w:r>
      <w:r w:rsidR="00504270">
        <w:rPr>
          <w:rFonts w:ascii="Bookman Old Style" w:eastAsiaTheme="minorHAnsi" w:hAnsi="Bookman Old Style"/>
          <w:lang w:val="fr-SN" w:eastAsia="en-US"/>
        </w:rPr>
        <w:t>6</w:t>
      </w:r>
      <w:r w:rsidR="007E4FAF" w:rsidRPr="00F96AD6">
        <w:rPr>
          <w:rFonts w:ascii="Bookman Old Style" w:eastAsiaTheme="minorHAnsi" w:hAnsi="Bookman Old Style"/>
          <w:lang w:val="fr-SN" w:eastAsia="en-US"/>
        </w:rPr>
        <w:t xml:space="preserve"> </w:t>
      </w:r>
      <w:r w:rsidR="00EF6A0C" w:rsidRPr="00F96AD6">
        <w:rPr>
          <w:rFonts w:ascii="Bookman Old Style" w:eastAsiaTheme="minorHAnsi" w:hAnsi="Bookman Old Style"/>
          <w:lang w:val="fr-SN" w:eastAsia="en-US"/>
        </w:rPr>
        <w:t>m</w:t>
      </w:r>
      <w:r w:rsidR="007E4FAF" w:rsidRPr="00F96AD6">
        <w:rPr>
          <w:rFonts w:ascii="Bookman Old Style" w:eastAsiaTheme="minorHAnsi" w:hAnsi="Bookman Old Style"/>
          <w:lang w:val="fr-SN" w:eastAsia="en-US"/>
        </w:rPr>
        <w:t>illiard de FCFA en 20</w:t>
      </w:r>
      <w:r w:rsidR="003701FC" w:rsidRPr="00F96AD6">
        <w:rPr>
          <w:rFonts w:ascii="Bookman Old Style" w:eastAsiaTheme="minorHAnsi" w:hAnsi="Bookman Old Style"/>
          <w:lang w:val="fr-SN" w:eastAsia="en-US"/>
        </w:rPr>
        <w:t>2</w:t>
      </w:r>
      <w:r w:rsidR="00504270">
        <w:rPr>
          <w:rFonts w:ascii="Bookman Old Style" w:eastAsiaTheme="minorHAnsi" w:hAnsi="Bookman Old Style"/>
          <w:lang w:val="fr-SN" w:eastAsia="en-US"/>
        </w:rPr>
        <w:t>1</w:t>
      </w:r>
      <w:r w:rsidR="007E4FAF" w:rsidRPr="00F96AD6">
        <w:rPr>
          <w:rFonts w:ascii="Bookman Old Style" w:eastAsiaTheme="minorHAnsi" w:hAnsi="Bookman Old Style"/>
          <w:lang w:val="fr-SN" w:eastAsia="en-US"/>
        </w:rPr>
        <w:t xml:space="preserve"> à </w:t>
      </w:r>
      <w:r w:rsidR="00504270">
        <w:rPr>
          <w:rFonts w:ascii="Bookman Old Style" w:eastAsiaTheme="minorHAnsi" w:hAnsi="Bookman Old Style"/>
          <w:lang w:val="fr-SN" w:eastAsia="en-US"/>
        </w:rPr>
        <w:t>259</w:t>
      </w:r>
      <w:r w:rsidR="003701FC" w:rsidRPr="00F96AD6">
        <w:rPr>
          <w:rFonts w:ascii="Bookman Old Style" w:eastAsiaTheme="minorHAnsi" w:hAnsi="Bookman Old Style"/>
          <w:lang w:val="fr-SN" w:eastAsia="en-US"/>
        </w:rPr>
        <w:t>,</w:t>
      </w:r>
      <w:r w:rsidR="00504270">
        <w:rPr>
          <w:rFonts w:ascii="Bookman Old Style" w:eastAsiaTheme="minorHAnsi" w:hAnsi="Bookman Old Style"/>
          <w:lang w:val="fr-SN" w:eastAsia="en-US"/>
        </w:rPr>
        <w:t>5</w:t>
      </w:r>
      <w:r w:rsidR="007E4FAF" w:rsidRPr="00F96AD6">
        <w:rPr>
          <w:rFonts w:ascii="Bookman Old Style" w:eastAsiaTheme="minorHAnsi" w:hAnsi="Bookman Old Style"/>
          <w:lang w:val="fr-SN" w:eastAsia="en-US"/>
        </w:rPr>
        <w:t xml:space="preserve"> </w:t>
      </w:r>
      <w:r w:rsidR="00EF6A0C" w:rsidRPr="00F96AD6">
        <w:rPr>
          <w:rFonts w:ascii="Bookman Old Style" w:eastAsiaTheme="minorHAnsi" w:hAnsi="Bookman Old Style"/>
          <w:lang w:val="fr-SN" w:eastAsia="en-US"/>
        </w:rPr>
        <w:t>m</w:t>
      </w:r>
      <w:r w:rsidR="007E4FAF" w:rsidRPr="00F96AD6">
        <w:rPr>
          <w:rFonts w:ascii="Bookman Old Style" w:eastAsiaTheme="minorHAnsi" w:hAnsi="Bookman Old Style"/>
          <w:lang w:val="fr-SN" w:eastAsia="en-US"/>
        </w:rPr>
        <w:t>illions de FCFA en 202</w:t>
      </w:r>
      <w:r w:rsidR="00504270">
        <w:rPr>
          <w:rFonts w:ascii="Bookman Old Style" w:eastAsiaTheme="minorHAnsi" w:hAnsi="Bookman Old Style"/>
          <w:lang w:val="fr-SN" w:eastAsia="en-US"/>
        </w:rPr>
        <w:t>2</w:t>
      </w:r>
      <w:r w:rsidR="00334E8E">
        <w:rPr>
          <w:rFonts w:ascii="Bookman Old Style" w:eastAsiaTheme="minorHAnsi" w:hAnsi="Bookman Old Style"/>
          <w:lang w:val="fr-SN" w:eastAsia="en-US"/>
        </w:rPr>
        <w:t>.</w:t>
      </w:r>
    </w:p>
    <w:p w14:paraId="32FEC6F7" w14:textId="77777777" w:rsidR="00CA1F99" w:rsidRPr="00882C86" w:rsidRDefault="00CA1F99" w:rsidP="00CA1F99">
      <w:pPr>
        <w:spacing w:after="0"/>
        <w:jc w:val="both"/>
        <w:rPr>
          <w:rFonts w:ascii="Bookman Old Style" w:eastAsiaTheme="minorHAnsi" w:hAnsi="Bookman Old Style" w:cs="Roboto"/>
          <w:sz w:val="24"/>
          <w:szCs w:val="24"/>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94"/>
        <w:gridCol w:w="1415"/>
        <w:gridCol w:w="1420"/>
        <w:gridCol w:w="1841"/>
      </w:tblGrid>
      <w:tr w:rsidR="00CA1F99" w:rsidRPr="00EA48D9" w14:paraId="7815808A" w14:textId="77777777" w:rsidTr="00334E8E">
        <w:trPr>
          <w:trHeight w:val="112"/>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37A49322"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3FAD57FE" w14:textId="77777777" w:rsidR="00CA1F99" w:rsidRPr="00EA48D9" w:rsidRDefault="00CA1F99" w:rsidP="00240220">
            <w:pPr>
              <w:spacing w:after="0" w:line="240" w:lineRule="auto"/>
              <w:jc w:val="center"/>
              <w:rPr>
                <w:rFonts w:ascii="Bookman Old Style" w:hAnsi="Bookman Old Style" w:cs="Calibri"/>
                <w:b/>
                <w:bCs/>
                <w:color w:val="000000"/>
                <w:sz w:val="19"/>
                <w:szCs w:val="19"/>
              </w:rPr>
            </w:pPr>
            <w:r w:rsidRPr="00EA48D9">
              <w:rPr>
                <w:rFonts w:ascii="Bookman Old Style" w:hAnsi="Bookman Old Style" w:cs="Calibri"/>
                <w:b/>
                <w:bCs/>
                <w:color w:val="000000"/>
                <w:sz w:val="19"/>
                <w:szCs w:val="19"/>
              </w:rPr>
              <w:t>Exportations</w:t>
            </w:r>
          </w:p>
        </w:tc>
      </w:tr>
      <w:tr w:rsidR="00CA1F99" w:rsidRPr="00EA48D9" w14:paraId="168A9EA1" w14:textId="77777777" w:rsidTr="00334E8E">
        <w:trPr>
          <w:trHeight w:val="400"/>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6BF12318" w14:textId="77777777" w:rsidR="00CA1F99" w:rsidRPr="00EA48D9" w:rsidRDefault="00CA1F99" w:rsidP="00240220">
            <w:pPr>
              <w:spacing w:after="0" w:line="240" w:lineRule="auto"/>
              <w:rPr>
                <w:rFonts w:ascii="Bookman Old Style" w:hAnsi="Bookman Old Style" w:cs="Calibri"/>
                <w:color w:val="000000"/>
                <w:sz w:val="19"/>
                <w:szCs w:val="19"/>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hideMark/>
          </w:tcPr>
          <w:p w14:paraId="1CDC3E64"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Variation (%)</w:t>
            </w:r>
          </w:p>
        </w:tc>
        <w:tc>
          <w:tcPr>
            <w:tcW w:w="1015" w:type="pct"/>
            <w:tcBorders>
              <w:top w:val="nil"/>
              <w:left w:val="nil"/>
              <w:bottom w:val="single" w:sz="4" w:space="0" w:color="auto"/>
              <w:right w:val="nil"/>
            </w:tcBorders>
            <w:shd w:val="clear" w:color="auto" w:fill="9CC2E5" w:themeFill="accent1" w:themeFillTint="99"/>
            <w:hideMark/>
          </w:tcPr>
          <w:p w14:paraId="485240BE"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Valeur (Milliards FCFA)</w:t>
            </w:r>
          </w:p>
        </w:tc>
      </w:tr>
      <w:tr w:rsidR="00CA1F99" w:rsidRPr="00EA48D9" w14:paraId="556D3FEA" w14:textId="77777777" w:rsidTr="00AA5C7F">
        <w:trPr>
          <w:trHeight w:val="17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5EF445A7" w14:textId="77777777" w:rsidR="00CA1F99" w:rsidRPr="00EA48D9" w:rsidRDefault="00CA1F99" w:rsidP="00240220">
            <w:pPr>
              <w:spacing w:after="0" w:line="240" w:lineRule="auto"/>
              <w:rPr>
                <w:rFonts w:ascii="Bookman Old Style" w:hAnsi="Bookman Old Style" w:cs="Calibri"/>
                <w:color w:val="000000"/>
                <w:sz w:val="19"/>
                <w:szCs w:val="19"/>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5C20F63A" w14:textId="7B6C4A73"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w:t>
            </w:r>
            <w:r w:rsidR="008E2E8C" w:rsidRPr="00EA48D9">
              <w:rPr>
                <w:rFonts w:ascii="Bookman Old Style" w:hAnsi="Bookman Old Style" w:cs="Calibri"/>
                <w:color w:val="000000"/>
                <w:sz w:val="19"/>
                <w:szCs w:val="19"/>
              </w:rPr>
              <w:t>2</w:t>
            </w:r>
            <w:r w:rsidR="006E19DD">
              <w:rPr>
                <w:rFonts w:ascii="Bookman Old Style" w:hAnsi="Bookman Old Style" w:cs="Calibri"/>
                <w:color w:val="000000"/>
                <w:sz w:val="19"/>
                <w:szCs w:val="19"/>
              </w:rPr>
              <w:t>1</w:t>
            </w:r>
            <w:r w:rsidRPr="00EA48D9">
              <w:rPr>
                <w:rFonts w:ascii="Bookman Old Style" w:hAnsi="Bookman Old Style" w:cs="Calibri"/>
                <w:color w:val="000000"/>
                <w:sz w:val="19"/>
                <w:szCs w:val="19"/>
              </w:rPr>
              <w:t>/20</w:t>
            </w:r>
            <w:r w:rsidR="006E19DD">
              <w:rPr>
                <w:rFonts w:ascii="Bookman Old Style" w:hAnsi="Bookman Old Style" w:cs="Calibri"/>
                <w:color w:val="000000"/>
                <w:sz w:val="19"/>
                <w:szCs w:val="19"/>
              </w:rPr>
              <w:t>20</w:t>
            </w:r>
          </w:p>
        </w:tc>
        <w:tc>
          <w:tcPr>
            <w:tcW w:w="783" w:type="pct"/>
            <w:tcBorders>
              <w:top w:val="nil"/>
              <w:left w:val="nil"/>
              <w:bottom w:val="single" w:sz="4" w:space="0" w:color="auto"/>
              <w:right w:val="nil"/>
            </w:tcBorders>
            <w:shd w:val="clear" w:color="auto" w:fill="9CC2E5" w:themeFill="accent1" w:themeFillTint="99"/>
            <w:noWrap/>
            <w:vAlign w:val="center"/>
            <w:hideMark/>
          </w:tcPr>
          <w:p w14:paraId="7792F1BF" w14:textId="52A03952"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202</w:t>
            </w:r>
            <w:r w:rsidR="006E19DD">
              <w:rPr>
                <w:rFonts w:ascii="Bookman Old Style" w:hAnsi="Bookman Old Style" w:cs="Calibri"/>
                <w:color w:val="000000"/>
                <w:sz w:val="19"/>
                <w:szCs w:val="19"/>
              </w:rPr>
              <w:t>2</w:t>
            </w:r>
            <w:r w:rsidRPr="00EA48D9">
              <w:rPr>
                <w:rFonts w:ascii="Bookman Old Style" w:hAnsi="Bookman Old Style" w:cs="Calibri"/>
                <w:color w:val="000000"/>
                <w:sz w:val="19"/>
                <w:szCs w:val="19"/>
              </w:rPr>
              <w:t>/20</w:t>
            </w:r>
            <w:r w:rsidR="008E2E8C" w:rsidRPr="00EA48D9">
              <w:rPr>
                <w:rFonts w:ascii="Bookman Old Style" w:hAnsi="Bookman Old Style" w:cs="Calibri"/>
                <w:color w:val="000000"/>
                <w:sz w:val="19"/>
                <w:szCs w:val="19"/>
              </w:rPr>
              <w:t>2</w:t>
            </w:r>
            <w:r w:rsidR="006E19DD">
              <w:rPr>
                <w:rFonts w:ascii="Bookman Old Style" w:hAnsi="Bookman Old Style" w:cs="Calibri"/>
                <w:color w:val="000000"/>
                <w:sz w:val="19"/>
                <w:szCs w:val="19"/>
              </w:rPr>
              <w:t>1</w:t>
            </w:r>
          </w:p>
        </w:tc>
        <w:tc>
          <w:tcPr>
            <w:tcW w:w="1015" w:type="pct"/>
            <w:tcBorders>
              <w:top w:val="nil"/>
              <w:left w:val="nil"/>
              <w:bottom w:val="single" w:sz="4" w:space="0" w:color="auto"/>
              <w:right w:val="nil"/>
            </w:tcBorders>
            <w:shd w:val="clear" w:color="auto" w:fill="9CC2E5" w:themeFill="accent1" w:themeFillTint="99"/>
            <w:noWrap/>
            <w:vAlign w:val="center"/>
            <w:hideMark/>
          </w:tcPr>
          <w:p w14:paraId="5B51350E" w14:textId="62D861F0"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202</w:t>
            </w:r>
            <w:r w:rsidR="006E19DD">
              <w:rPr>
                <w:rFonts w:ascii="Bookman Old Style" w:hAnsi="Bookman Old Style" w:cs="Calibri"/>
                <w:color w:val="000000"/>
                <w:sz w:val="19"/>
                <w:szCs w:val="19"/>
              </w:rPr>
              <w:t>2</w:t>
            </w:r>
          </w:p>
        </w:tc>
      </w:tr>
      <w:tr w:rsidR="006E19DD" w:rsidRPr="00EA48D9" w14:paraId="5D96E472" w14:textId="77777777" w:rsidTr="00AA5C7F">
        <w:trPr>
          <w:trHeight w:val="170"/>
        </w:trPr>
        <w:tc>
          <w:tcPr>
            <w:tcW w:w="2422" w:type="pct"/>
            <w:tcBorders>
              <w:top w:val="single" w:sz="4" w:space="0" w:color="auto"/>
              <w:left w:val="nil"/>
              <w:bottom w:val="nil"/>
              <w:right w:val="nil"/>
            </w:tcBorders>
            <w:shd w:val="clear" w:color="auto" w:fill="auto"/>
            <w:noWrap/>
            <w:vAlign w:val="center"/>
            <w:hideMark/>
          </w:tcPr>
          <w:p w14:paraId="5B39C813" w14:textId="77777777" w:rsidR="006E19DD" w:rsidRPr="00EA48D9" w:rsidRDefault="006E19DD" w:rsidP="006E19DD">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Afrique</w:t>
            </w:r>
          </w:p>
        </w:tc>
        <w:tc>
          <w:tcPr>
            <w:tcW w:w="780" w:type="pct"/>
            <w:tcBorders>
              <w:top w:val="single" w:sz="4" w:space="0" w:color="auto"/>
              <w:left w:val="nil"/>
              <w:bottom w:val="nil"/>
              <w:right w:val="nil"/>
            </w:tcBorders>
            <w:shd w:val="clear" w:color="auto" w:fill="auto"/>
            <w:noWrap/>
            <w:vAlign w:val="center"/>
            <w:hideMark/>
          </w:tcPr>
          <w:p w14:paraId="52BD7976" w14:textId="7589F6F9"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29,6</w:t>
            </w:r>
          </w:p>
        </w:tc>
        <w:tc>
          <w:tcPr>
            <w:tcW w:w="783" w:type="pct"/>
            <w:tcBorders>
              <w:top w:val="single" w:sz="4" w:space="0" w:color="auto"/>
              <w:left w:val="nil"/>
              <w:bottom w:val="nil"/>
              <w:right w:val="nil"/>
            </w:tcBorders>
            <w:shd w:val="clear" w:color="auto" w:fill="auto"/>
            <w:noWrap/>
            <w:vAlign w:val="center"/>
            <w:hideMark/>
          </w:tcPr>
          <w:p w14:paraId="49E987AC" w14:textId="226E38DF"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24,5</w:t>
            </w:r>
          </w:p>
        </w:tc>
        <w:tc>
          <w:tcPr>
            <w:tcW w:w="1015" w:type="pct"/>
            <w:tcBorders>
              <w:top w:val="single" w:sz="4" w:space="0" w:color="auto"/>
              <w:left w:val="nil"/>
              <w:bottom w:val="nil"/>
              <w:right w:val="nil"/>
            </w:tcBorders>
            <w:shd w:val="clear" w:color="auto" w:fill="auto"/>
            <w:noWrap/>
            <w:vAlign w:val="center"/>
            <w:hideMark/>
          </w:tcPr>
          <w:p w14:paraId="1F06A93A" w14:textId="0425005A"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114,6</w:t>
            </w:r>
          </w:p>
        </w:tc>
      </w:tr>
      <w:tr w:rsidR="006E19DD" w:rsidRPr="00EA48D9" w14:paraId="503EFB3D" w14:textId="77777777" w:rsidTr="00AA5C7F">
        <w:trPr>
          <w:trHeight w:val="170"/>
        </w:trPr>
        <w:tc>
          <w:tcPr>
            <w:tcW w:w="2422" w:type="pct"/>
            <w:tcBorders>
              <w:top w:val="nil"/>
              <w:left w:val="nil"/>
              <w:bottom w:val="nil"/>
              <w:right w:val="nil"/>
            </w:tcBorders>
            <w:shd w:val="clear" w:color="auto" w:fill="auto"/>
            <w:noWrap/>
            <w:vAlign w:val="center"/>
            <w:hideMark/>
          </w:tcPr>
          <w:p w14:paraId="00C6C31B" w14:textId="77777777" w:rsidR="006E19DD" w:rsidRPr="00EA48D9" w:rsidRDefault="006E19DD" w:rsidP="006E19DD">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CEDEAO</w:t>
            </w:r>
          </w:p>
        </w:tc>
        <w:tc>
          <w:tcPr>
            <w:tcW w:w="780" w:type="pct"/>
            <w:tcBorders>
              <w:top w:val="nil"/>
              <w:left w:val="nil"/>
              <w:bottom w:val="nil"/>
              <w:right w:val="nil"/>
            </w:tcBorders>
            <w:shd w:val="clear" w:color="auto" w:fill="auto"/>
            <w:noWrap/>
            <w:vAlign w:val="center"/>
            <w:hideMark/>
          </w:tcPr>
          <w:p w14:paraId="6437A68B" w14:textId="693114BD"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4,2</w:t>
            </w:r>
          </w:p>
        </w:tc>
        <w:tc>
          <w:tcPr>
            <w:tcW w:w="783" w:type="pct"/>
            <w:tcBorders>
              <w:top w:val="nil"/>
              <w:left w:val="nil"/>
              <w:bottom w:val="nil"/>
              <w:right w:val="nil"/>
            </w:tcBorders>
            <w:shd w:val="clear" w:color="auto" w:fill="auto"/>
            <w:noWrap/>
            <w:vAlign w:val="center"/>
            <w:hideMark/>
          </w:tcPr>
          <w:p w14:paraId="45FD0421" w14:textId="5A1F742A"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16,2</w:t>
            </w:r>
          </w:p>
        </w:tc>
        <w:tc>
          <w:tcPr>
            <w:tcW w:w="1015" w:type="pct"/>
            <w:tcBorders>
              <w:top w:val="nil"/>
              <w:left w:val="nil"/>
              <w:bottom w:val="nil"/>
              <w:right w:val="nil"/>
            </w:tcBorders>
            <w:shd w:val="clear" w:color="auto" w:fill="auto"/>
            <w:noWrap/>
            <w:vAlign w:val="center"/>
            <w:hideMark/>
          </w:tcPr>
          <w:p w14:paraId="16943EEE" w14:textId="50ADCC2F"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59,7</w:t>
            </w:r>
          </w:p>
        </w:tc>
      </w:tr>
      <w:tr w:rsidR="006E19DD" w:rsidRPr="00EA48D9" w14:paraId="285761F8" w14:textId="77777777" w:rsidTr="00C27003">
        <w:trPr>
          <w:trHeight w:val="163"/>
        </w:trPr>
        <w:tc>
          <w:tcPr>
            <w:tcW w:w="2422" w:type="pct"/>
            <w:tcBorders>
              <w:top w:val="nil"/>
              <w:left w:val="nil"/>
              <w:bottom w:val="nil"/>
              <w:right w:val="nil"/>
            </w:tcBorders>
            <w:shd w:val="clear" w:color="auto" w:fill="auto"/>
            <w:noWrap/>
            <w:vAlign w:val="center"/>
            <w:hideMark/>
          </w:tcPr>
          <w:p w14:paraId="1B3937A4" w14:textId="77777777" w:rsidR="006E19DD" w:rsidRPr="00EA48D9" w:rsidRDefault="006E19DD" w:rsidP="006E19DD">
            <w:pPr>
              <w:spacing w:after="0" w:line="240" w:lineRule="auto"/>
              <w:ind w:firstLineChars="300" w:firstLine="570"/>
              <w:rPr>
                <w:rFonts w:ascii="Bookman Old Style" w:hAnsi="Bookman Old Style" w:cs="Calibri"/>
                <w:color w:val="000000"/>
                <w:sz w:val="19"/>
                <w:szCs w:val="19"/>
              </w:rPr>
            </w:pPr>
            <w:r w:rsidRPr="00EA48D9">
              <w:rPr>
                <w:rFonts w:ascii="Bookman Old Style" w:hAnsi="Bookman Old Style" w:cs="Calibri"/>
                <w:color w:val="000000"/>
                <w:sz w:val="19"/>
                <w:szCs w:val="19"/>
              </w:rPr>
              <w:t>NIGERIA</w:t>
            </w:r>
          </w:p>
        </w:tc>
        <w:tc>
          <w:tcPr>
            <w:tcW w:w="780" w:type="pct"/>
            <w:tcBorders>
              <w:top w:val="nil"/>
              <w:left w:val="nil"/>
              <w:bottom w:val="nil"/>
              <w:right w:val="nil"/>
            </w:tcBorders>
            <w:shd w:val="clear" w:color="auto" w:fill="auto"/>
            <w:noWrap/>
            <w:vAlign w:val="center"/>
            <w:hideMark/>
          </w:tcPr>
          <w:p w14:paraId="7D18584E" w14:textId="418C6018"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-2,0</w:t>
            </w:r>
          </w:p>
        </w:tc>
        <w:tc>
          <w:tcPr>
            <w:tcW w:w="783" w:type="pct"/>
            <w:tcBorders>
              <w:top w:val="nil"/>
              <w:left w:val="nil"/>
              <w:bottom w:val="nil"/>
              <w:right w:val="nil"/>
            </w:tcBorders>
            <w:shd w:val="clear" w:color="auto" w:fill="auto"/>
            <w:noWrap/>
            <w:vAlign w:val="center"/>
            <w:hideMark/>
          </w:tcPr>
          <w:p w14:paraId="2A009E5A" w14:textId="1A33543A"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86,7</w:t>
            </w:r>
          </w:p>
        </w:tc>
        <w:tc>
          <w:tcPr>
            <w:tcW w:w="1015" w:type="pct"/>
            <w:tcBorders>
              <w:top w:val="nil"/>
              <w:left w:val="nil"/>
              <w:bottom w:val="nil"/>
              <w:right w:val="nil"/>
            </w:tcBorders>
            <w:shd w:val="clear" w:color="auto" w:fill="auto"/>
            <w:noWrap/>
            <w:vAlign w:val="center"/>
            <w:hideMark/>
          </w:tcPr>
          <w:p w14:paraId="74C79977" w14:textId="46A4DFC4"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9,0</w:t>
            </w:r>
          </w:p>
        </w:tc>
      </w:tr>
      <w:tr w:rsidR="006E19DD" w:rsidRPr="00EA48D9" w14:paraId="070607F3" w14:textId="77777777" w:rsidTr="00AA5C7F">
        <w:trPr>
          <w:trHeight w:val="170"/>
        </w:trPr>
        <w:tc>
          <w:tcPr>
            <w:tcW w:w="2422" w:type="pct"/>
            <w:tcBorders>
              <w:top w:val="nil"/>
              <w:left w:val="nil"/>
              <w:bottom w:val="nil"/>
              <w:right w:val="nil"/>
            </w:tcBorders>
            <w:shd w:val="clear" w:color="auto" w:fill="auto"/>
            <w:noWrap/>
            <w:vAlign w:val="center"/>
            <w:hideMark/>
          </w:tcPr>
          <w:p w14:paraId="3B5624C3" w14:textId="77777777" w:rsidR="006E19DD" w:rsidRPr="00EA48D9" w:rsidRDefault="006E19DD" w:rsidP="006E19DD">
            <w:pPr>
              <w:spacing w:after="0" w:line="240" w:lineRule="auto"/>
              <w:ind w:firstLineChars="300" w:firstLine="570"/>
              <w:rPr>
                <w:rFonts w:ascii="Bookman Old Style" w:hAnsi="Bookman Old Style" w:cs="Calibri"/>
                <w:color w:val="000000"/>
                <w:sz w:val="19"/>
                <w:szCs w:val="19"/>
              </w:rPr>
            </w:pPr>
            <w:r w:rsidRPr="00EA48D9">
              <w:rPr>
                <w:rFonts w:ascii="Bookman Old Style" w:hAnsi="Bookman Old Style" w:cs="Calibri"/>
                <w:color w:val="000000"/>
                <w:sz w:val="19"/>
                <w:szCs w:val="19"/>
              </w:rPr>
              <w:t>GHANA</w:t>
            </w:r>
          </w:p>
        </w:tc>
        <w:tc>
          <w:tcPr>
            <w:tcW w:w="780" w:type="pct"/>
            <w:tcBorders>
              <w:top w:val="nil"/>
              <w:left w:val="nil"/>
              <w:bottom w:val="nil"/>
              <w:right w:val="nil"/>
            </w:tcBorders>
            <w:shd w:val="clear" w:color="auto" w:fill="auto"/>
            <w:noWrap/>
            <w:vAlign w:val="center"/>
            <w:hideMark/>
          </w:tcPr>
          <w:p w14:paraId="72CD131F" w14:textId="4FDCF910"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146,4</w:t>
            </w:r>
          </w:p>
        </w:tc>
        <w:tc>
          <w:tcPr>
            <w:tcW w:w="783" w:type="pct"/>
            <w:tcBorders>
              <w:top w:val="nil"/>
              <w:left w:val="nil"/>
              <w:bottom w:val="nil"/>
              <w:right w:val="nil"/>
            </w:tcBorders>
            <w:shd w:val="clear" w:color="auto" w:fill="auto"/>
            <w:noWrap/>
            <w:vAlign w:val="center"/>
            <w:hideMark/>
          </w:tcPr>
          <w:p w14:paraId="406374A3" w14:textId="5366B071"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-11,4</w:t>
            </w:r>
          </w:p>
        </w:tc>
        <w:tc>
          <w:tcPr>
            <w:tcW w:w="1015" w:type="pct"/>
            <w:tcBorders>
              <w:top w:val="nil"/>
              <w:left w:val="nil"/>
              <w:bottom w:val="nil"/>
              <w:right w:val="nil"/>
            </w:tcBorders>
            <w:shd w:val="clear" w:color="auto" w:fill="auto"/>
            <w:noWrap/>
            <w:vAlign w:val="center"/>
            <w:hideMark/>
          </w:tcPr>
          <w:p w14:paraId="427E6C1A" w14:textId="7CE1CD41"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1,1</w:t>
            </w:r>
          </w:p>
        </w:tc>
      </w:tr>
      <w:tr w:rsidR="006E19DD" w:rsidRPr="00EA48D9" w14:paraId="62923EA5" w14:textId="77777777" w:rsidTr="00AA5C7F">
        <w:trPr>
          <w:trHeight w:val="170"/>
        </w:trPr>
        <w:tc>
          <w:tcPr>
            <w:tcW w:w="2422" w:type="pct"/>
            <w:tcBorders>
              <w:top w:val="nil"/>
              <w:left w:val="nil"/>
              <w:bottom w:val="nil"/>
              <w:right w:val="nil"/>
            </w:tcBorders>
            <w:shd w:val="clear" w:color="auto" w:fill="auto"/>
            <w:noWrap/>
            <w:vAlign w:val="center"/>
            <w:hideMark/>
          </w:tcPr>
          <w:p w14:paraId="0D6BBB57" w14:textId="77777777" w:rsidR="006E19DD" w:rsidRPr="00EA48D9" w:rsidRDefault="006E19DD" w:rsidP="006E19DD">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UEMOA</w:t>
            </w:r>
          </w:p>
        </w:tc>
        <w:tc>
          <w:tcPr>
            <w:tcW w:w="780" w:type="pct"/>
            <w:tcBorders>
              <w:top w:val="nil"/>
              <w:left w:val="nil"/>
              <w:bottom w:val="nil"/>
              <w:right w:val="nil"/>
            </w:tcBorders>
            <w:shd w:val="clear" w:color="auto" w:fill="auto"/>
            <w:noWrap/>
            <w:vAlign w:val="center"/>
            <w:hideMark/>
          </w:tcPr>
          <w:p w14:paraId="78FEA5B6" w14:textId="06F7837D"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1,6</w:t>
            </w:r>
          </w:p>
        </w:tc>
        <w:tc>
          <w:tcPr>
            <w:tcW w:w="783" w:type="pct"/>
            <w:tcBorders>
              <w:top w:val="nil"/>
              <w:left w:val="nil"/>
              <w:bottom w:val="nil"/>
              <w:right w:val="nil"/>
            </w:tcBorders>
            <w:shd w:val="clear" w:color="auto" w:fill="auto"/>
            <w:noWrap/>
            <w:vAlign w:val="center"/>
            <w:hideMark/>
          </w:tcPr>
          <w:p w14:paraId="5C281E4B" w14:textId="0F1D7C9C"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9,4</w:t>
            </w:r>
          </w:p>
        </w:tc>
        <w:tc>
          <w:tcPr>
            <w:tcW w:w="1015" w:type="pct"/>
            <w:tcBorders>
              <w:top w:val="nil"/>
              <w:left w:val="nil"/>
              <w:bottom w:val="nil"/>
              <w:right w:val="nil"/>
            </w:tcBorders>
            <w:shd w:val="clear" w:color="auto" w:fill="auto"/>
            <w:noWrap/>
            <w:vAlign w:val="center"/>
            <w:hideMark/>
          </w:tcPr>
          <w:p w14:paraId="0A1F01BC" w14:textId="77CFAF5F"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48,8</w:t>
            </w:r>
          </w:p>
        </w:tc>
      </w:tr>
      <w:tr w:rsidR="006E19DD" w:rsidRPr="00EA48D9" w14:paraId="29F028F9" w14:textId="77777777" w:rsidTr="00C27003">
        <w:trPr>
          <w:trHeight w:val="101"/>
        </w:trPr>
        <w:tc>
          <w:tcPr>
            <w:tcW w:w="2422" w:type="pct"/>
            <w:tcBorders>
              <w:top w:val="nil"/>
              <w:left w:val="nil"/>
              <w:bottom w:val="nil"/>
              <w:right w:val="nil"/>
            </w:tcBorders>
            <w:shd w:val="clear" w:color="auto" w:fill="auto"/>
            <w:noWrap/>
            <w:vAlign w:val="center"/>
            <w:hideMark/>
          </w:tcPr>
          <w:p w14:paraId="1F7A265F" w14:textId="77777777" w:rsidR="006E19DD" w:rsidRPr="00EA48D9" w:rsidRDefault="006E19DD" w:rsidP="006E19DD">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Amérique</w:t>
            </w:r>
          </w:p>
        </w:tc>
        <w:tc>
          <w:tcPr>
            <w:tcW w:w="780" w:type="pct"/>
            <w:tcBorders>
              <w:top w:val="nil"/>
              <w:left w:val="nil"/>
              <w:bottom w:val="nil"/>
              <w:right w:val="nil"/>
            </w:tcBorders>
            <w:shd w:val="clear" w:color="auto" w:fill="auto"/>
            <w:noWrap/>
            <w:vAlign w:val="center"/>
            <w:hideMark/>
          </w:tcPr>
          <w:p w14:paraId="2C1EC99A" w14:textId="75807980"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-38,3</w:t>
            </w:r>
          </w:p>
        </w:tc>
        <w:tc>
          <w:tcPr>
            <w:tcW w:w="783" w:type="pct"/>
            <w:tcBorders>
              <w:top w:val="nil"/>
              <w:left w:val="nil"/>
              <w:bottom w:val="nil"/>
              <w:right w:val="nil"/>
            </w:tcBorders>
            <w:shd w:val="clear" w:color="auto" w:fill="auto"/>
            <w:noWrap/>
            <w:vAlign w:val="center"/>
            <w:hideMark/>
          </w:tcPr>
          <w:p w14:paraId="3428F08A" w14:textId="1F257F09"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-39,7</w:t>
            </w:r>
          </w:p>
        </w:tc>
        <w:tc>
          <w:tcPr>
            <w:tcW w:w="1015" w:type="pct"/>
            <w:tcBorders>
              <w:top w:val="nil"/>
              <w:left w:val="nil"/>
              <w:bottom w:val="nil"/>
              <w:right w:val="nil"/>
            </w:tcBorders>
            <w:shd w:val="clear" w:color="auto" w:fill="auto"/>
            <w:noWrap/>
            <w:vAlign w:val="center"/>
            <w:hideMark/>
          </w:tcPr>
          <w:p w14:paraId="21A09E93" w14:textId="6CA67CDF"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2,0</w:t>
            </w:r>
          </w:p>
        </w:tc>
      </w:tr>
      <w:tr w:rsidR="006E19DD" w:rsidRPr="00EA48D9" w14:paraId="7C2B24F6" w14:textId="77777777" w:rsidTr="00AA5C7F">
        <w:trPr>
          <w:trHeight w:val="170"/>
        </w:trPr>
        <w:tc>
          <w:tcPr>
            <w:tcW w:w="2422" w:type="pct"/>
            <w:tcBorders>
              <w:top w:val="nil"/>
              <w:left w:val="nil"/>
              <w:bottom w:val="nil"/>
              <w:right w:val="nil"/>
            </w:tcBorders>
            <w:shd w:val="clear" w:color="auto" w:fill="auto"/>
            <w:noWrap/>
            <w:vAlign w:val="center"/>
            <w:hideMark/>
          </w:tcPr>
          <w:p w14:paraId="7D609B71" w14:textId="77777777" w:rsidR="006E19DD" w:rsidRPr="00EA48D9" w:rsidRDefault="006E19DD" w:rsidP="006E19DD">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Asie</w:t>
            </w:r>
          </w:p>
        </w:tc>
        <w:tc>
          <w:tcPr>
            <w:tcW w:w="780" w:type="pct"/>
            <w:tcBorders>
              <w:top w:val="nil"/>
              <w:left w:val="nil"/>
              <w:bottom w:val="nil"/>
              <w:right w:val="nil"/>
            </w:tcBorders>
            <w:shd w:val="clear" w:color="auto" w:fill="auto"/>
            <w:noWrap/>
            <w:vAlign w:val="center"/>
            <w:hideMark/>
          </w:tcPr>
          <w:p w14:paraId="7E3826B9" w14:textId="17E12FB8"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23,9</w:t>
            </w:r>
          </w:p>
        </w:tc>
        <w:tc>
          <w:tcPr>
            <w:tcW w:w="783" w:type="pct"/>
            <w:tcBorders>
              <w:top w:val="nil"/>
              <w:left w:val="nil"/>
              <w:bottom w:val="nil"/>
              <w:right w:val="nil"/>
            </w:tcBorders>
            <w:shd w:val="clear" w:color="auto" w:fill="auto"/>
            <w:noWrap/>
            <w:vAlign w:val="center"/>
            <w:hideMark/>
          </w:tcPr>
          <w:p w14:paraId="4B327DF8" w14:textId="03015794"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-4,2</w:t>
            </w:r>
          </w:p>
        </w:tc>
        <w:tc>
          <w:tcPr>
            <w:tcW w:w="1015" w:type="pct"/>
            <w:tcBorders>
              <w:top w:val="nil"/>
              <w:left w:val="nil"/>
              <w:bottom w:val="nil"/>
              <w:right w:val="nil"/>
            </w:tcBorders>
            <w:shd w:val="clear" w:color="auto" w:fill="auto"/>
            <w:noWrap/>
            <w:vAlign w:val="center"/>
            <w:hideMark/>
          </w:tcPr>
          <w:p w14:paraId="6B17692F" w14:textId="65D7CF0D"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410,0</w:t>
            </w:r>
          </w:p>
        </w:tc>
      </w:tr>
      <w:tr w:rsidR="006E19DD" w:rsidRPr="00EA48D9" w14:paraId="2F08A411" w14:textId="77777777" w:rsidTr="00AA5C7F">
        <w:trPr>
          <w:trHeight w:val="170"/>
        </w:trPr>
        <w:tc>
          <w:tcPr>
            <w:tcW w:w="2422" w:type="pct"/>
            <w:tcBorders>
              <w:top w:val="nil"/>
              <w:left w:val="nil"/>
              <w:bottom w:val="nil"/>
              <w:right w:val="nil"/>
            </w:tcBorders>
            <w:shd w:val="clear" w:color="auto" w:fill="auto"/>
            <w:noWrap/>
            <w:vAlign w:val="center"/>
            <w:hideMark/>
          </w:tcPr>
          <w:p w14:paraId="1E35D8FF" w14:textId="77777777" w:rsidR="006E19DD" w:rsidRPr="00EA48D9" w:rsidRDefault="006E19DD" w:rsidP="006E19DD">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Europe</w:t>
            </w:r>
          </w:p>
        </w:tc>
        <w:tc>
          <w:tcPr>
            <w:tcW w:w="780" w:type="pct"/>
            <w:tcBorders>
              <w:top w:val="nil"/>
              <w:left w:val="nil"/>
              <w:bottom w:val="nil"/>
              <w:right w:val="nil"/>
            </w:tcBorders>
            <w:shd w:val="clear" w:color="auto" w:fill="auto"/>
            <w:noWrap/>
            <w:vAlign w:val="center"/>
            <w:hideMark/>
          </w:tcPr>
          <w:p w14:paraId="12D26A35" w14:textId="5EACF65C"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-28,6</w:t>
            </w:r>
          </w:p>
        </w:tc>
        <w:tc>
          <w:tcPr>
            <w:tcW w:w="783" w:type="pct"/>
            <w:tcBorders>
              <w:top w:val="nil"/>
              <w:left w:val="nil"/>
              <w:bottom w:val="nil"/>
              <w:right w:val="nil"/>
            </w:tcBorders>
            <w:shd w:val="clear" w:color="auto" w:fill="auto"/>
            <w:noWrap/>
            <w:vAlign w:val="center"/>
            <w:hideMark/>
          </w:tcPr>
          <w:p w14:paraId="2D41363E" w14:textId="7C5DD69C"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-26,7</w:t>
            </w:r>
          </w:p>
        </w:tc>
        <w:tc>
          <w:tcPr>
            <w:tcW w:w="1015" w:type="pct"/>
            <w:tcBorders>
              <w:top w:val="nil"/>
              <w:left w:val="nil"/>
              <w:bottom w:val="nil"/>
              <w:right w:val="nil"/>
            </w:tcBorders>
            <w:shd w:val="clear" w:color="auto" w:fill="auto"/>
            <w:noWrap/>
            <w:vAlign w:val="center"/>
            <w:hideMark/>
          </w:tcPr>
          <w:p w14:paraId="39CAAAD6" w14:textId="70F1EFEB"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33,3</w:t>
            </w:r>
          </w:p>
        </w:tc>
      </w:tr>
      <w:tr w:rsidR="006E19DD" w:rsidRPr="00EA48D9" w14:paraId="09F5B6C3" w14:textId="77777777" w:rsidTr="00AA5C7F">
        <w:trPr>
          <w:trHeight w:val="170"/>
        </w:trPr>
        <w:tc>
          <w:tcPr>
            <w:tcW w:w="2422" w:type="pct"/>
            <w:tcBorders>
              <w:top w:val="nil"/>
              <w:left w:val="nil"/>
              <w:bottom w:val="nil"/>
              <w:right w:val="nil"/>
            </w:tcBorders>
            <w:shd w:val="clear" w:color="auto" w:fill="auto"/>
            <w:noWrap/>
            <w:vAlign w:val="center"/>
            <w:hideMark/>
          </w:tcPr>
          <w:p w14:paraId="798AEF39" w14:textId="2D60AB44" w:rsidR="006E19DD" w:rsidRPr="00EA48D9" w:rsidRDefault="006E19DD" w:rsidP="006E19DD">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UE27</w:t>
            </w:r>
          </w:p>
        </w:tc>
        <w:tc>
          <w:tcPr>
            <w:tcW w:w="780" w:type="pct"/>
            <w:tcBorders>
              <w:top w:val="nil"/>
              <w:left w:val="nil"/>
              <w:bottom w:val="nil"/>
              <w:right w:val="nil"/>
            </w:tcBorders>
            <w:shd w:val="clear" w:color="auto" w:fill="auto"/>
            <w:noWrap/>
            <w:vAlign w:val="center"/>
            <w:hideMark/>
          </w:tcPr>
          <w:p w14:paraId="62084FBF" w14:textId="3CC04330"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-26,3</w:t>
            </w:r>
          </w:p>
        </w:tc>
        <w:tc>
          <w:tcPr>
            <w:tcW w:w="783" w:type="pct"/>
            <w:tcBorders>
              <w:top w:val="nil"/>
              <w:left w:val="nil"/>
              <w:bottom w:val="nil"/>
              <w:right w:val="nil"/>
            </w:tcBorders>
            <w:shd w:val="clear" w:color="auto" w:fill="auto"/>
            <w:noWrap/>
            <w:vAlign w:val="center"/>
            <w:hideMark/>
          </w:tcPr>
          <w:p w14:paraId="73E83DE8" w14:textId="09CF4D9A"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-12,2</w:t>
            </w:r>
          </w:p>
        </w:tc>
        <w:tc>
          <w:tcPr>
            <w:tcW w:w="1015" w:type="pct"/>
            <w:tcBorders>
              <w:top w:val="nil"/>
              <w:left w:val="nil"/>
              <w:bottom w:val="nil"/>
              <w:right w:val="nil"/>
            </w:tcBorders>
            <w:shd w:val="clear" w:color="auto" w:fill="auto"/>
            <w:noWrap/>
            <w:vAlign w:val="center"/>
            <w:hideMark/>
          </w:tcPr>
          <w:p w14:paraId="2F9BE039" w14:textId="795C9FBD"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23,7</w:t>
            </w:r>
          </w:p>
        </w:tc>
      </w:tr>
      <w:tr w:rsidR="006E19DD" w:rsidRPr="00EA48D9" w14:paraId="2BE1A3D5" w14:textId="77777777" w:rsidTr="00AA5C7F">
        <w:trPr>
          <w:trHeight w:val="170"/>
        </w:trPr>
        <w:tc>
          <w:tcPr>
            <w:tcW w:w="2422" w:type="pct"/>
            <w:tcBorders>
              <w:top w:val="nil"/>
              <w:left w:val="nil"/>
              <w:bottom w:val="nil"/>
              <w:right w:val="nil"/>
            </w:tcBorders>
            <w:shd w:val="clear" w:color="auto" w:fill="auto"/>
            <w:noWrap/>
            <w:vAlign w:val="center"/>
            <w:hideMark/>
          </w:tcPr>
          <w:p w14:paraId="32711854" w14:textId="77777777" w:rsidR="006E19DD" w:rsidRPr="00EA48D9" w:rsidRDefault="006E19DD" w:rsidP="006E19DD">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Océanie</w:t>
            </w:r>
          </w:p>
        </w:tc>
        <w:tc>
          <w:tcPr>
            <w:tcW w:w="780" w:type="pct"/>
            <w:tcBorders>
              <w:top w:val="nil"/>
              <w:left w:val="nil"/>
              <w:bottom w:val="nil"/>
              <w:right w:val="nil"/>
            </w:tcBorders>
            <w:shd w:val="clear" w:color="auto" w:fill="auto"/>
            <w:noWrap/>
            <w:vAlign w:val="center"/>
            <w:hideMark/>
          </w:tcPr>
          <w:p w14:paraId="37BF1EEA" w14:textId="679B0F7A"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-100,0</w:t>
            </w:r>
          </w:p>
        </w:tc>
        <w:tc>
          <w:tcPr>
            <w:tcW w:w="783" w:type="pct"/>
            <w:tcBorders>
              <w:top w:val="nil"/>
              <w:left w:val="nil"/>
              <w:bottom w:val="nil"/>
              <w:right w:val="nil"/>
            </w:tcBorders>
            <w:shd w:val="clear" w:color="auto" w:fill="auto"/>
            <w:noWrap/>
            <w:vAlign w:val="center"/>
            <w:hideMark/>
          </w:tcPr>
          <w:p w14:paraId="3A11CD07" w14:textId="2A1C30D7"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w:t>
            </w:r>
          </w:p>
        </w:tc>
        <w:tc>
          <w:tcPr>
            <w:tcW w:w="1015" w:type="pct"/>
            <w:tcBorders>
              <w:top w:val="nil"/>
              <w:left w:val="nil"/>
              <w:bottom w:val="nil"/>
              <w:right w:val="nil"/>
            </w:tcBorders>
            <w:shd w:val="clear" w:color="auto" w:fill="auto"/>
            <w:noWrap/>
            <w:vAlign w:val="center"/>
            <w:hideMark/>
          </w:tcPr>
          <w:p w14:paraId="57F34D19" w14:textId="6FA1C90C" w:rsidR="006E19DD" w:rsidRPr="00EA48D9" w:rsidRDefault="006E19DD" w:rsidP="006E19DD">
            <w:pPr>
              <w:spacing w:after="0" w:line="240" w:lineRule="auto"/>
              <w:ind w:firstLineChars="100" w:firstLine="190"/>
              <w:jc w:val="right"/>
              <w:rPr>
                <w:rFonts w:ascii="Bookman Old Style" w:hAnsi="Bookman Old Style" w:cs="Calibri"/>
                <w:color w:val="000000"/>
                <w:sz w:val="19"/>
                <w:szCs w:val="19"/>
              </w:rPr>
            </w:pPr>
            <w:r>
              <w:rPr>
                <w:rFonts w:ascii="Bookman Old Style" w:hAnsi="Bookman Old Style" w:cs="Calibri"/>
                <w:color w:val="000000"/>
                <w:sz w:val="19"/>
                <w:szCs w:val="19"/>
              </w:rPr>
              <w:t>0,0</w:t>
            </w:r>
          </w:p>
        </w:tc>
      </w:tr>
      <w:tr w:rsidR="006E19DD" w:rsidRPr="00EA48D9" w14:paraId="5639D321" w14:textId="77777777" w:rsidTr="00AA5C7F">
        <w:trPr>
          <w:trHeight w:val="170"/>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0A56DD80" w14:textId="77777777" w:rsidR="006E19DD" w:rsidRPr="00EA48D9" w:rsidRDefault="006E19DD" w:rsidP="006E19DD">
            <w:pPr>
              <w:spacing w:after="0" w:line="240" w:lineRule="auto"/>
              <w:rPr>
                <w:rFonts w:ascii="Bookman Old Style" w:hAnsi="Bookman Old Style" w:cs="Calibri"/>
                <w:b/>
                <w:bCs/>
                <w:color w:val="000000"/>
                <w:sz w:val="19"/>
                <w:szCs w:val="19"/>
              </w:rPr>
            </w:pPr>
            <w:r w:rsidRPr="00EA48D9">
              <w:rPr>
                <w:rFonts w:ascii="Bookman Old Style" w:hAnsi="Bookman Old Style" w:cs="Calibri"/>
                <w:b/>
                <w:bCs/>
                <w:color w:val="000000"/>
                <w:sz w:val="19"/>
                <w:szCs w:val="19"/>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417C370A" w14:textId="6CFFF057" w:rsidR="006E19DD" w:rsidRPr="006E19DD" w:rsidRDefault="006E19DD" w:rsidP="006E19DD">
            <w:pPr>
              <w:spacing w:after="0" w:line="240" w:lineRule="auto"/>
              <w:jc w:val="right"/>
              <w:rPr>
                <w:rFonts w:ascii="Bookman Old Style" w:hAnsi="Bookman Old Style" w:cs="Calibri"/>
                <w:b/>
                <w:bCs/>
                <w:color w:val="000000"/>
                <w:sz w:val="19"/>
                <w:szCs w:val="19"/>
              </w:rPr>
            </w:pPr>
            <w:r w:rsidRPr="006E19DD">
              <w:rPr>
                <w:rFonts w:ascii="Bookman Old Style" w:hAnsi="Bookman Old Style" w:cs="Calibri"/>
                <w:b/>
                <w:bCs/>
                <w:color w:val="000000"/>
                <w:sz w:val="19"/>
                <w:szCs w:val="19"/>
              </w:rPr>
              <w:t>17,1</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555855AB" w14:textId="6693F48D" w:rsidR="006E19DD" w:rsidRPr="006E19DD" w:rsidRDefault="006E19DD" w:rsidP="006E19DD">
            <w:pPr>
              <w:spacing w:after="0" w:line="240" w:lineRule="auto"/>
              <w:jc w:val="right"/>
              <w:rPr>
                <w:rFonts w:ascii="Bookman Old Style" w:hAnsi="Bookman Old Style" w:cs="Calibri"/>
                <w:b/>
                <w:bCs/>
                <w:color w:val="000000"/>
                <w:sz w:val="19"/>
                <w:szCs w:val="19"/>
              </w:rPr>
            </w:pPr>
            <w:r w:rsidRPr="006E19DD">
              <w:rPr>
                <w:rFonts w:ascii="Bookman Old Style" w:hAnsi="Bookman Old Style" w:cs="Calibri"/>
                <w:b/>
                <w:bCs/>
                <w:color w:val="000000"/>
                <w:sz w:val="19"/>
                <w:szCs w:val="19"/>
              </w:rPr>
              <w:t>-1,6</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38DB758F" w14:textId="58251EDD" w:rsidR="006E19DD" w:rsidRPr="006E19DD" w:rsidRDefault="006E19DD" w:rsidP="006E19DD">
            <w:pPr>
              <w:spacing w:after="0" w:line="240" w:lineRule="auto"/>
              <w:jc w:val="right"/>
              <w:rPr>
                <w:rFonts w:ascii="Bookman Old Style" w:hAnsi="Bookman Old Style" w:cs="Calibri"/>
                <w:b/>
                <w:bCs/>
                <w:color w:val="000000"/>
                <w:sz w:val="19"/>
                <w:szCs w:val="19"/>
              </w:rPr>
            </w:pPr>
            <w:r w:rsidRPr="006E19DD">
              <w:rPr>
                <w:rFonts w:ascii="Bookman Old Style" w:hAnsi="Bookman Old Style" w:cs="Calibri"/>
                <w:b/>
                <w:bCs/>
                <w:color w:val="000000"/>
                <w:sz w:val="19"/>
                <w:szCs w:val="19"/>
              </w:rPr>
              <w:t>559,9</w:t>
            </w:r>
          </w:p>
        </w:tc>
      </w:tr>
    </w:tbl>
    <w:p w14:paraId="1C34E5F9" w14:textId="533D660A" w:rsidR="008E2E8C" w:rsidRPr="00882C86" w:rsidRDefault="008E2E8C" w:rsidP="008E2E8C">
      <w:pPr>
        <w:rPr>
          <w:rFonts w:ascii="Bookman Old Style" w:hAnsi="Bookman Old Style"/>
          <w:noProof/>
          <w:sz w:val="6"/>
          <w:szCs w:val="6"/>
          <w:lang w:val="fr-SN" w:eastAsia="fr-SN"/>
        </w:rPr>
      </w:pPr>
      <w:bookmarkStart w:id="63" w:name="_Toc36112789"/>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6E19DD">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651B6A63" w14:textId="77777777" w:rsidR="00CA1F99" w:rsidRPr="00882C86" w:rsidRDefault="00CA1F99" w:rsidP="00CA1F99">
      <w:pPr>
        <w:jc w:val="both"/>
        <w:rPr>
          <w:rFonts w:ascii="Bookman Old Style" w:hAnsi="Bookman Old Style"/>
          <w:sz w:val="18"/>
          <w:szCs w:val="18"/>
          <w:lang w:val="fr-SN"/>
        </w:rPr>
        <w:sectPr w:rsidR="00CA1F99" w:rsidRPr="00882C86" w:rsidSect="00E32E48">
          <w:type w:val="continuous"/>
          <w:pgSz w:w="11906" w:h="16838"/>
          <w:pgMar w:top="1418" w:right="1418" w:bottom="1418" w:left="1418" w:header="708" w:footer="708" w:gutter="0"/>
          <w:cols w:space="708"/>
          <w:titlePg/>
          <w:docGrid w:linePitch="360"/>
        </w:sectPr>
      </w:pPr>
    </w:p>
    <w:p w14:paraId="67CD3386" w14:textId="6BD6F24B" w:rsidR="00CA1F99" w:rsidRPr="00F96AD6" w:rsidRDefault="00CA1F99" w:rsidP="00CA1F99">
      <w:pPr>
        <w:spacing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lastRenderedPageBreak/>
        <w:t>Les dix principaux produits vendus à l’extérieur</w:t>
      </w:r>
      <w:r w:rsidR="00977757" w:rsidRPr="00F96AD6">
        <w:rPr>
          <w:rFonts w:ascii="Bookman Old Style" w:eastAsiaTheme="minorHAnsi" w:hAnsi="Bookman Old Style"/>
          <w:b/>
          <w:bCs/>
          <w:i/>
          <w:iCs/>
          <w:color w:val="0033CC"/>
          <w:lang w:val="fr-SN" w:eastAsia="en-US"/>
        </w:rPr>
        <w:t xml:space="preserve"> concentrent </w:t>
      </w:r>
      <w:r w:rsidRPr="00F96AD6">
        <w:rPr>
          <w:rFonts w:ascii="Bookman Old Style" w:eastAsiaTheme="minorHAnsi" w:hAnsi="Bookman Old Style"/>
          <w:b/>
          <w:bCs/>
          <w:i/>
          <w:iCs/>
          <w:color w:val="0033CC"/>
          <w:lang w:val="fr-SN" w:eastAsia="en-US"/>
        </w:rPr>
        <w:t>8</w:t>
      </w:r>
      <w:r w:rsidR="00667FC1">
        <w:rPr>
          <w:rFonts w:ascii="Bookman Old Style" w:eastAsiaTheme="minorHAnsi" w:hAnsi="Bookman Old Style"/>
          <w:b/>
          <w:bCs/>
          <w:i/>
          <w:iCs/>
          <w:color w:val="0033CC"/>
          <w:lang w:val="fr-SN" w:eastAsia="en-US"/>
        </w:rPr>
        <w:t>7</w:t>
      </w:r>
      <w:r w:rsidRPr="00F96AD6">
        <w:rPr>
          <w:rFonts w:ascii="Bookman Old Style" w:eastAsiaTheme="minorHAnsi" w:hAnsi="Bookman Old Style"/>
          <w:b/>
          <w:bCs/>
          <w:i/>
          <w:iCs/>
          <w:color w:val="0033CC"/>
          <w:lang w:val="fr-SN" w:eastAsia="en-US"/>
        </w:rPr>
        <w:t>,</w:t>
      </w:r>
      <w:r w:rsidR="00667FC1">
        <w:rPr>
          <w:rFonts w:ascii="Bookman Old Style" w:eastAsiaTheme="minorHAnsi" w:hAnsi="Bookman Old Style"/>
          <w:b/>
          <w:bCs/>
          <w:i/>
          <w:iCs/>
          <w:color w:val="0033CC"/>
          <w:lang w:val="fr-SN" w:eastAsia="en-US"/>
        </w:rPr>
        <w:t>2</w:t>
      </w:r>
      <w:r w:rsidRPr="00F96AD6">
        <w:rPr>
          <w:rFonts w:ascii="Bookman Old Style" w:eastAsiaTheme="minorHAnsi" w:hAnsi="Bookman Old Style"/>
          <w:b/>
          <w:bCs/>
          <w:i/>
          <w:iCs/>
          <w:color w:val="0033CC"/>
          <w:lang w:val="fr-SN" w:eastAsia="en-US"/>
        </w:rPr>
        <w:t>% des exportations avec le « coton, non cardé ni peigné » en tête suivi des « </w:t>
      </w:r>
      <w:r w:rsidR="00667FC1" w:rsidRPr="00667FC1">
        <w:rPr>
          <w:rFonts w:ascii="Bookman Old Style" w:eastAsiaTheme="minorHAnsi" w:hAnsi="Bookman Old Style"/>
          <w:b/>
          <w:bCs/>
          <w:i/>
          <w:iCs/>
          <w:color w:val="0033CC"/>
          <w:lang w:val="fr-SN" w:eastAsia="en-US"/>
        </w:rPr>
        <w:t>graines et fruits oléagineux, même concassés…</w:t>
      </w:r>
      <w:r w:rsidRPr="00F96AD6">
        <w:rPr>
          <w:rFonts w:ascii="Bookman Old Style" w:eastAsiaTheme="minorHAnsi" w:hAnsi="Bookman Old Style"/>
          <w:b/>
          <w:bCs/>
          <w:i/>
          <w:iCs/>
          <w:color w:val="0033CC"/>
          <w:lang w:val="fr-SN" w:eastAsia="en-US"/>
        </w:rPr>
        <w:t> »</w:t>
      </w:r>
      <w:bookmarkEnd w:id="63"/>
      <w:r w:rsidR="0009435D" w:rsidRPr="00F96AD6">
        <w:rPr>
          <w:rFonts w:ascii="Bookman Old Style" w:eastAsiaTheme="minorHAnsi" w:hAnsi="Bookman Old Style"/>
          <w:b/>
          <w:bCs/>
          <w:i/>
          <w:iCs/>
          <w:color w:val="0033CC"/>
          <w:lang w:val="fr-SN" w:eastAsia="en-US"/>
        </w:rPr>
        <w:t>.</w:t>
      </w:r>
    </w:p>
    <w:p w14:paraId="463E9A89" w14:textId="77777777" w:rsidR="00CA1F99" w:rsidRPr="00F96AD6" w:rsidRDefault="00CA1F99" w:rsidP="00CA1F99">
      <w:pPr>
        <w:pStyle w:val="SOM"/>
        <w:tabs>
          <w:tab w:val="left" w:pos="4820"/>
        </w:tabs>
        <w:jc w:val="both"/>
        <w:rPr>
          <w:rFonts w:ascii="Bookman Old Style" w:eastAsiaTheme="minorHAnsi" w:hAnsi="Bookman Old Style" w:cs="Roboto"/>
          <w:sz w:val="22"/>
          <w:szCs w:val="22"/>
          <w:lang w:val="fr-SN" w:eastAsia="en-US"/>
        </w:rPr>
        <w:sectPr w:rsidR="00CA1F99" w:rsidRPr="00F96AD6" w:rsidSect="00E32E48">
          <w:type w:val="continuous"/>
          <w:pgSz w:w="11906" w:h="16838"/>
          <w:pgMar w:top="1418" w:right="1418" w:bottom="1418" w:left="1418" w:header="708" w:footer="708" w:gutter="0"/>
          <w:cols w:space="708"/>
          <w:docGrid w:linePitch="360"/>
        </w:sectPr>
      </w:pPr>
    </w:p>
    <w:p w14:paraId="6ABB4119" w14:textId="4B18ED67" w:rsidR="00CA1F99" w:rsidRPr="00F96AD6" w:rsidRDefault="00CA1F99" w:rsidP="00CA1F99">
      <w:pPr>
        <w:jc w:val="both"/>
        <w:rPr>
          <w:rFonts w:ascii="Bookman Old Style" w:eastAsiaTheme="minorHAnsi" w:hAnsi="Bookman Old Style"/>
          <w:lang w:val="fr-SN" w:eastAsia="en-US"/>
        </w:rPr>
      </w:pPr>
      <w:bookmarkStart w:id="64" w:name="_Toc36112790"/>
      <w:r w:rsidRPr="00F96AD6">
        <w:rPr>
          <w:rFonts w:ascii="Bookman Old Style" w:eastAsiaTheme="minorHAnsi" w:hAnsi="Bookman Old Style"/>
          <w:lang w:val="fr-SN" w:eastAsia="en-US"/>
        </w:rPr>
        <w:t xml:space="preserve">Les dix principaux produits vendus à l’extérieur </w:t>
      </w:r>
      <w:r w:rsidR="00AA5C7F">
        <w:rPr>
          <w:rFonts w:ascii="Bookman Old Style" w:eastAsiaTheme="minorHAnsi" w:hAnsi="Bookman Old Style"/>
          <w:lang w:val="fr-SN" w:eastAsia="en-US"/>
        </w:rPr>
        <w:t>par le B</w:t>
      </w:r>
      <w:r w:rsidR="002C3366" w:rsidRPr="00F96AD6">
        <w:rPr>
          <w:rFonts w:ascii="Bookman Old Style" w:eastAsiaTheme="minorHAnsi" w:hAnsi="Bookman Old Style"/>
          <w:lang w:val="fr-SN" w:eastAsia="en-US"/>
        </w:rPr>
        <w:t>é</w:t>
      </w:r>
      <w:r w:rsidR="00AA5C7F">
        <w:rPr>
          <w:rFonts w:ascii="Bookman Old Style" w:eastAsiaTheme="minorHAnsi" w:hAnsi="Bookman Old Style"/>
          <w:lang w:val="fr-SN" w:eastAsia="en-US"/>
        </w:rPr>
        <w:t>nin en 202</w:t>
      </w:r>
      <w:r w:rsidR="00667FC1">
        <w:rPr>
          <w:rFonts w:ascii="Bookman Old Style" w:eastAsiaTheme="minorHAnsi" w:hAnsi="Bookman Old Style"/>
          <w:lang w:val="fr-SN" w:eastAsia="en-US"/>
        </w:rPr>
        <w:t>2</w:t>
      </w:r>
      <w:r w:rsidR="00AA5C7F">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totalisent 8</w:t>
      </w:r>
      <w:r w:rsidR="00667FC1">
        <w:rPr>
          <w:rFonts w:ascii="Bookman Old Style" w:eastAsiaTheme="minorHAnsi" w:hAnsi="Bookman Old Style"/>
          <w:lang w:val="fr-SN" w:eastAsia="en-US"/>
        </w:rPr>
        <w:t>7</w:t>
      </w:r>
      <w:r w:rsidRPr="00F96AD6">
        <w:rPr>
          <w:rFonts w:ascii="Bookman Old Style" w:eastAsiaTheme="minorHAnsi" w:hAnsi="Bookman Old Style"/>
          <w:lang w:val="fr-SN" w:eastAsia="en-US"/>
        </w:rPr>
        <w:t>,</w:t>
      </w:r>
      <w:r w:rsidR="00667FC1">
        <w:rPr>
          <w:rFonts w:ascii="Bookman Old Style" w:eastAsiaTheme="minorHAnsi" w:hAnsi="Bookman Old Style"/>
          <w:lang w:val="fr-SN" w:eastAsia="en-US"/>
        </w:rPr>
        <w:t>2</w:t>
      </w:r>
      <w:r w:rsidRPr="00F96AD6">
        <w:rPr>
          <w:rFonts w:ascii="Bookman Old Style" w:eastAsiaTheme="minorHAnsi" w:hAnsi="Bookman Old Style"/>
          <w:lang w:val="fr-SN" w:eastAsia="en-US"/>
        </w:rPr>
        <w:t>% de la valeur des exportations.</w:t>
      </w:r>
      <w:r w:rsidR="00AA5C7F">
        <w:rPr>
          <w:rFonts w:ascii="Bookman Old Style" w:eastAsiaTheme="minorHAnsi" w:hAnsi="Bookman Old Style"/>
          <w:lang w:val="fr-SN" w:eastAsia="en-US"/>
        </w:rPr>
        <w:t xml:space="preserve"> L</w:t>
      </w:r>
      <w:r w:rsidRPr="00F96AD6">
        <w:rPr>
          <w:rFonts w:ascii="Bookman Old Style" w:eastAsiaTheme="minorHAnsi" w:hAnsi="Bookman Old Style"/>
          <w:lang w:val="fr-SN" w:eastAsia="en-US"/>
        </w:rPr>
        <w:t>e « </w:t>
      </w:r>
      <w:r w:rsidRPr="00F96AD6">
        <w:rPr>
          <w:rFonts w:ascii="Bookman Old Style" w:eastAsiaTheme="minorHAnsi" w:hAnsi="Bookman Old Style"/>
          <w:b/>
          <w:bCs/>
          <w:i/>
          <w:iCs/>
          <w:lang w:val="fr-SN" w:eastAsia="en-US"/>
        </w:rPr>
        <w:t>coton, non cardé ni peigné</w:t>
      </w:r>
      <w:r w:rsidRPr="00F96AD6">
        <w:rPr>
          <w:rFonts w:ascii="Bookman Old Style" w:eastAsiaTheme="minorHAnsi" w:hAnsi="Bookman Old Style"/>
          <w:lang w:val="fr-SN" w:eastAsia="en-US"/>
        </w:rPr>
        <w:t xml:space="preserve"> », vendu pour un montant de </w:t>
      </w:r>
      <w:r w:rsidR="00377DDC" w:rsidRPr="00F96AD6">
        <w:rPr>
          <w:rFonts w:ascii="Bookman Old Style" w:eastAsiaTheme="minorHAnsi" w:hAnsi="Bookman Old Style"/>
          <w:lang w:val="fr-SN" w:eastAsia="en-US"/>
        </w:rPr>
        <w:t>36</w:t>
      </w:r>
      <w:r w:rsidR="00667FC1">
        <w:rPr>
          <w:rFonts w:ascii="Bookman Old Style" w:eastAsiaTheme="minorHAnsi" w:hAnsi="Bookman Old Style"/>
          <w:lang w:val="fr-SN" w:eastAsia="en-US"/>
        </w:rPr>
        <w:t>1</w:t>
      </w:r>
      <w:r w:rsidRPr="00F96AD6">
        <w:rPr>
          <w:rFonts w:ascii="Bookman Old Style" w:eastAsiaTheme="minorHAnsi" w:hAnsi="Bookman Old Style"/>
          <w:lang w:val="fr-SN" w:eastAsia="en-US"/>
        </w:rPr>
        <w:t>,</w:t>
      </w:r>
      <w:r w:rsidR="00667FC1">
        <w:rPr>
          <w:rFonts w:ascii="Bookman Old Style" w:eastAsiaTheme="minorHAnsi" w:hAnsi="Bookman Old Style"/>
          <w:lang w:val="fr-SN" w:eastAsia="en-US"/>
        </w:rPr>
        <w:t>7</w:t>
      </w:r>
      <w:r w:rsidRPr="00F96AD6">
        <w:rPr>
          <w:rFonts w:ascii="Bookman Old Style" w:eastAsiaTheme="minorHAnsi" w:hAnsi="Bookman Old Style"/>
          <w:lang w:val="fr-SN" w:eastAsia="en-US"/>
        </w:rPr>
        <w:t xml:space="preserve"> milliards de FCFA</w:t>
      </w:r>
      <w:r w:rsidR="00F161E1">
        <w:rPr>
          <w:rFonts w:ascii="Bookman Old Style" w:eastAsiaTheme="minorHAnsi" w:hAnsi="Bookman Old Style"/>
          <w:lang w:val="fr-SN" w:eastAsia="en-US"/>
        </w:rPr>
        <w:t xml:space="preserve"> (correspondant </w:t>
      </w:r>
      <w:r w:rsidR="005E3803">
        <w:rPr>
          <w:rFonts w:ascii="Bookman Old Style" w:eastAsiaTheme="minorHAnsi" w:hAnsi="Bookman Old Style"/>
          <w:lang w:val="fr-SN" w:eastAsia="en-US"/>
        </w:rPr>
        <w:t xml:space="preserve">à </w:t>
      </w:r>
      <w:r w:rsidR="005E3803">
        <w:rPr>
          <w:rFonts w:ascii="Bookman Old Style" w:hAnsi="Bookman Old Style"/>
        </w:rPr>
        <w:t>320 540</w:t>
      </w:r>
      <w:r w:rsidR="005E3803" w:rsidRPr="00C10437">
        <w:rPr>
          <w:rFonts w:ascii="Bookman Old Style" w:hAnsi="Bookman Old Style"/>
        </w:rPr>
        <w:t>,</w:t>
      </w:r>
      <w:r w:rsidR="005E3803">
        <w:rPr>
          <w:rFonts w:ascii="Bookman Old Style" w:hAnsi="Bookman Old Style"/>
        </w:rPr>
        <w:t>4</w:t>
      </w:r>
      <w:r w:rsidR="005E3803" w:rsidRPr="00C10437">
        <w:rPr>
          <w:rFonts w:ascii="Bookman Old Style" w:hAnsi="Bookman Old Style"/>
        </w:rPr>
        <w:t xml:space="preserve"> </w:t>
      </w:r>
      <w:r w:rsidR="005E3803" w:rsidRPr="00C10437">
        <w:rPr>
          <w:rFonts w:ascii="Bookman Old Style" w:hAnsi="Bookman Old Style"/>
          <w:bCs/>
        </w:rPr>
        <w:t>tonnes</w:t>
      </w:r>
      <w:r w:rsidR="005E3803">
        <w:rPr>
          <w:rFonts w:ascii="Bookman Old Style" w:eastAsiaTheme="minorHAnsi" w:hAnsi="Bookman Old Style"/>
          <w:lang w:val="fr-SN" w:eastAsia="en-US"/>
        </w:rPr>
        <w:t xml:space="preserve"> et représentant </w:t>
      </w:r>
      <w:r w:rsidR="00F161E1">
        <w:rPr>
          <w:rFonts w:ascii="Bookman Old Style" w:eastAsiaTheme="minorHAnsi" w:hAnsi="Bookman Old Style"/>
          <w:lang w:val="fr-SN" w:eastAsia="en-US"/>
        </w:rPr>
        <w:t>64,6% des ventes de biens à l’extérieur),</w:t>
      </w:r>
      <w:r w:rsidRPr="00F96AD6">
        <w:rPr>
          <w:rFonts w:ascii="Bookman Old Style" w:eastAsiaTheme="minorHAnsi" w:hAnsi="Bookman Old Style"/>
          <w:lang w:val="fr-SN" w:eastAsia="en-US"/>
        </w:rPr>
        <w:t xml:space="preserve"> occupe la première place. Viennent ensuite,</w:t>
      </w:r>
      <w:r w:rsidR="00F161E1">
        <w:rPr>
          <w:rFonts w:ascii="Bookman Old Style" w:eastAsiaTheme="minorHAnsi" w:hAnsi="Bookman Old Style"/>
          <w:lang w:val="fr-SN" w:eastAsia="en-US"/>
        </w:rPr>
        <w:t xml:space="preserve"> </w:t>
      </w:r>
      <w:r w:rsidR="0009435D" w:rsidRPr="00F96AD6">
        <w:rPr>
          <w:rFonts w:ascii="Bookman Old Style" w:eastAsiaTheme="minorHAnsi" w:hAnsi="Bookman Old Style"/>
          <w:lang w:val="fr-SN" w:eastAsia="en-US"/>
        </w:rPr>
        <w:t xml:space="preserve">les </w:t>
      </w:r>
      <w:r w:rsidRPr="00F96AD6">
        <w:rPr>
          <w:rFonts w:ascii="Bookman Old Style" w:eastAsiaTheme="minorHAnsi" w:hAnsi="Bookman Old Style"/>
          <w:lang w:val="fr-SN" w:eastAsia="en-US"/>
        </w:rPr>
        <w:t>« </w:t>
      </w:r>
      <w:r w:rsidR="00667FC1" w:rsidRPr="00F96AD6">
        <w:rPr>
          <w:rFonts w:ascii="Bookman Old Style" w:eastAsiaTheme="minorHAnsi" w:hAnsi="Bookman Old Style"/>
          <w:b/>
          <w:bCs/>
          <w:i/>
          <w:iCs/>
          <w:lang w:val="fr-SN" w:eastAsia="en-US"/>
        </w:rPr>
        <w:t>graines et fruits oléagineux, même concassées</w:t>
      </w:r>
      <w:r w:rsidR="00F161E1">
        <w:rPr>
          <w:rFonts w:ascii="Bookman Old Style" w:eastAsiaTheme="minorHAnsi" w:hAnsi="Bookman Old Style"/>
          <w:b/>
          <w:bCs/>
          <w:i/>
          <w:iCs/>
          <w:lang w:val="fr-SN" w:eastAsia="en-US"/>
        </w:rPr>
        <w:t xml:space="preserve"> </w:t>
      </w:r>
      <w:r w:rsidR="00F161E1" w:rsidRPr="00F161E1">
        <w:rPr>
          <w:rFonts w:ascii="Bookman Old Style" w:eastAsiaTheme="minorHAnsi" w:hAnsi="Bookman Old Style"/>
          <w:b/>
          <w:bCs/>
          <w:i/>
          <w:iCs/>
          <w:lang w:val="fr-SN" w:eastAsia="en-US"/>
        </w:rPr>
        <w:t>(à l'excl</w:t>
      </w:r>
      <w:r w:rsidR="00F161E1">
        <w:rPr>
          <w:rFonts w:ascii="Bookman Old Style" w:eastAsiaTheme="minorHAnsi" w:hAnsi="Bookman Old Style"/>
          <w:b/>
          <w:bCs/>
          <w:i/>
          <w:iCs/>
          <w:lang w:val="fr-SN" w:eastAsia="en-US"/>
        </w:rPr>
        <w:t>usion d</w:t>
      </w:r>
      <w:r w:rsidR="00F161E1" w:rsidRPr="00F161E1">
        <w:rPr>
          <w:rFonts w:ascii="Bookman Old Style" w:eastAsiaTheme="minorHAnsi" w:hAnsi="Bookman Old Style"/>
          <w:b/>
          <w:bCs/>
          <w:i/>
          <w:iCs/>
          <w:lang w:val="fr-SN" w:eastAsia="en-US"/>
        </w:rPr>
        <w:t xml:space="preserve">es fruits à coque </w:t>
      </w:r>
      <w:r w:rsidR="00F161E1" w:rsidRPr="00F161E1">
        <w:rPr>
          <w:rFonts w:ascii="Bookman Old Style" w:eastAsiaTheme="minorHAnsi" w:hAnsi="Bookman Old Style"/>
          <w:b/>
          <w:bCs/>
          <w:i/>
          <w:iCs/>
          <w:lang w:val="fr-SN" w:eastAsia="en-US"/>
        </w:rPr>
        <w:t>comestibles, des olives, des fèves de so</w:t>
      </w:r>
      <w:r w:rsidR="00F161E1">
        <w:rPr>
          <w:rFonts w:ascii="Bookman Old Style" w:eastAsiaTheme="minorHAnsi" w:hAnsi="Bookman Old Style"/>
          <w:b/>
          <w:bCs/>
          <w:i/>
          <w:iCs/>
          <w:lang w:val="fr-SN" w:eastAsia="en-US"/>
        </w:rPr>
        <w:t>ja</w:t>
      </w:r>
      <w:r w:rsidR="00EF4BDB" w:rsidRPr="00F96AD6">
        <w:rPr>
          <w:rFonts w:ascii="Bookman Old Style" w:eastAsiaTheme="minorHAnsi" w:hAnsi="Bookman Old Style"/>
          <w:b/>
          <w:bCs/>
          <w:i/>
          <w:iCs/>
          <w:lang w:val="fr-SN" w:eastAsia="en-US"/>
        </w:rPr>
        <w:t>…</w:t>
      </w:r>
      <w:r w:rsidRPr="00F96AD6">
        <w:rPr>
          <w:rFonts w:ascii="Bookman Old Style" w:eastAsiaTheme="minorHAnsi" w:hAnsi="Bookman Old Style"/>
          <w:lang w:val="fr-SN" w:eastAsia="en-US"/>
        </w:rPr>
        <w:t xml:space="preserve"> » </w:t>
      </w:r>
      <w:r w:rsidR="001613B8" w:rsidRPr="00F96AD6">
        <w:rPr>
          <w:rFonts w:ascii="Bookman Old Style" w:eastAsiaTheme="minorHAnsi" w:hAnsi="Bookman Old Style"/>
          <w:lang w:val="fr-SN" w:eastAsia="en-US"/>
        </w:rPr>
        <w:t>pour un</w:t>
      </w:r>
      <w:r w:rsidR="001613B8">
        <w:rPr>
          <w:rFonts w:ascii="Bookman Old Style" w:eastAsiaTheme="minorHAnsi" w:hAnsi="Bookman Old Style"/>
          <w:lang w:val="fr-SN" w:eastAsia="en-US"/>
        </w:rPr>
        <w:t>e valeur</w:t>
      </w:r>
      <w:r w:rsidR="001613B8" w:rsidRPr="00F96AD6">
        <w:rPr>
          <w:rFonts w:ascii="Bookman Old Style" w:eastAsiaTheme="minorHAnsi" w:hAnsi="Bookman Old Style"/>
          <w:lang w:val="fr-SN" w:eastAsia="en-US"/>
        </w:rPr>
        <w:t xml:space="preserve"> de </w:t>
      </w:r>
      <w:r w:rsidR="001613B8">
        <w:rPr>
          <w:rFonts w:ascii="Bookman Old Style" w:eastAsiaTheme="minorHAnsi" w:hAnsi="Bookman Old Style"/>
          <w:lang w:val="fr-SN" w:eastAsia="en-US"/>
        </w:rPr>
        <w:t>2</w:t>
      </w:r>
      <w:r w:rsidR="001613B8" w:rsidRPr="00F96AD6">
        <w:rPr>
          <w:rFonts w:ascii="Bookman Old Style" w:eastAsiaTheme="minorHAnsi" w:hAnsi="Bookman Old Style"/>
          <w:lang w:val="fr-SN" w:eastAsia="en-US"/>
        </w:rPr>
        <w:t>6,</w:t>
      </w:r>
      <w:r w:rsidR="001613B8">
        <w:rPr>
          <w:rFonts w:ascii="Bookman Old Style" w:eastAsiaTheme="minorHAnsi" w:hAnsi="Bookman Old Style"/>
          <w:lang w:val="fr-SN" w:eastAsia="en-US"/>
        </w:rPr>
        <w:t>6</w:t>
      </w:r>
      <w:r w:rsidR="001613B8" w:rsidRPr="00F96AD6">
        <w:rPr>
          <w:rFonts w:ascii="Bookman Old Style" w:eastAsiaTheme="minorHAnsi" w:hAnsi="Bookman Old Style"/>
          <w:lang w:val="fr-SN" w:eastAsia="en-US"/>
        </w:rPr>
        <w:t xml:space="preserve"> milliards de FCFA</w:t>
      </w:r>
      <w:r w:rsidR="00A33486">
        <w:rPr>
          <w:rFonts w:ascii="Bookman Old Style" w:eastAsiaTheme="minorHAnsi" w:hAnsi="Bookman Old Style"/>
          <w:lang w:val="fr-SN" w:eastAsia="en-US"/>
        </w:rPr>
        <w:t xml:space="preserve"> (</w:t>
      </w:r>
      <w:r w:rsidR="00A33486">
        <w:rPr>
          <w:rFonts w:ascii="Bookman Old Style" w:hAnsi="Bookman Old Style"/>
        </w:rPr>
        <w:t>221 233</w:t>
      </w:r>
      <w:r w:rsidR="00A33486" w:rsidRPr="00C10437">
        <w:rPr>
          <w:rFonts w:ascii="Bookman Old Style" w:hAnsi="Bookman Old Style"/>
        </w:rPr>
        <w:t>,</w:t>
      </w:r>
      <w:r w:rsidR="00A33486">
        <w:rPr>
          <w:rFonts w:ascii="Bookman Old Style" w:hAnsi="Bookman Old Style"/>
        </w:rPr>
        <w:t>7</w:t>
      </w:r>
      <w:r w:rsidR="00A33486" w:rsidRPr="00C10437">
        <w:rPr>
          <w:rFonts w:ascii="Bookman Old Style" w:hAnsi="Bookman Old Style"/>
        </w:rPr>
        <w:t xml:space="preserve"> </w:t>
      </w:r>
      <w:r w:rsidR="00A33486" w:rsidRPr="00C10437">
        <w:rPr>
          <w:rFonts w:ascii="Bookman Old Style" w:hAnsi="Bookman Old Style"/>
          <w:bCs/>
        </w:rPr>
        <w:t>tonnes</w:t>
      </w:r>
      <w:r w:rsidR="00A33486">
        <w:rPr>
          <w:rFonts w:ascii="Bookman Old Style" w:hAnsi="Bookman Old Style"/>
          <w:bCs/>
        </w:rPr>
        <w:t>)</w:t>
      </w:r>
      <w:r w:rsidR="001613B8" w:rsidRPr="00F96AD6">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et les « </w:t>
      </w:r>
      <w:r w:rsidR="00667FC1">
        <w:rPr>
          <w:rFonts w:ascii="Bookman Old Style" w:eastAsiaTheme="minorHAnsi" w:hAnsi="Bookman Old Style"/>
          <w:b/>
          <w:bCs/>
          <w:i/>
          <w:iCs/>
          <w:lang w:val="fr-SN" w:eastAsia="en-US"/>
        </w:rPr>
        <w:t>h</w:t>
      </w:r>
      <w:r w:rsidR="00667FC1" w:rsidRPr="00667FC1">
        <w:rPr>
          <w:rFonts w:ascii="Bookman Old Style" w:eastAsiaTheme="minorHAnsi" w:hAnsi="Bookman Old Style"/>
          <w:b/>
          <w:bCs/>
          <w:i/>
          <w:iCs/>
          <w:lang w:val="fr-SN" w:eastAsia="en-US"/>
        </w:rPr>
        <w:t>uiles de pétrole ou de minéraux bitumineux</w:t>
      </w:r>
      <w:r w:rsidR="00F161E1">
        <w:rPr>
          <w:rFonts w:ascii="Bookman Old Style" w:eastAsiaTheme="minorHAnsi" w:hAnsi="Bookman Old Style"/>
          <w:b/>
          <w:bCs/>
          <w:i/>
          <w:iCs/>
          <w:lang w:val="fr-SN" w:eastAsia="en-US"/>
        </w:rPr>
        <w:t xml:space="preserve"> </w:t>
      </w:r>
      <w:r w:rsidR="00F161E1" w:rsidRPr="00F161E1">
        <w:rPr>
          <w:rFonts w:ascii="Bookman Old Style" w:eastAsiaTheme="minorHAnsi" w:hAnsi="Bookman Old Style"/>
          <w:b/>
          <w:bCs/>
          <w:i/>
          <w:iCs/>
          <w:lang w:val="fr-SN" w:eastAsia="en-US"/>
        </w:rPr>
        <w:t>(autres que les huiles brutes)</w:t>
      </w:r>
      <w:r w:rsidR="00664B59">
        <w:rPr>
          <w:rFonts w:ascii="Bookman Old Style" w:eastAsiaTheme="minorHAnsi" w:hAnsi="Bookman Old Style"/>
          <w:b/>
          <w:bCs/>
          <w:i/>
          <w:iCs/>
          <w:lang w:val="fr-SN" w:eastAsia="en-US"/>
        </w:rPr>
        <w:t xml:space="preserve"> </w:t>
      </w:r>
      <w:r w:rsidR="00F161E1" w:rsidRPr="00F161E1">
        <w:rPr>
          <w:rFonts w:ascii="Bookman Old Style" w:eastAsiaTheme="minorHAnsi" w:hAnsi="Bookman Old Style"/>
          <w:b/>
          <w:bCs/>
          <w:i/>
          <w:iCs/>
          <w:lang w:val="fr-SN" w:eastAsia="en-US"/>
        </w:rPr>
        <w:t>; préparation</w:t>
      </w:r>
      <w:r w:rsidR="00F161E1">
        <w:rPr>
          <w:rFonts w:ascii="Bookman Old Style" w:eastAsiaTheme="minorHAnsi" w:hAnsi="Bookman Old Style"/>
          <w:b/>
          <w:bCs/>
          <w:i/>
          <w:iCs/>
          <w:lang w:val="fr-SN" w:eastAsia="en-US"/>
        </w:rPr>
        <w:t>s</w:t>
      </w:r>
      <w:r w:rsidR="00664B59">
        <w:rPr>
          <w:rFonts w:ascii="Bookman Old Style" w:eastAsiaTheme="minorHAnsi" w:hAnsi="Bookman Old Style"/>
          <w:b/>
          <w:bCs/>
          <w:i/>
          <w:iCs/>
          <w:lang w:val="fr-SN" w:eastAsia="en-US"/>
        </w:rPr>
        <w:t xml:space="preserve"> </w:t>
      </w:r>
      <w:proofErr w:type="spellStart"/>
      <w:r w:rsidR="00664B59" w:rsidRPr="00664B59">
        <w:rPr>
          <w:rFonts w:ascii="Bookman Old Style" w:eastAsiaTheme="minorHAnsi" w:hAnsi="Bookman Old Style"/>
          <w:b/>
          <w:bCs/>
          <w:i/>
          <w:iCs/>
          <w:lang w:val="fr-SN" w:eastAsia="en-US"/>
        </w:rPr>
        <w:t>n.d.a</w:t>
      </w:r>
      <w:proofErr w:type="spellEnd"/>
      <w:r w:rsidR="00664B59" w:rsidRPr="00664B59">
        <w:rPr>
          <w:rFonts w:ascii="Bookman Old Style" w:eastAsiaTheme="minorHAnsi" w:hAnsi="Bookman Old Style"/>
          <w:b/>
          <w:bCs/>
          <w:i/>
          <w:iCs/>
          <w:lang w:val="fr-SN" w:eastAsia="en-US"/>
        </w:rPr>
        <w:t>. Contenant en poids &gt;= 70%</w:t>
      </w:r>
      <w:r w:rsidR="00664B59">
        <w:rPr>
          <w:rFonts w:ascii="Bookman Old Style" w:eastAsiaTheme="minorHAnsi" w:hAnsi="Bookman Old Style"/>
          <w:b/>
          <w:bCs/>
          <w:i/>
          <w:iCs/>
          <w:lang w:val="fr-SN" w:eastAsia="en-US"/>
        </w:rPr>
        <w:t xml:space="preserve"> d’huiles de pétrole…</w:t>
      </w:r>
      <w:r w:rsidRPr="00F96AD6">
        <w:rPr>
          <w:rFonts w:ascii="Bookman Old Style" w:eastAsiaTheme="minorHAnsi" w:hAnsi="Bookman Old Style"/>
          <w:lang w:val="fr-SN" w:eastAsia="en-US"/>
        </w:rPr>
        <w:t> »,</w:t>
      </w:r>
      <w:r w:rsidR="00667FC1">
        <w:rPr>
          <w:rFonts w:ascii="Bookman Old Style" w:eastAsiaTheme="minorHAnsi" w:hAnsi="Bookman Old Style"/>
          <w:lang w:val="fr-SN" w:eastAsia="en-US"/>
        </w:rPr>
        <w:t xml:space="preserve"> principalement destinées à la réexportation,</w:t>
      </w:r>
      <w:r w:rsidRPr="00F96AD6">
        <w:rPr>
          <w:rFonts w:ascii="Bookman Old Style" w:eastAsiaTheme="minorHAnsi" w:hAnsi="Bookman Old Style"/>
          <w:lang w:val="fr-SN" w:eastAsia="en-US"/>
        </w:rPr>
        <w:t xml:space="preserve"> </w:t>
      </w:r>
      <w:r w:rsidR="001613B8">
        <w:rPr>
          <w:rFonts w:ascii="Bookman Old Style" w:eastAsiaTheme="minorHAnsi" w:hAnsi="Bookman Old Style"/>
          <w:lang w:val="fr-SN" w:eastAsia="en-US"/>
        </w:rPr>
        <w:t>pour</w:t>
      </w:r>
      <w:r w:rsidR="00F161E1">
        <w:rPr>
          <w:rFonts w:ascii="Bookman Old Style" w:eastAsiaTheme="minorHAnsi" w:hAnsi="Bookman Old Style"/>
          <w:lang w:val="fr-SN" w:eastAsia="en-US"/>
        </w:rPr>
        <w:t xml:space="preserve"> 23</w:t>
      </w:r>
      <w:r w:rsidR="00F161E1" w:rsidRPr="00F96AD6">
        <w:rPr>
          <w:rFonts w:ascii="Bookman Old Style" w:eastAsiaTheme="minorHAnsi" w:hAnsi="Bookman Old Style"/>
          <w:lang w:val="fr-SN" w:eastAsia="en-US"/>
        </w:rPr>
        <w:t>,</w:t>
      </w:r>
      <w:r w:rsidR="00F161E1">
        <w:rPr>
          <w:rFonts w:ascii="Bookman Old Style" w:eastAsiaTheme="minorHAnsi" w:hAnsi="Bookman Old Style"/>
          <w:lang w:val="fr-SN" w:eastAsia="en-US"/>
        </w:rPr>
        <w:t>9</w:t>
      </w:r>
      <w:r w:rsidR="00F161E1" w:rsidRPr="00F96AD6">
        <w:rPr>
          <w:rFonts w:ascii="Bookman Old Style" w:eastAsiaTheme="minorHAnsi" w:hAnsi="Bookman Old Style"/>
          <w:lang w:val="fr-SN" w:eastAsia="en-US"/>
        </w:rPr>
        <w:t xml:space="preserve"> milliards de FCFA</w:t>
      </w:r>
      <w:r w:rsidR="001613B8">
        <w:rPr>
          <w:rFonts w:ascii="Bookman Old Style" w:eastAsiaTheme="minorHAnsi" w:hAnsi="Bookman Old Style"/>
          <w:lang w:val="fr-SN" w:eastAsia="en-US"/>
        </w:rPr>
        <w:t xml:space="preserve"> </w:t>
      </w:r>
      <w:r w:rsidR="00664B59">
        <w:rPr>
          <w:rFonts w:ascii="Bookman Old Style" w:eastAsiaTheme="minorHAnsi" w:hAnsi="Bookman Old Style"/>
          <w:lang w:val="fr-SN" w:eastAsia="en-US"/>
        </w:rPr>
        <w:t xml:space="preserve">correspondant à </w:t>
      </w:r>
      <w:r w:rsidR="001613B8">
        <w:rPr>
          <w:rFonts w:ascii="Bookman Old Style" w:eastAsiaTheme="minorHAnsi" w:hAnsi="Bookman Old Style"/>
          <w:lang w:val="fr-SN" w:eastAsia="en-US"/>
        </w:rPr>
        <w:t>une</w:t>
      </w:r>
      <w:r w:rsidRPr="00F96AD6">
        <w:rPr>
          <w:rFonts w:ascii="Bookman Old Style" w:eastAsiaTheme="minorHAnsi" w:hAnsi="Bookman Old Style"/>
          <w:lang w:val="fr-SN" w:eastAsia="en-US"/>
        </w:rPr>
        <w:t xml:space="preserve"> part de </w:t>
      </w:r>
      <w:r w:rsidR="00377DDC" w:rsidRPr="00F96AD6">
        <w:rPr>
          <w:rFonts w:ascii="Bookman Old Style" w:eastAsiaTheme="minorHAnsi" w:hAnsi="Bookman Old Style"/>
          <w:lang w:val="fr-SN" w:eastAsia="en-US"/>
        </w:rPr>
        <w:t>4</w:t>
      </w:r>
      <w:r w:rsidRPr="00F96AD6">
        <w:rPr>
          <w:rFonts w:ascii="Bookman Old Style" w:eastAsiaTheme="minorHAnsi" w:hAnsi="Bookman Old Style"/>
          <w:lang w:val="fr-SN" w:eastAsia="en-US"/>
        </w:rPr>
        <w:t>,</w:t>
      </w:r>
      <w:r w:rsidR="001613B8">
        <w:rPr>
          <w:rFonts w:ascii="Bookman Old Style" w:eastAsiaTheme="minorHAnsi" w:hAnsi="Bookman Old Style"/>
          <w:lang w:val="fr-SN" w:eastAsia="en-US"/>
        </w:rPr>
        <w:t>3</w:t>
      </w:r>
      <w:r w:rsidRPr="00F96AD6">
        <w:rPr>
          <w:rFonts w:ascii="Bookman Old Style" w:eastAsiaTheme="minorHAnsi" w:hAnsi="Bookman Old Style"/>
          <w:lang w:val="fr-SN" w:eastAsia="en-US"/>
        </w:rPr>
        <w:t>%</w:t>
      </w:r>
      <w:r w:rsidR="00664B59">
        <w:rPr>
          <w:rFonts w:ascii="Bookman Old Style" w:eastAsiaTheme="minorHAnsi" w:hAnsi="Bookman Old Style"/>
          <w:lang w:val="fr-SN" w:eastAsia="en-US"/>
        </w:rPr>
        <w:t xml:space="preserve"> des exportations totales du Bénin</w:t>
      </w:r>
      <w:r w:rsidRPr="00F96AD6">
        <w:rPr>
          <w:rFonts w:ascii="Bookman Old Style" w:eastAsiaTheme="minorHAnsi" w:hAnsi="Bookman Old Style"/>
          <w:lang w:val="fr-SN" w:eastAsia="en-US"/>
        </w:rPr>
        <w:t>.</w:t>
      </w:r>
      <w:bookmarkEnd w:id="64"/>
    </w:p>
    <w:p w14:paraId="2CBD594A" w14:textId="77777777" w:rsidR="00CA1F99" w:rsidRPr="00882C86" w:rsidRDefault="00CA1F99" w:rsidP="00CA1F99">
      <w:pPr>
        <w:jc w:val="both"/>
        <w:rPr>
          <w:rFonts w:ascii="Bookman Old Style" w:eastAsiaTheme="minorHAnsi" w:hAnsi="Bookman Old Style"/>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624"/>
        <w:gridCol w:w="2561"/>
        <w:gridCol w:w="1082"/>
        <w:gridCol w:w="531"/>
        <w:gridCol w:w="918"/>
        <w:gridCol w:w="1193"/>
        <w:gridCol w:w="2151"/>
      </w:tblGrid>
      <w:tr w:rsidR="00CA1F99" w:rsidRPr="00882C86" w14:paraId="501A5B90" w14:textId="77777777" w:rsidTr="00511EED">
        <w:trPr>
          <w:trHeight w:val="340"/>
          <w:tblHeader/>
        </w:trPr>
        <w:tc>
          <w:tcPr>
            <w:tcW w:w="5000" w:type="pct"/>
            <w:gridSpan w:val="7"/>
            <w:shd w:val="clear" w:color="auto" w:fill="9CC2E5" w:themeFill="accent1" w:themeFillTint="99"/>
            <w:noWrap/>
            <w:vAlign w:val="bottom"/>
            <w:hideMark/>
          </w:tcPr>
          <w:p w14:paraId="7717335D" w14:textId="77777777" w:rsidR="00CA1F99" w:rsidRPr="00882C86" w:rsidRDefault="00CA1F99" w:rsidP="00240220">
            <w:pPr>
              <w:spacing w:after="0" w:line="240" w:lineRule="auto"/>
              <w:jc w:val="center"/>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 xml:space="preserve">Exportations </w:t>
            </w:r>
          </w:p>
        </w:tc>
      </w:tr>
      <w:tr w:rsidR="00CA1F99" w:rsidRPr="00882C86" w14:paraId="1A493475" w14:textId="77777777" w:rsidTr="00DA55A2">
        <w:trPr>
          <w:trHeight w:val="340"/>
          <w:tblHeader/>
        </w:trPr>
        <w:tc>
          <w:tcPr>
            <w:tcW w:w="344" w:type="pct"/>
            <w:vMerge w:val="restart"/>
            <w:shd w:val="clear" w:color="auto" w:fill="9CC2E5" w:themeFill="accent1" w:themeFillTint="99"/>
            <w:noWrap/>
            <w:vAlign w:val="center"/>
            <w:hideMark/>
          </w:tcPr>
          <w:p w14:paraId="1E3788FE"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538F3E68" w14:textId="1504BD2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2B0A6D">
              <w:rPr>
                <w:rFonts w:ascii="Bookman Old Style" w:hAnsi="Bookman Old Style" w:cs="Calibri"/>
                <w:b/>
                <w:bCs/>
                <w:color w:val="000000"/>
                <w:sz w:val="16"/>
                <w:szCs w:val="16"/>
              </w:rPr>
              <w:t>2</w:t>
            </w:r>
          </w:p>
        </w:tc>
        <w:tc>
          <w:tcPr>
            <w:tcW w:w="1413" w:type="pct"/>
            <w:vMerge w:val="restart"/>
            <w:shd w:val="clear" w:color="auto" w:fill="9CC2E5" w:themeFill="accent1" w:themeFillTint="99"/>
            <w:noWrap/>
            <w:vAlign w:val="center"/>
            <w:hideMark/>
          </w:tcPr>
          <w:p w14:paraId="3959F638"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shd w:val="clear" w:color="auto" w:fill="9CC2E5" w:themeFill="accent1" w:themeFillTint="99"/>
            <w:noWrap/>
            <w:vAlign w:val="center"/>
            <w:hideMark/>
          </w:tcPr>
          <w:p w14:paraId="4B47A566"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shd w:val="clear" w:color="auto" w:fill="9CC2E5" w:themeFill="accent1" w:themeFillTint="99"/>
            <w:vAlign w:val="center"/>
            <w:hideMark/>
          </w:tcPr>
          <w:p w14:paraId="16A118D8"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58" w:type="pct"/>
            <w:shd w:val="clear" w:color="auto" w:fill="9CC2E5" w:themeFill="accent1" w:themeFillTint="99"/>
            <w:vAlign w:val="center"/>
            <w:hideMark/>
          </w:tcPr>
          <w:p w14:paraId="3D42C154"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dans les exportations totales (%)</w:t>
            </w:r>
          </w:p>
        </w:tc>
        <w:tc>
          <w:tcPr>
            <w:tcW w:w="1187" w:type="pct"/>
            <w:vMerge w:val="restart"/>
            <w:shd w:val="clear" w:color="auto" w:fill="9CC2E5" w:themeFill="accent1" w:themeFillTint="99"/>
            <w:vAlign w:val="center"/>
            <w:hideMark/>
          </w:tcPr>
          <w:p w14:paraId="44FF8975" w14:textId="031F1AD2"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(1999-202</w:t>
            </w:r>
            <w:r w:rsidR="002B0A6D">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w:t>
            </w:r>
          </w:p>
        </w:tc>
      </w:tr>
      <w:tr w:rsidR="00CA1F99" w:rsidRPr="00882C86" w14:paraId="32FB90A1" w14:textId="77777777" w:rsidTr="00DA55A2">
        <w:trPr>
          <w:trHeight w:val="340"/>
          <w:tblHeader/>
        </w:trPr>
        <w:tc>
          <w:tcPr>
            <w:tcW w:w="344" w:type="pct"/>
            <w:vMerge/>
            <w:shd w:val="clear" w:color="auto" w:fill="9CC2E5" w:themeFill="accent1" w:themeFillTint="99"/>
            <w:vAlign w:val="center"/>
            <w:hideMark/>
          </w:tcPr>
          <w:p w14:paraId="056E3603" w14:textId="77777777" w:rsidR="00CA1F99" w:rsidRPr="00882C86" w:rsidRDefault="00CA1F99" w:rsidP="00240220">
            <w:pPr>
              <w:spacing w:after="0" w:line="240" w:lineRule="auto"/>
              <w:rPr>
                <w:rFonts w:ascii="Bookman Old Style" w:hAnsi="Bookman Old Style" w:cs="Calibri"/>
                <w:b/>
                <w:bCs/>
                <w:color w:val="000000"/>
                <w:sz w:val="16"/>
                <w:szCs w:val="16"/>
              </w:rPr>
            </w:pPr>
          </w:p>
        </w:tc>
        <w:tc>
          <w:tcPr>
            <w:tcW w:w="1413" w:type="pct"/>
            <w:vMerge/>
            <w:shd w:val="clear" w:color="auto" w:fill="9CC2E5" w:themeFill="accent1" w:themeFillTint="99"/>
            <w:vAlign w:val="center"/>
            <w:hideMark/>
          </w:tcPr>
          <w:p w14:paraId="701ACBD5" w14:textId="77777777" w:rsidR="00CA1F99" w:rsidRPr="00882C86" w:rsidRDefault="00CA1F99" w:rsidP="00240220">
            <w:pPr>
              <w:spacing w:after="0" w:line="240" w:lineRule="auto"/>
              <w:rPr>
                <w:rFonts w:ascii="Bookman Old Style" w:hAnsi="Bookman Old Style" w:cs="Calibri"/>
                <w:color w:val="000000"/>
                <w:sz w:val="16"/>
                <w:szCs w:val="16"/>
              </w:rPr>
            </w:pPr>
          </w:p>
        </w:tc>
        <w:tc>
          <w:tcPr>
            <w:tcW w:w="597" w:type="pct"/>
            <w:shd w:val="clear" w:color="auto" w:fill="9CC2E5" w:themeFill="accent1" w:themeFillTint="99"/>
            <w:noWrap/>
            <w:vAlign w:val="center"/>
            <w:hideMark/>
          </w:tcPr>
          <w:p w14:paraId="4F0A93CD" w14:textId="75A0E38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2B0A6D">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/20</w:t>
            </w:r>
            <w:r w:rsidR="00FA220F">
              <w:rPr>
                <w:rFonts w:ascii="Bookman Old Style" w:hAnsi="Bookman Old Style" w:cs="Calibri"/>
                <w:b/>
                <w:bCs/>
                <w:color w:val="000000"/>
                <w:sz w:val="16"/>
                <w:szCs w:val="16"/>
              </w:rPr>
              <w:t>2</w:t>
            </w:r>
            <w:r w:rsidR="002B0A6D">
              <w:rPr>
                <w:rFonts w:ascii="Bookman Old Style" w:hAnsi="Bookman Old Style" w:cs="Calibri"/>
                <w:b/>
                <w:bCs/>
                <w:color w:val="000000"/>
                <w:sz w:val="16"/>
                <w:szCs w:val="16"/>
              </w:rPr>
              <w:t>1</w:t>
            </w:r>
          </w:p>
        </w:tc>
        <w:tc>
          <w:tcPr>
            <w:tcW w:w="293" w:type="pct"/>
            <w:shd w:val="clear" w:color="auto" w:fill="9CC2E5" w:themeFill="accent1" w:themeFillTint="99"/>
            <w:noWrap/>
            <w:vAlign w:val="center"/>
            <w:hideMark/>
          </w:tcPr>
          <w:p w14:paraId="63D50F30" w14:textId="77777777" w:rsidR="00CA1F99" w:rsidRPr="00882C86" w:rsidRDefault="00CA1F99" w:rsidP="00240220">
            <w:pPr>
              <w:spacing w:after="0" w:line="240" w:lineRule="auto"/>
              <w:rPr>
                <w:rFonts w:ascii="Bookman Old Style" w:hAnsi="Bookman Old Style" w:cs="Calibri"/>
                <w:b/>
                <w:bCs/>
                <w:color w:val="000000"/>
              </w:rPr>
            </w:pPr>
            <w:r w:rsidRPr="00882C86">
              <w:rPr>
                <w:rFonts w:ascii="Bookman Old Style" w:hAnsi="Bookman Old Style" w:cs="Calibri"/>
                <w:b/>
                <w:bCs/>
                <w:color w:val="000000"/>
                <w:sz w:val="16"/>
                <w:szCs w:val="16"/>
              </w:rPr>
              <w:t>Sens</w:t>
            </w:r>
          </w:p>
        </w:tc>
        <w:tc>
          <w:tcPr>
            <w:tcW w:w="507" w:type="pct"/>
            <w:shd w:val="clear" w:color="auto" w:fill="9CC2E5" w:themeFill="accent1" w:themeFillTint="99"/>
            <w:noWrap/>
            <w:vAlign w:val="center"/>
            <w:hideMark/>
          </w:tcPr>
          <w:p w14:paraId="7FB49DF8" w14:textId="6297E64B"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2B0A6D">
              <w:rPr>
                <w:rFonts w:ascii="Bookman Old Style" w:hAnsi="Bookman Old Style" w:cs="Calibri"/>
                <w:b/>
                <w:bCs/>
                <w:color w:val="000000"/>
                <w:sz w:val="16"/>
                <w:szCs w:val="16"/>
              </w:rPr>
              <w:t>2</w:t>
            </w:r>
          </w:p>
        </w:tc>
        <w:tc>
          <w:tcPr>
            <w:tcW w:w="658" w:type="pct"/>
            <w:shd w:val="clear" w:color="auto" w:fill="9CC2E5" w:themeFill="accent1" w:themeFillTint="99"/>
            <w:noWrap/>
            <w:vAlign w:val="center"/>
            <w:hideMark/>
          </w:tcPr>
          <w:p w14:paraId="4F1D24C2" w14:textId="3065967B"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2B0A6D">
              <w:rPr>
                <w:rFonts w:ascii="Bookman Old Style" w:hAnsi="Bookman Old Style" w:cs="Calibri"/>
                <w:b/>
                <w:bCs/>
                <w:color w:val="000000"/>
                <w:sz w:val="16"/>
                <w:szCs w:val="16"/>
              </w:rPr>
              <w:t>2</w:t>
            </w:r>
          </w:p>
        </w:tc>
        <w:tc>
          <w:tcPr>
            <w:tcW w:w="1187" w:type="pct"/>
            <w:vMerge/>
            <w:shd w:val="clear" w:color="auto" w:fill="9CC2E5" w:themeFill="accent1" w:themeFillTint="99"/>
            <w:vAlign w:val="center"/>
            <w:hideMark/>
          </w:tcPr>
          <w:p w14:paraId="2C181572" w14:textId="77777777" w:rsidR="00CA1F99" w:rsidRPr="00882C86" w:rsidRDefault="00CA1F99" w:rsidP="00240220">
            <w:pPr>
              <w:spacing w:after="0" w:line="240" w:lineRule="auto"/>
              <w:rPr>
                <w:rFonts w:ascii="Bookman Old Style" w:hAnsi="Bookman Old Style" w:cs="Calibri"/>
                <w:b/>
                <w:bCs/>
                <w:color w:val="000000"/>
                <w:sz w:val="16"/>
                <w:szCs w:val="16"/>
              </w:rPr>
            </w:pPr>
          </w:p>
        </w:tc>
      </w:tr>
      <w:tr w:rsidR="00DA55A2" w:rsidRPr="00882C86" w14:paraId="502D581B" w14:textId="77777777" w:rsidTr="00DA55A2">
        <w:trPr>
          <w:trHeight w:val="312"/>
        </w:trPr>
        <w:tc>
          <w:tcPr>
            <w:tcW w:w="344" w:type="pct"/>
            <w:shd w:val="clear" w:color="auto" w:fill="auto"/>
            <w:noWrap/>
            <w:vAlign w:val="center"/>
            <w:hideMark/>
          </w:tcPr>
          <w:p w14:paraId="77E83EA3"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413" w:type="pct"/>
            <w:shd w:val="clear" w:color="auto" w:fill="auto"/>
            <w:vAlign w:val="center"/>
            <w:hideMark/>
          </w:tcPr>
          <w:p w14:paraId="23B7DE5D" w14:textId="6635A792"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Coton, non cardé ni peigné</w:t>
            </w:r>
          </w:p>
        </w:tc>
        <w:tc>
          <w:tcPr>
            <w:tcW w:w="597" w:type="pct"/>
            <w:shd w:val="clear" w:color="auto" w:fill="auto"/>
            <w:noWrap/>
            <w:vAlign w:val="center"/>
            <w:hideMark/>
          </w:tcPr>
          <w:p w14:paraId="5FDA6608" w14:textId="15E9E25C"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4,4</w:t>
            </w:r>
          </w:p>
        </w:tc>
        <w:tc>
          <w:tcPr>
            <w:tcW w:w="293" w:type="pct"/>
            <w:shd w:val="clear" w:color="auto" w:fill="auto"/>
            <w:noWrap/>
            <w:vAlign w:val="center"/>
          </w:tcPr>
          <w:p w14:paraId="58892F59" w14:textId="025514D8" w:rsidR="00DA55A2" w:rsidRPr="00C131AE" w:rsidRDefault="00DA55A2" w:rsidP="00DA55A2">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882496" behindDoc="0" locked="0" layoutInCell="1" allowOverlap="1" wp14:anchorId="150D5E0A" wp14:editId="50EEDE28">
                      <wp:simplePos x="0" y="0"/>
                      <wp:positionH relativeFrom="column">
                        <wp:posOffset>-2540</wp:posOffset>
                      </wp:positionH>
                      <wp:positionV relativeFrom="paragraph">
                        <wp:posOffset>59055</wp:posOffset>
                      </wp:positionV>
                      <wp:extent cx="221615" cy="102870"/>
                      <wp:effectExtent l="0" t="38100" r="64135" b="30480"/>
                      <wp:wrapNone/>
                      <wp:docPr id="67"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83D504" id="_x0000_t32" coordsize="21600,21600" o:spt="32" o:oned="t" path="m,l21600,21600e" filled="f">
                      <v:path arrowok="t" fillok="f" o:connecttype="none"/>
                      <o:lock v:ext="edit" shapetype="t"/>
                    </v:shapetype>
                    <v:shape id="Connecteur droit avec flèche 6" o:spid="_x0000_s1026" type="#_x0000_t32" style="position:absolute;margin-left:-.2pt;margin-top:4.65pt;width:17.45pt;height:8.1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" strokecolor="#70ad47 [3209]" strokeweight=".5pt">
                      <v:stroke endarrow="block" joinstyle="miter"/>
                    </v:shape>
                  </w:pict>
                </mc:Fallback>
              </mc:AlternateContent>
            </w:r>
          </w:p>
        </w:tc>
        <w:tc>
          <w:tcPr>
            <w:tcW w:w="507" w:type="pct"/>
            <w:shd w:val="clear" w:color="auto" w:fill="auto"/>
            <w:noWrap/>
            <w:vAlign w:val="center"/>
            <w:hideMark/>
          </w:tcPr>
          <w:p w14:paraId="21EA5F7F" w14:textId="4D6244E3"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361,7</w:t>
            </w:r>
          </w:p>
        </w:tc>
        <w:tc>
          <w:tcPr>
            <w:tcW w:w="658" w:type="pct"/>
            <w:shd w:val="clear" w:color="auto" w:fill="auto"/>
            <w:noWrap/>
            <w:vAlign w:val="center"/>
            <w:hideMark/>
          </w:tcPr>
          <w:p w14:paraId="375E4FC6" w14:textId="7D542AA3"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64,6</w:t>
            </w:r>
          </w:p>
        </w:tc>
        <w:tc>
          <w:tcPr>
            <w:tcW w:w="1187" w:type="pct"/>
            <w:shd w:val="clear" w:color="auto" w:fill="auto"/>
            <w:noWrap/>
            <w:vAlign w:val="center"/>
            <w:hideMark/>
          </w:tcPr>
          <w:p w14:paraId="38272118" w14:textId="3D157D76"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7C7AEA0F" wp14:editId="12724B9F">
                  <wp:extent cx="1209675" cy="209550"/>
                  <wp:effectExtent l="0" t="0" r="9525" b="0"/>
                  <wp:docPr id="1343889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89636" name=""/>
                          <pic:cNvPicPr/>
                        </pic:nvPicPr>
                        <pic:blipFill>
                          <a:blip r:embed="rId26"/>
                          <a:stretch>
                            <a:fillRect/>
                          </a:stretch>
                        </pic:blipFill>
                        <pic:spPr>
                          <a:xfrm>
                            <a:off x="0" y="0"/>
                            <a:ext cx="1209675" cy="209550"/>
                          </a:xfrm>
                          <a:prstGeom prst="rect">
                            <a:avLst/>
                          </a:prstGeom>
                        </pic:spPr>
                      </pic:pic>
                    </a:graphicData>
                  </a:graphic>
                </wp:inline>
              </w:drawing>
            </w:r>
          </w:p>
        </w:tc>
      </w:tr>
      <w:tr w:rsidR="00AF0B66" w:rsidRPr="00882C86" w14:paraId="00E09EA4" w14:textId="77777777" w:rsidTr="00916944">
        <w:trPr>
          <w:trHeight w:val="340"/>
        </w:trPr>
        <w:tc>
          <w:tcPr>
            <w:tcW w:w="344" w:type="pct"/>
            <w:shd w:val="clear" w:color="auto" w:fill="auto"/>
            <w:noWrap/>
            <w:vAlign w:val="center"/>
            <w:hideMark/>
          </w:tcPr>
          <w:p w14:paraId="7699DB19" w14:textId="77777777" w:rsidR="00AF0B66" w:rsidRPr="00882C86" w:rsidRDefault="00AF0B66" w:rsidP="00AF0B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413" w:type="pct"/>
            <w:shd w:val="clear" w:color="auto" w:fill="auto"/>
            <w:vAlign w:val="center"/>
            <w:hideMark/>
          </w:tcPr>
          <w:p w14:paraId="07773F61" w14:textId="4224B0C7" w:rsidR="00AF0B66" w:rsidRPr="001E70EC" w:rsidRDefault="00AF0B66" w:rsidP="00AF0B66">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Graines et fruits oléagineux, même concassés</w:t>
            </w:r>
            <w:r>
              <w:rPr>
                <w:rFonts w:ascii="Bookman Old Style" w:hAnsi="Bookman Old Style" w:cs="Calibri"/>
                <w:color w:val="000000"/>
                <w:sz w:val="16"/>
                <w:szCs w:val="16"/>
              </w:rPr>
              <w:t>…</w:t>
            </w:r>
          </w:p>
        </w:tc>
        <w:tc>
          <w:tcPr>
            <w:tcW w:w="597" w:type="pct"/>
            <w:shd w:val="clear" w:color="auto" w:fill="auto"/>
            <w:noWrap/>
            <w:vAlign w:val="center"/>
            <w:hideMark/>
          </w:tcPr>
          <w:p w14:paraId="04C711EE" w14:textId="13E81EE8" w:rsidR="00AF0B66" w:rsidRPr="001E70EC" w:rsidRDefault="00AF0B66" w:rsidP="00AF0B66">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17,0</w:t>
            </w:r>
          </w:p>
        </w:tc>
        <w:tc>
          <w:tcPr>
            <w:tcW w:w="293" w:type="pct"/>
            <w:shd w:val="clear" w:color="auto" w:fill="auto"/>
            <w:noWrap/>
          </w:tcPr>
          <w:p w14:paraId="640798F2" w14:textId="34E5023D" w:rsidR="00AF0B66" w:rsidRPr="00C131AE" w:rsidRDefault="00AF0B66" w:rsidP="00AF0B66">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896832" behindDoc="0" locked="0" layoutInCell="1" allowOverlap="1" wp14:anchorId="66CFBDDA" wp14:editId="4AB33F44">
                      <wp:simplePos x="0" y="0"/>
                      <wp:positionH relativeFrom="column">
                        <wp:posOffset>-1270</wp:posOffset>
                      </wp:positionH>
                      <wp:positionV relativeFrom="paragraph">
                        <wp:posOffset>45085</wp:posOffset>
                      </wp:positionV>
                      <wp:extent cx="222247" cy="103187"/>
                      <wp:effectExtent l="0" t="38100" r="64135" b="30480"/>
                      <wp:wrapNone/>
                      <wp:docPr id="388595048"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86AC6B7" id="Connecteur droit avec flèche 6" o:spid="_x0000_s1026" type="#_x0000_t32" style="position:absolute;margin-left:-.1pt;margin-top:3.55pt;width:17.5pt;height:8.1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" strokecolor="#70ad47 [3209]" strokeweight=".5pt">
                      <v:stroke endarrow="block" joinstyle="miter"/>
                    </v:shape>
                  </w:pict>
                </mc:Fallback>
              </mc:AlternateContent>
            </w:r>
          </w:p>
        </w:tc>
        <w:tc>
          <w:tcPr>
            <w:tcW w:w="507" w:type="pct"/>
            <w:shd w:val="clear" w:color="auto" w:fill="auto"/>
            <w:noWrap/>
            <w:vAlign w:val="center"/>
            <w:hideMark/>
          </w:tcPr>
          <w:p w14:paraId="128372AE" w14:textId="678CDB83" w:rsidR="00AF0B66" w:rsidRPr="00DA55A2" w:rsidRDefault="00AF0B66" w:rsidP="00AF0B66">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26,6</w:t>
            </w:r>
          </w:p>
        </w:tc>
        <w:tc>
          <w:tcPr>
            <w:tcW w:w="658" w:type="pct"/>
            <w:shd w:val="clear" w:color="auto" w:fill="auto"/>
            <w:noWrap/>
            <w:vAlign w:val="center"/>
            <w:hideMark/>
          </w:tcPr>
          <w:p w14:paraId="57D32CDD" w14:textId="793386F7" w:rsidR="00AF0B66" w:rsidRPr="00DA55A2" w:rsidRDefault="00AF0B66" w:rsidP="00AF0B66">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4,8</w:t>
            </w:r>
          </w:p>
        </w:tc>
        <w:tc>
          <w:tcPr>
            <w:tcW w:w="1187" w:type="pct"/>
            <w:shd w:val="clear" w:color="auto" w:fill="auto"/>
            <w:noWrap/>
            <w:vAlign w:val="center"/>
            <w:hideMark/>
          </w:tcPr>
          <w:p w14:paraId="5B6D0834" w14:textId="688646F5" w:rsidR="00AF0B66" w:rsidRPr="00882C86" w:rsidRDefault="004D113E" w:rsidP="00AF0B66">
            <w:pPr>
              <w:spacing w:after="0" w:line="240" w:lineRule="auto"/>
              <w:rPr>
                <w:rFonts w:ascii="Bookman Old Style" w:hAnsi="Bookman Old Style" w:cs="Calibri"/>
                <w:color w:val="000000"/>
              </w:rPr>
            </w:pPr>
            <w:r>
              <w:rPr>
                <w:noProof/>
              </w:rPr>
              <w:drawing>
                <wp:inline distT="0" distB="0" distL="0" distR="0" wp14:anchorId="025D2031" wp14:editId="49A89C97">
                  <wp:extent cx="1228725" cy="228600"/>
                  <wp:effectExtent l="0" t="0" r="9525" b="0"/>
                  <wp:docPr id="53033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3961" name=""/>
                          <pic:cNvPicPr/>
                        </pic:nvPicPr>
                        <pic:blipFill>
                          <a:blip r:embed="rId27"/>
                          <a:stretch>
                            <a:fillRect/>
                          </a:stretch>
                        </pic:blipFill>
                        <pic:spPr>
                          <a:xfrm>
                            <a:off x="0" y="0"/>
                            <a:ext cx="1228725" cy="228600"/>
                          </a:xfrm>
                          <a:prstGeom prst="rect">
                            <a:avLst/>
                          </a:prstGeom>
                        </pic:spPr>
                      </pic:pic>
                    </a:graphicData>
                  </a:graphic>
                </wp:inline>
              </w:drawing>
            </w:r>
          </w:p>
        </w:tc>
      </w:tr>
      <w:tr w:rsidR="00AF0B66" w:rsidRPr="00882C86" w14:paraId="07DC9466" w14:textId="77777777" w:rsidTr="00916944">
        <w:trPr>
          <w:trHeight w:val="340"/>
        </w:trPr>
        <w:tc>
          <w:tcPr>
            <w:tcW w:w="344" w:type="pct"/>
            <w:shd w:val="clear" w:color="auto" w:fill="auto"/>
            <w:noWrap/>
            <w:vAlign w:val="center"/>
            <w:hideMark/>
          </w:tcPr>
          <w:p w14:paraId="4432B4B2" w14:textId="77777777" w:rsidR="00AF0B66" w:rsidRPr="00882C86" w:rsidRDefault="00AF0B66" w:rsidP="00AF0B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413" w:type="pct"/>
            <w:shd w:val="clear" w:color="auto" w:fill="auto"/>
            <w:vAlign w:val="center"/>
            <w:hideMark/>
          </w:tcPr>
          <w:p w14:paraId="684AF691" w14:textId="56A6C6D2" w:rsidR="00AF0B66" w:rsidRPr="001E70EC" w:rsidRDefault="00AF0B66" w:rsidP="00AF0B66">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597" w:type="pct"/>
            <w:shd w:val="clear" w:color="auto" w:fill="auto"/>
            <w:noWrap/>
            <w:vAlign w:val="center"/>
            <w:hideMark/>
          </w:tcPr>
          <w:p w14:paraId="1EE1FF2E" w14:textId="65AD3BF7" w:rsidR="00AF0B66" w:rsidRPr="001E70EC" w:rsidRDefault="00AF0B66" w:rsidP="00AF0B66">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16,2</w:t>
            </w:r>
          </w:p>
        </w:tc>
        <w:tc>
          <w:tcPr>
            <w:tcW w:w="293" w:type="pct"/>
            <w:shd w:val="clear" w:color="auto" w:fill="auto"/>
            <w:noWrap/>
            <w:hideMark/>
          </w:tcPr>
          <w:p w14:paraId="5F074DC4" w14:textId="50939AED" w:rsidR="00AF0B66" w:rsidRPr="00C131AE" w:rsidRDefault="00AF0B66" w:rsidP="00AF0B66">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898880" behindDoc="0" locked="0" layoutInCell="1" allowOverlap="1" wp14:anchorId="62454ACD" wp14:editId="1753962F">
                      <wp:simplePos x="0" y="0"/>
                      <wp:positionH relativeFrom="column">
                        <wp:posOffset>-1270</wp:posOffset>
                      </wp:positionH>
                      <wp:positionV relativeFrom="paragraph">
                        <wp:posOffset>47625</wp:posOffset>
                      </wp:positionV>
                      <wp:extent cx="222247" cy="103187"/>
                      <wp:effectExtent l="0" t="38100" r="64135" b="30480"/>
                      <wp:wrapNone/>
                      <wp:docPr id="1271133630"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63F0C4C" id="Connecteur droit avec flèche 6" o:spid="_x0000_s1026" type="#_x0000_t32" style="position:absolute;margin-left:-.1pt;margin-top:3.75pt;width:17.5pt;height:8.1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" strokecolor="#70ad47 [3209]" strokeweight=".5pt">
                      <v:stroke endarrow="block" joinstyle="miter"/>
                    </v:shape>
                  </w:pict>
                </mc:Fallback>
              </mc:AlternateContent>
            </w:r>
          </w:p>
        </w:tc>
        <w:tc>
          <w:tcPr>
            <w:tcW w:w="507" w:type="pct"/>
            <w:shd w:val="clear" w:color="auto" w:fill="auto"/>
            <w:noWrap/>
            <w:vAlign w:val="center"/>
            <w:hideMark/>
          </w:tcPr>
          <w:p w14:paraId="363F520A" w14:textId="14FC5D56" w:rsidR="00AF0B66" w:rsidRPr="00DA55A2" w:rsidRDefault="00AF0B66" w:rsidP="00AF0B66">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23,9</w:t>
            </w:r>
          </w:p>
        </w:tc>
        <w:tc>
          <w:tcPr>
            <w:tcW w:w="658" w:type="pct"/>
            <w:shd w:val="clear" w:color="auto" w:fill="auto"/>
            <w:noWrap/>
            <w:vAlign w:val="center"/>
            <w:hideMark/>
          </w:tcPr>
          <w:p w14:paraId="363B0A72" w14:textId="704BE792" w:rsidR="00AF0B66" w:rsidRPr="00DA55A2" w:rsidRDefault="00AF0B66" w:rsidP="00AF0B66">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4,3</w:t>
            </w:r>
          </w:p>
        </w:tc>
        <w:tc>
          <w:tcPr>
            <w:tcW w:w="1187" w:type="pct"/>
            <w:shd w:val="clear" w:color="auto" w:fill="auto"/>
            <w:noWrap/>
            <w:vAlign w:val="center"/>
            <w:hideMark/>
          </w:tcPr>
          <w:p w14:paraId="120C95D4" w14:textId="637C019C" w:rsidR="00AF0B66" w:rsidRPr="00882C86" w:rsidRDefault="004D113E" w:rsidP="00AF0B66">
            <w:pPr>
              <w:spacing w:after="0" w:line="240" w:lineRule="auto"/>
              <w:rPr>
                <w:rFonts w:ascii="Bookman Old Style" w:hAnsi="Bookman Old Style" w:cs="Calibri"/>
                <w:color w:val="000000"/>
              </w:rPr>
            </w:pPr>
            <w:r>
              <w:rPr>
                <w:noProof/>
              </w:rPr>
              <w:drawing>
                <wp:inline distT="0" distB="0" distL="0" distR="0" wp14:anchorId="275698A3" wp14:editId="402A6C52">
                  <wp:extent cx="1238250" cy="219075"/>
                  <wp:effectExtent l="0" t="0" r="0" b="9525"/>
                  <wp:docPr id="1065914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14188" name=""/>
                          <pic:cNvPicPr/>
                        </pic:nvPicPr>
                        <pic:blipFill>
                          <a:blip r:embed="rId28"/>
                          <a:stretch>
                            <a:fillRect/>
                          </a:stretch>
                        </pic:blipFill>
                        <pic:spPr>
                          <a:xfrm>
                            <a:off x="0" y="0"/>
                            <a:ext cx="1238250" cy="219075"/>
                          </a:xfrm>
                          <a:prstGeom prst="rect">
                            <a:avLst/>
                          </a:prstGeom>
                        </pic:spPr>
                      </pic:pic>
                    </a:graphicData>
                  </a:graphic>
                </wp:inline>
              </w:drawing>
            </w:r>
          </w:p>
        </w:tc>
      </w:tr>
      <w:tr w:rsidR="00DA55A2" w:rsidRPr="00882C86" w14:paraId="276A926A" w14:textId="77777777" w:rsidTr="00DA55A2">
        <w:trPr>
          <w:trHeight w:val="340"/>
        </w:trPr>
        <w:tc>
          <w:tcPr>
            <w:tcW w:w="344" w:type="pct"/>
            <w:shd w:val="clear" w:color="auto" w:fill="auto"/>
            <w:noWrap/>
            <w:vAlign w:val="center"/>
            <w:hideMark/>
          </w:tcPr>
          <w:p w14:paraId="3435D13E"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413" w:type="pct"/>
            <w:shd w:val="clear" w:color="auto" w:fill="auto"/>
            <w:vAlign w:val="center"/>
            <w:hideMark/>
          </w:tcPr>
          <w:p w14:paraId="0FA8F63E" w14:textId="4E8754F7"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Noix de coco, noix du brésil et noix de cajou, fraîches</w:t>
            </w:r>
            <w:r>
              <w:rPr>
                <w:rFonts w:ascii="Bookman Old Style" w:hAnsi="Bookman Old Style" w:cs="Calibri"/>
                <w:color w:val="000000"/>
                <w:sz w:val="16"/>
                <w:szCs w:val="16"/>
              </w:rPr>
              <w:t>…</w:t>
            </w:r>
          </w:p>
        </w:tc>
        <w:tc>
          <w:tcPr>
            <w:tcW w:w="597" w:type="pct"/>
            <w:shd w:val="clear" w:color="auto" w:fill="auto"/>
            <w:noWrap/>
            <w:vAlign w:val="center"/>
            <w:hideMark/>
          </w:tcPr>
          <w:p w14:paraId="5FFB5D45" w14:textId="5A6899DC"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-23,9</w:t>
            </w:r>
          </w:p>
        </w:tc>
        <w:tc>
          <w:tcPr>
            <w:tcW w:w="293" w:type="pct"/>
            <w:shd w:val="clear" w:color="auto" w:fill="auto"/>
            <w:noWrap/>
            <w:vAlign w:val="center"/>
            <w:hideMark/>
          </w:tcPr>
          <w:p w14:paraId="49361B79" w14:textId="15A4ACC8" w:rsidR="00DA55A2" w:rsidRPr="00C131AE" w:rsidRDefault="00DA55A2" w:rsidP="00DA55A2">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889664" behindDoc="0" locked="0" layoutInCell="1" allowOverlap="1" wp14:anchorId="16278823" wp14:editId="2D00A3BE">
                      <wp:simplePos x="0" y="0"/>
                      <wp:positionH relativeFrom="column">
                        <wp:posOffset>0</wp:posOffset>
                      </wp:positionH>
                      <wp:positionV relativeFrom="paragraph">
                        <wp:posOffset>87796</wp:posOffset>
                      </wp:positionV>
                      <wp:extent cx="246062" cy="95250"/>
                      <wp:effectExtent l="0" t="0" r="78105" b="57150"/>
                      <wp:wrapNone/>
                      <wp:docPr id="84"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B38456" id="Connecteur droit avec flèche 25" o:spid="_x0000_s1026" type="#_x0000_t32" style="position:absolute;margin-left:0;margin-top:6.9pt;width:19.3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" strokecolor="red" strokeweight=".5pt">
                      <v:stroke endarrow="block" joinstyle="miter"/>
                    </v:shape>
                  </w:pict>
                </mc:Fallback>
              </mc:AlternateContent>
            </w:r>
          </w:p>
        </w:tc>
        <w:tc>
          <w:tcPr>
            <w:tcW w:w="507" w:type="pct"/>
            <w:shd w:val="clear" w:color="auto" w:fill="auto"/>
            <w:noWrap/>
            <w:vAlign w:val="center"/>
            <w:hideMark/>
          </w:tcPr>
          <w:p w14:paraId="3BC8D104" w14:textId="2F293C47"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20,5</w:t>
            </w:r>
          </w:p>
        </w:tc>
        <w:tc>
          <w:tcPr>
            <w:tcW w:w="658" w:type="pct"/>
            <w:shd w:val="clear" w:color="auto" w:fill="auto"/>
            <w:noWrap/>
            <w:vAlign w:val="center"/>
            <w:hideMark/>
          </w:tcPr>
          <w:p w14:paraId="22075B0D" w14:textId="2BAB403E"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3,7</w:t>
            </w:r>
          </w:p>
        </w:tc>
        <w:tc>
          <w:tcPr>
            <w:tcW w:w="1187" w:type="pct"/>
            <w:shd w:val="clear" w:color="auto" w:fill="auto"/>
            <w:noWrap/>
            <w:vAlign w:val="center"/>
            <w:hideMark/>
          </w:tcPr>
          <w:p w14:paraId="0F3CB7F9" w14:textId="478F745D"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656FEE99" wp14:editId="1221431E">
                  <wp:extent cx="1266825" cy="228600"/>
                  <wp:effectExtent l="0" t="0" r="9525" b="0"/>
                  <wp:docPr id="576397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7168" name=""/>
                          <pic:cNvPicPr/>
                        </pic:nvPicPr>
                        <pic:blipFill>
                          <a:blip r:embed="rId29"/>
                          <a:stretch>
                            <a:fillRect/>
                          </a:stretch>
                        </pic:blipFill>
                        <pic:spPr>
                          <a:xfrm>
                            <a:off x="0" y="0"/>
                            <a:ext cx="1266825" cy="228600"/>
                          </a:xfrm>
                          <a:prstGeom prst="rect">
                            <a:avLst/>
                          </a:prstGeom>
                        </pic:spPr>
                      </pic:pic>
                    </a:graphicData>
                  </a:graphic>
                </wp:inline>
              </w:drawing>
            </w:r>
          </w:p>
        </w:tc>
      </w:tr>
      <w:tr w:rsidR="00DA55A2" w:rsidRPr="00882C86" w14:paraId="66DAF472" w14:textId="77777777" w:rsidTr="00DA55A2">
        <w:trPr>
          <w:trHeight w:val="340"/>
        </w:trPr>
        <w:tc>
          <w:tcPr>
            <w:tcW w:w="344" w:type="pct"/>
            <w:shd w:val="clear" w:color="auto" w:fill="auto"/>
            <w:noWrap/>
            <w:vAlign w:val="center"/>
            <w:hideMark/>
          </w:tcPr>
          <w:p w14:paraId="3E7FC6DF"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413" w:type="pct"/>
            <w:shd w:val="clear" w:color="auto" w:fill="auto"/>
            <w:vAlign w:val="center"/>
            <w:hideMark/>
          </w:tcPr>
          <w:p w14:paraId="46FD3519" w14:textId="09E51B1E"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Tourteaux et autres résidus solides, même broyés</w:t>
            </w:r>
            <w:r>
              <w:rPr>
                <w:rFonts w:ascii="Bookman Old Style" w:hAnsi="Bookman Old Style" w:cs="Calibri"/>
                <w:color w:val="000000"/>
                <w:sz w:val="16"/>
                <w:szCs w:val="16"/>
              </w:rPr>
              <w:t>…</w:t>
            </w:r>
          </w:p>
        </w:tc>
        <w:tc>
          <w:tcPr>
            <w:tcW w:w="597" w:type="pct"/>
            <w:shd w:val="clear" w:color="auto" w:fill="auto"/>
            <w:noWrap/>
            <w:vAlign w:val="center"/>
            <w:hideMark/>
          </w:tcPr>
          <w:p w14:paraId="7AEAE2FC" w14:textId="0ACE9948"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2,2</w:t>
            </w:r>
          </w:p>
        </w:tc>
        <w:tc>
          <w:tcPr>
            <w:tcW w:w="293" w:type="pct"/>
            <w:shd w:val="clear" w:color="auto" w:fill="auto"/>
            <w:noWrap/>
            <w:vAlign w:val="center"/>
            <w:hideMark/>
          </w:tcPr>
          <w:p w14:paraId="2012D4C3" w14:textId="56E8B0AA" w:rsidR="00DA55A2" w:rsidRPr="00C131AE" w:rsidRDefault="00AF0B66" w:rsidP="00DA55A2">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900928" behindDoc="0" locked="0" layoutInCell="1" allowOverlap="1" wp14:anchorId="3DDC513F" wp14:editId="4825A990">
                      <wp:simplePos x="0" y="0"/>
                      <wp:positionH relativeFrom="column">
                        <wp:posOffset>-1270</wp:posOffset>
                      </wp:positionH>
                      <wp:positionV relativeFrom="paragraph">
                        <wp:posOffset>43815</wp:posOffset>
                      </wp:positionV>
                      <wp:extent cx="222247" cy="103187"/>
                      <wp:effectExtent l="0" t="38100" r="64135" b="30480"/>
                      <wp:wrapNone/>
                      <wp:docPr id="228560444"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EF89173" id="Connecteur droit avec flèche 6" o:spid="_x0000_s1026" type="#_x0000_t32" style="position:absolute;margin-left:-.1pt;margin-top:3.45pt;width:17.5pt;height:8.1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" strokecolor="#70ad47 [3209]" strokeweight=".5pt">
                      <v:stroke endarrow="block" joinstyle="miter"/>
                    </v:shape>
                  </w:pict>
                </mc:Fallback>
              </mc:AlternateContent>
            </w:r>
          </w:p>
        </w:tc>
        <w:tc>
          <w:tcPr>
            <w:tcW w:w="507" w:type="pct"/>
            <w:shd w:val="clear" w:color="auto" w:fill="auto"/>
            <w:noWrap/>
            <w:vAlign w:val="center"/>
            <w:hideMark/>
          </w:tcPr>
          <w:p w14:paraId="0D78F005" w14:textId="2EDAA782"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18,1</w:t>
            </w:r>
          </w:p>
        </w:tc>
        <w:tc>
          <w:tcPr>
            <w:tcW w:w="658" w:type="pct"/>
            <w:shd w:val="clear" w:color="auto" w:fill="auto"/>
            <w:noWrap/>
            <w:vAlign w:val="center"/>
            <w:hideMark/>
          </w:tcPr>
          <w:p w14:paraId="739CA59D" w14:textId="0FDD9AF3"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3,2</w:t>
            </w:r>
          </w:p>
        </w:tc>
        <w:tc>
          <w:tcPr>
            <w:tcW w:w="1187" w:type="pct"/>
            <w:shd w:val="clear" w:color="auto" w:fill="auto"/>
            <w:noWrap/>
            <w:vAlign w:val="center"/>
            <w:hideMark/>
          </w:tcPr>
          <w:p w14:paraId="5B8A61E8" w14:textId="068EF14F"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34CC24E4" wp14:editId="16B00A59">
                  <wp:extent cx="1266825" cy="209550"/>
                  <wp:effectExtent l="0" t="0" r="9525" b="0"/>
                  <wp:docPr id="11360833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83329" name=""/>
                          <pic:cNvPicPr/>
                        </pic:nvPicPr>
                        <pic:blipFill>
                          <a:blip r:embed="rId30"/>
                          <a:stretch>
                            <a:fillRect/>
                          </a:stretch>
                        </pic:blipFill>
                        <pic:spPr>
                          <a:xfrm>
                            <a:off x="0" y="0"/>
                            <a:ext cx="1266825" cy="209550"/>
                          </a:xfrm>
                          <a:prstGeom prst="rect">
                            <a:avLst/>
                          </a:prstGeom>
                        </pic:spPr>
                      </pic:pic>
                    </a:graphicData>
                  </a:graphic>
                </wp:inline>
              </w:drawing>
            </w:r>
          </w:p>
        </w:tc>
      </w:tr>
      <w:tr w:rsidR="00DA55A2" w:rsidRPr="00882C86" w14:paraId="2865657F" w14:textId="77777777" w:rsidTr="00DA55A2">
        <w:trPr>
          <w:trHeight w:val="340"/>
        </w:trPr>
        <w:tc>
          <w:tcPr>
            <w:tcW w:w="344" w:type="pct"/>
            <w:shd w:val="clear" w:color="auto" w:fill="auto"/>
            <w:noWrap/>
            <w:vAlign w:val="center"/>
            <w:hideMark/>
          </w:tcPr>
          <w:p w14:paraId="78E09A38"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413" w:type="pct"/>
            <w:shd w:val="clear" w:color="auto" w:fill="auto"/>
            <w:vAlign w:val="center"/>
            <w:hideMark/>
          </w:tcPr>
          <w:p w14:paraId="5B894A42" w14:textId="6D3121C6"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 xml:space="preserve">Bois sciés ou dédossés </w:t>
            </w:r>
            <w:proofErr w:type="gramStart"/>
            <w:r w:rsidRPr="001E70EC">
              <w:rPr>
                <w:rFonts w:ascii="Bookman Old Style" w:hAnsi="Bookman Old Style" w:cs="Calibri"/>
                <w:color w:val="000000"/>
                <w:sz w:val="16"/>
                <w:szCs w:val="16"/>
              </w:rPr>
              <w:t>longitudinalement,</w:t>
            </w:r>
            <w:r>
              <w:rPr>
                <w:rFonts w:ascii="Bookman Old Style" w:hAnsi="Bookman Old Style" w:cs="Calibri"/>
                <w:color w:val="000000"/>
                <w:sz w:val="16"/>
                <w:szCs w:val="16"/>
              </w:rPr>
              <w:t>…</w:t>
            </w:r>
            <w:proofErr w:type="gramEnd"/>
          </w:p>
        </w:tc>
        <w:tc>
          <w:tcPr>
            <w:tcW w:w="597" w:type="pct"/>
            <w:shd w:val="clear" w:color="auto" w:fill="auto"/>
            <w:noWrap/>
            <w:vAlign w:val="center"/>
            <w:hideMark/>
          </w:tcPr>
          <w:p w14:paraId="3CF29FD1" w14:textId="382D4461"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5,1</w:t>
            </w:r>
          </w:p>
        </w:tc>
        <w:tc>
          <w:tcPr>
            <w:tcW w:w="293" w:type="pct"/>
            <w:shd w:val="clear" w:color="auto" w:fill="auto"/>
            <w:noWrap/>
            <w:vAlign w:val="center"/>
            <w:hideMark/>
          </w:tcPr>
          <w:p w14:paraId="42E9E699" w14:textId="42E049AE" w:rsidR="00DA55A2" w:rsidRPr="00C131AE" w:rsidRDefault="00DA55A2" w:rsidP="00DA55A2">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883520" behindDoc="0" locked="0" layoutInCell="1" allowOverlap="1" wp14:anchorId="317761DE" wp14:editId="4BF24A54">
                      <wp:simplePos x="0" y="0"/>
                      <wp:positionH relativeFrom="column">
                        <wp:posOffset>-6350</wp:posOffset>
                      </wp:positionH>
                      <wp:positionV relativeFrom="paragraph">
                        <wp:posOffset>102870</wp:posOffset>
                      </wp:positionV>
                      <wp:extent cx="222247" cy="103187"/>
                      <wp:effectExtent l="0" t="38100" r="64135" b="30480"/>
                      <wp:wrapNone/>
                      <wp:docPr id="70"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E9A8849" id="Connecteur droit avec flèche 6" o:spid="_x0000_s1026" type="#_x0000_t32" style="position:absolute;margin-left:-.5pt;margin-top:8.1pt;width:17.5pt;height:8.1pt;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" strokecolor="#70ad47 [3209]" strokeweight=".5pt">
                      <v:stroke endarrow="block" joinstyle="miter"/>
                    </v:shape>
                  </w:pict>
                </mc:Fallback>
              </mc:AlternateContent>
            </w:r>
            <w:r w:rsidRPr="00C131AE">
              <w:rPr>
                <w:rFonts w:ascii="Bookman Old Style" w:hAnsi="Bookman Old Style" w:cs="Calibri"/>
                <w:color w:val="000000"/>
                <w:sz w:val="16"/>
                <w:szCs w:val="16"/>
              </w:rPr>
              <w:t> </w:t>
            </w:r>
          </w:p>
        </w:tc>
        <w:tc>
          <w:tcPr>
            <w:tcW w:w="507" w:type="pct"/>
            <w:shd w:val="clear" w:color="auto" w:fill="auto"/>
            <w:noWrap/>
            <w:vAlign w:val="center"/>
            <w:hideMark/>
          </w:tcPr>
          <w:p w14:paraId="224054F9" w14:textId="3CE8064F"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8,8</w:t>
            </w:r>
          </w:p>
        </w:tc>
        <w:tc>
          <w:tcPr>
            <w:tcW w:w="658" w:type="pct"/>
            <w:shd w:val="clear" w:color="auto" w:fill="auto"/>
            <w:noWrap/>
            <w:vAlign w:val="center"/>
            <w:hideMark/>
          </w:tcPr>
          <w:p w14:paraId="1908A2AF" w14:textId="377AB2CB"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1,6</w:t>
            </w:r>
          </w:p>
        </w:tc>
        <w:tc>
          <w:tcPr>
            <w:tcW w:w="1187" w:type="pct"/>
            <w:shd w:val="clear" w:color="auto" w:fill="auto"/>
            <w:noWrap/>
            <w:vAlign w:val="center"/>
            <w:hideMark/>
          </w:tcPr>
          <w:p w14:paraId="7B55DF53" w14:textId="40F3FF77"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6B9C5C68" wp14:editId="6891FC5D">
                  <wp:extent cx="1238250" cy="209550"/>
                  <wp:effectExtent l="0" t="0" r="0" b="0"/>
                  <wp:docPr id="6769789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78970" name=""/>
                          <pic:cNvPicPr/>
                        </pic:nvPicPr>
                        <pic:blipFill>
                          <a:blip r:embed="rId31"/>
                          <a:stretch>
                            <a:fillRect/>
                          </a:stretch>
                        </pic:blipFill>
                        <pic:spPr>
                          <a:xfrm>
                            <a:off x="0" y="0"/>
                            <a:ext cx="1238250" cy="209550"/>
                          </a:xfrm>
                          <a:prstGeom prst="rect">
                            <a:avLst/>
                          </a:prstGeom>
                        </pic:spPr>
                      </pic:pic>
                    </a:graphicData>
                  </a:graphic>
                </wp:inline>
              </w:drawing>
            </w:r>
          </w:p>
        </w:tc>
      </w:tr>
      <w:tr w:rsidR="00DA55A2" w:rsidRPr="00882C86" w14:paraId="09CD78E9" w14:textId="77777777" w:rsidTr="00DA55A2">
        <w:trPr>
          <w:trHeight w:val="340"/>
        </w:trPr>
        <w:tc>
          <w:tcPr>
            <w:tcW w:w="344" w:type="pct"/>
            <w:shd w:val="clear" w:color="auto" w:fill="auto"/>
            <w:noWrap/>
            <w:vAlign w:val="center"/>
            <w:hideMark/>
          </w:tcPr>
          <w:p w14:paraId="54F373CE"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413" w:type="pct"/>
            <w:shd w:val="clear" w:color="auto" w:fill="auto"/>
            <w:vAlign w:val="center"/>
            <w:hideMark/>
          </w:tcPr>
          <w:p w14:paraId="1AAE884B" w14:textId="1334A9FF"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 xml:space="preserve">Barres en fer ou en aciers non-alliés, </w:t>
            </w:r>
            <w:proofErr w:type="spellStart"/>
            <w:r w:rsidRPr="001E70EC">
              <w:rPr>
                <w:rFonts w:ascii="Bookman Old Style" w:hAnsi="Bookman Old Style" w:cs="Calibri"/>
                <w:color w:val="000000"/>
                <w:sz w:val="16"/>
                <w:szCs w:val="16"/>
              </w:rPr>
              <w:t>simpl</w:t>
            </w:r>
            <w:proofErr w:type="spellEnd"/>
            <w:r w:rsidRPr="001E70EC">
              <w:rPr>
                <w:rFonts w:ascii="Bookman Old Style" w:hAnsi="Bookman Old Style" w:cs="Calibri"/>
                <w:color w:val="000000"/>
                <w:sz w:val="16"/>
                <w:szCs w:val="16"/>
              </w:rPr>
              <w:t>. Forgées</w:t>
            </w:r>
            <w:r>
              <w:rPr>
                <w:rFonts w:ascii="Bookman Old Style" w:hAnsi="Bookman Old Style" w:cs="Calibri"/>
                <w:color w:val="000000"/>
                <w:sz w:val="16"/>
                <w:szCs w:val="16"/>
              </w:rPr>
              <w:t>…</w:t>
            </w:r>
          </w:p>
        </w:tc>
        <w:tc>
          <w:tcPr>
            <w:tcW w:w="597" w:type="pct"/>
            <w:shd w:val="clear" w:color="auto" w:fill="auto"/>
            <w:noWrap/>
            <w:vAlign w:val="center"/>
            <w:hideMark/>
          </w:tcPr>
          <w:p w14:paraId="34AF72A6" w14:textId="17A94A17"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-19,5</w:t>
            </w:r>
          </w:p>
        </w:tc>
        <w:tc>
          <w:tcPr>
            <w:tcW w:w="293" w:type="pct"/>
            <w:shd w:val="clear" w:color="auto" w:fill="auto"/>
            <w:noWrap/>
            <w:vAlign w:val="center"/>
          </w:tcPr>
          <w:p w14:paraId="49CE1622" w14:textId="61CAB5BF" w:rsidR="00DA55A2" w:rsidRPr="00C131AE" w:rsidRDefault="00AF0B66" w:rsidP="00DA55A2">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905024" behindDoc="0" locked="0" layoutInCell="1" allowOverlap="1" wp14:anchorId="38AB5068" wp14:editId="1F386E77">
                      <wp:simplePos x="0" y="0"/>
                      <wp:positionH relativeFrom="column">
                        <wp:posOffset>-1270</wp:posOffset>
                      </wp:positionH>
                      <wp:positionV relativeFrom="paragraph">
                        <wp:posOffset>71120</wp:posOffset>
                      </wp:positionV>
                      <wp:extent cx="246062" cy="95250"/>
                      <wp:effectExtent l="0" t="0" r="78105" b="57150"/>
                      <wp:wrapNone/>
                      <wp:docPr id="1929144870"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16E181" id="Connecteur droit avec flèche 25" o:spid="_x0000_s1026" type="#_x0000_t32" style="position:absolute;margin-left:-.1pt;margin-top:5.6pt;width:19.3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" strokecolor="red" strokeweight=".5pt">
                      <v:stroke endarrow="block" joinstyle="miter"/>
                    </v:shape>
                  </w:pict>
                </mc:Fallback>
              </mc:AlternateContent>
            </w:r>
          </w:p>
        </w:tc>
        <w:tc>
          <w:tcPr>
            <w:tcW w:w="507" w:type="pct"/>
            <w:shd w:val="clear" w:color="auto" w:fill="auto"/>
            <w:noWrap/>
            <w:vAlign w:val="center"/>
            <w:hideMark/>
          </w:tcPr>
          <w:p w14:paraId="0233E94D" w14:textId="59FB721A"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8,3</w:t>
            </w:r>
          </w:p>
        </w:tc>
        <w:tc>
          <w:tcPr>
            <w:tcW w:w="658" w:type="pct"/>
            <w:shd w:val="clear" w:color="auto" w:fill="auto"/>
            <w:noWrap/>
            <w:vAlign w:val="center"/>
            <w:hideMark/>
          </w:tcPr>
          <w:p w14:paraId="1C89E560" w14:textId="44EC9DE1"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1,5</w:t>
            </w:r>
          </w:p>
        </w:tc>
        <w:tc>
          <w:tcPr>
            <w:tcW w:w="1187" w:type="pct"/>
            <w:shd w:val="clear" w:color="auto" w:fill="auto"/>
            <w:noWrap/>
            <w:vAlign w:val="center"/>
            <w:hideMark/>
          </w:tcPr>
          <w:p w14:paraId="71314268" w14:textId="49A72093"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2B998D15" wp14:editId="3CC624C3">
                  <wp:extent cx="1257300" cy="257175"/>
                  <wp:effectExtent l="0" t="0" r="0" b="9525"/>
                  <wp:docPr id="773997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7306" name=""/>
                          <pic:cNvPicPr/>
                        </pic:nvPicPr>
                        <pic:blipFill>
                          <a:blip r:embed="rId32"/>
                          <a:stretch>
                            <a:fillRect/>
                          </a:stretch>
                        </pic:blipFill>
                        <pic:spPr>
                          <a:xfrm>
                            <a:off x="0" y="0"/>
                            <a:ext cx="1257300" cy="257175"/>
                          </a:xfrm>
                          <a:prstGeom prst="rect">
                            <a:avLst/>
                          </a:prstGeom>
                        </pic:spPr>
                      </pic:pic>
                    </a:graphicData>
                  </a:graphic>
                </wp:inline>
              </w:drawing>
            </w:r>
          </w:p>
        </w:tc>
      </w:tr>
      <w:tr w:rsidR="00DA55A2" w:rsidRPr="00882C86" w14:paraId="1E56FC79" w14:textId="77777777" w:rsidTr="00DA55A2">
        <w:trPr>
          <w:trHeight w:val="340"/>
        </w:trPr>
        <w:tc>
          <w:tcPr>
            <w:tcW w:w="344" w:type="pct"/>
            <w:shd w:val="clear" w:color="auto" w:fill="auto"/>
            <w:noWrap/>
            <w:vAlign w:val="center"/>
            <w:hideMark/>
          </w:tcPr>
          <w:p w14:paraId="2AA43021"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413" w:type="pct"/>
            <w:shd w:val="clear" w:color="auto" w:fill="auto"/>
            <w:vAlign w:val="center"/>
            <w:hideMark/>
          </w:tcPr>
          <w:p w14:paraId="77D71F47" w14:textId="188CD030"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Huiles de tournesol, de carthame ou de coton</w:t>
            </w:r>
            <w:r>
              <w:rPr>
                <w:rFonts w:ascii="Bookman Old Style" w:hAnsi="Bookman Old Style" w:cs="Calibri"/>
                <w:color w:val="000000"/>
                <w:sz w:val="16"/>
                <w:szCs w:val="16"/>
              </w:rPr>
              <w:t>…</w:t>
            </w:r>
          </w:p>
        </w:tc>
        <w:tc>
          <w:tcPr>
            <w:tcW w:w="597" w:type="pct"/>
            <w:shd w:val="clear" w:color="auto" w:fill="auto"/>
            <w:noWrap/>
            <w:vAlign w:val="center"/>
            <w:hideMark/>
          </w:tcPr>
          <w:p w14:paraId="12D7D6F7" w14:textId="11754E0B"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16,2</w:t>
            </w:r>
          </w:p>
        </w:tc>
        <w:tc>
          <w:tcPr>
            <w:tcW w:w="293" w:type="pct"/>
            <w:shd w:val="clear" w:color="auto" w:fill="auto"/>
            <w:noWrap/>
            <w:vAlign w:val="center"/>
          </w:tcPr>
          <w:p w14:paraId="7D5E720E" w14:textId="7642E3E5" w:rsidR="00DA55A2" w:rsidRPr="00C131AE" w:rsidRDefault="00DA55A2" w:rsidP="00DA55A2">
            <w:pPr>
              <w:spacing w:after="0" w:line="240" w:lineRule="auto"/>
              <w:jc w:val="right"/>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1885568" behindDoc="0" locked="0" layoutInCell="1" allowOverlap="1" wp14:anchorId="7F2DBA27" wp14:editId="42A4339F">
                      <wp:simplePos x="0" y="0"/>
                      <wp:positionH relativeFrom="column">
                        <wp:posOffset>14605</wp:posOffset>
                      </wp:positionH>
                      <wp:positionV relativeFrom="paragraph">
                        <wp:posOffset>102870</wp:posOffset>
                      </wp:positionV>
                      <wp:extent cx="222247" cy="103187"/>
                      <wp:effectExtent l="0" t="38100" r="64135" b="30480"/>
                      <wp:wrapNone/>
                      <wp:docPr id="75"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2CFFE2C" id="Connecteur droit avec flèche 6" o:spid="_x0000_s1026" type="#_x0000_t32" style="position:absolute;margin-left:1.15pt;margin-top:8.1pt;width:17.5pt;height:8.1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" strokecolor="#70ad47 [3209]" strokeweight=".5pt">
                      <v:stroke endarrow="block" joinstyle="miter"/>
                    </v:shape>
                  </w:pict>
                </mc:Fallback>
              </mc:AlternateContent>
            </w:r>
          </w:p>
        </w:tc>
        <w:tc>
          <w:tcPr>
            <w:tcW w:w="507" w:type="pct"/>
            <w:shd w:val="clear" w:color="auto" w:fill="auto"/>
            <w:noWrap/>
            <w:vAlign w:val="center"/>
            <w:hideMark/>
          </w:tcPr>
          <w:p w14:paraId="2B4A895C" w14:textId="56B9A0A0"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8,1</w:t>
            </w:r>
          </w:p>
        </w:tc>
        <w:tc>
          <w:tcPr>
            <w:tcW w:w="658" w:type="pct"/>
            <w:shd w:val="clear" w:color="auto" w:fill="auto"/>
            <w:noWrap/>
            <w:vAlign w:val="center"/>
            <w:hideMark/>
          </w:tcPr>
          <w:p w14:paraId="65845514" w14:textId="71E59AD9"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1,4</w:t>
            </w:r>
          </w:p>
        </w:tc>
        <w:tc>
          <w:tcPr>
            <w:tcW w:w="1187" w:type="pct"/>
            <w:shd w:val="clear" w:color="auto" w:fill="auto"/>
            <w:noWrap/>
            <w:vAlign w:val="center"/>
            <w:hideMark/>
          </w:tcPr>
          <w:p w14:paraId="20C0C51F" w14:textId="30EE4584"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3FEDB6FD" wp14:editId="1D91E02E">
                  <wp:extent cx="1266825" cy="257175"/>
                  <wp:effectExtent l="0" t="0" r="9525" b="9525"/>
                  <wp:docPr id="293830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30652" name=""/>
                          <pic:cNvPicPr/>
                        </pic:nvPicPr>
                        <pic:blipFill>
                          <a:blip r:embed="rId33"/>
                          <a:stretch>
                            <a:fillRect/>
                          </a:stretch>
                        </pic:blipFill>
                        <pic:spPr>
                          <a:xfrm>
                            <a:off x="0" y="0"/>
                            <a:ext cx="1266825" cy="257175"/>
                          </a:xfrm>
                          <a:prstGeom prst="rect">
                            <a:avLst/>
                          </a:prstGeom>
                        </pic:spPr>
                      </pic:pic>
                    </a:graphicData>
                  </a:graphic>
                </wp:inline>
              </w:drawing>
            </w:r>
          </w:p>
        </w:tc>
      </w:tr>
      <w:tr w:rsidR="00DA55A2" w:rsidRPr="00882C86" w14:paraId="4858A5E5" w14:textId="77777777" w:rsidTr="00DA55A2">
        <w:trPr>
          <w:trHeight w:val="340"/>
        </w:trPr>
        <w:tc>
          <w:tcPr>
            <w:tcW w:w="344" w:type="pct"/>
            <w:shd w:val="clear" w:color="auto" w:fill="auto"/>
            <w:noWrap/>
            <w:vAlign w:val="center"/>
            <w:hideMark/>
          </w:tcPr>
          <w:p w14:paraId="0A206901"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413" w:type="pct"/>
            <w:shd w:val="clear" w:color="auto" w:fill="auto"/>
            <w:vAlign w:val="center"/>
          </w:tcPr>
          <w:p w14:paraId="186903F0" w14:textId="16071AEB"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Tissus de coton, contenant &gt;= 85% en poids de coton, d'un poids &lt;= 200 g/m²</w:t>
            </w:r>
          </w:p>
        </w:tc>
        <w:tc>
          <w:tcPr>
            <w:tcW w:w="597" w:type="pct"/>
            <w:shd w:val="clear" w:color="auto" w:fill="auto"/>
            <w:noWrap/>
            <w:vAlign w:val="center"/>
            <w:hideMark/>
          </w:tcPr>
          <w:p w14:paraId="0FC8C6FD" w14:textId="0BFF1581"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5,0</w:t>
            </w:r>
          </w:p>
        </w:tc>
        <w:tc>
          <w:tcPr>
            <w:tcW w:w="293" w:type="pct"/>
            <w:shd w:val="clear" w:color="auto" w:fill="auto"/>
            <w:noWrap/>
            <w:vAlign w:val="center"/>
            <w:hideMark/>
          </w:tcPr>
          <w:p w14:paraId="24867F40" w14:textId="7985D0CE" w:rsidR="00DA55A2" w:rsidRPr="00C131AE" w:rsidRDefault="00DA55A2" w:rsidP="00DA55A2">
            <w:pPr>
              <w:spacing w:after="0" w:line="240" w:lineRule="auto"/>
              <w:jc w:val="right"/>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1886592" behindDoc="0" locked="0" layoutInCell="1" allowOverlap="1" wp14:anchorId="1DA86E24" wp14:editId="7F522FC0">
                      <wp:simplePos x="0" y="0"/>
                      <wp:positionH relativeFrom="column">
                        <wp:posOffset>14605</wp:posOffset>
                      </wp:positionH>
                      <wp:positionV relativeFrom="paragraph">
                        <wp:posOffset>102870</wp:posOffset>
                      </wp:positionV>
                      <wp:extent cx="222247" cy="103187"/>
                      <wp:effectExtent l="0" t="38100" r="64135" b="30480"/>
                      <wp:wrapNone/>
                      <wp:docPr id="76"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9978074" id="Connecteur droit avec flèche 6" o:spid="_x0000_s1026" type="#_x0000_t32" style="position:absolute;margin-left:1.15pt;margin-top:8.1pt;width:17.5pt;height:8.1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" strokecolor="#70ad47 [3209]" strokeweight=".5pt">
                      <v:stroke endarrow="block" joinstyle="miter"/>
                    </v:shape>
                  </w:pict>
                </mc:Fallback>
              </mc:AlternateContent>
            </w:r>
          </w:p>
        </w:tc>
        <w:tc>
          <w:tcPr>
            <w:tcW w:w="507" w:type="pct"/>
            <w:shd w:val="clear" w:color="auto" w:fill="auto"/>
            <w:noWrap/>
            <w:vAlign w:val="center"/>
            <w:hideMark/>
          </w:tcPr>
          <w:p w14:paraId="56CC7B96" w14:textId="1092B9F0"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6,4</w:t>
            </w:r>
          </w:p>
        </w:tc>
        <w:tc>
          <w:tcPr>
            <w:tcW w:w="658" w:type="pct"/>
            <w:shd w:val="clear" w:color="auto" w:fill="auto"/>
            <w:noWrap/>
            <w:vAlign w:val="center"/>
            <w:hideMark/>
          </w:tcPr>
          <w:p w14:paraId="7DAE1250" w14:textId="1031C172"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1,1</w:t>
            </w:r>
          </w:p>
        </w:tc>
        <w:tc>
          <w:tcPr>
            <w:tcW w:w="1187" w:type="pct"/>
            <w:shd w:val="clear" w:color="auto" w:fill="auto"/>
            <w:noWrap/>
            <w:vAlign w:val="center"/>
            <w:hideMark/>
          </w:tcPr>
          <w:p w14:paraId="1A018BB0" w14:textId="76C381D0"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4558120E" wp14:editId="5EB988E9">
                  <wp:extent cx="1247775" cy="228600"/>
                  <wp:effectExtent l="0" t="0" r="9525" b="0"/>
                  <wp:docPr id="924020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20998" name=""/>
                          <pic:cNvPicPr/>
                        </pic:nvPicPr>
                        <pic:blipFill>
                          <a:blip r:embed="rId34"/>
                          <a:stretch>
                            <a:fillRect/>
                          </a:stretch>
                        </pic:blipFill>
                        <pic:spPr>
                          <a:xfrm>
                            <a:off x="0" y="0"/>
                            <a:ext cx="1247775" cy="228600"/>
                          </a:xfrm>
                          <a:prstGeom prst="rect">
                            <a:avLst/>
                          </a:prstGeom>
                        </pic:spPr>
                      </pic:pic>
                    </a:graphicData>
                  </a:graphic>
                </wp:inline>
              </w:drawing>
            </w:r>
          </w:p>
        </w:tc>
      </w:tr>
      <w:tr w:rsidR="00DA55A2" w:rsidRPr="00882C86" w14:paraId="297FC8F1" w14:textId="77777777" w:rsidTr="00DA55A2">
        <w:trPr>
          <w:trHeight w:val="340"/>
        </w:trPr>
        <w:tc>
          <w:tcPr>
            <w:tcW w:w="344" w:type="pct"/>
            <w:shd w:val="clear" w:color="auto" w:fill="auto"/>
            <w:noWrap/>
            <w:vAlign w:val="center"/>
            <w:hideMark/>
          </w:tcPr>
          <w:p w14:paraId="0BE11C8F" w14:textId="77777777" w:rsidR="00DA55A2" w:rsidRPr="00882C86" w:rsidRDefault="00DA55A2" w:rsidP="00DA55A2">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413" w:type="pct"/>
            <w:shd w:val="clear" w:color="auto" w:fill="auto"/>
            <w:vAlign w:val="center"/>
          </w:tcPr>
          <w:p w14:paraId="56114FAC" w14:textId="1D709A67" w:rsidR="00DA55A2" w:rsidRPr="001E70EC" w:rsidRDefault="00DA55A2" w:rsidP="00DA55A2">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Fèves de soja, même concassées</w:t>
            </w:r>
          </w:p>
        </w:tc>
        <w:tc>
          <w:tcPr>
            <w:tcW w:w="597" w:type="pct"/>
            <w:shd w:val="clear" w:color="auto" w:fill="auto"/>
            <w:noWrap/>
            <w:vAlign w:val="center"/>
            <w:hideMark/>
          </w:tcPr>
          <w:p w14:paraId="712A5C63" w14:textId="4A823957" w:rsidR="00DA55A2" w:rsidRPr="001E70EC" w:rsidRDefault="00DA55A2" w:rsidP="00DA55A2">
            <w:pPr>
              <w:spacing w:after="0" w:line="240" w:lineRule="auto"/>
              <w:jc w:val="right"/>
              <w:rPr>
                <w:rFonts w:ascii="Bookman Old Style" w:hAnsi="Bookman Old Style" w:cs="Calibri"/>
                <w:color w:val="000000"/>
                <w:sz w:val="16"/>
                <w:szCs w:val="16"/>
              </w:rPr>
            </w:pPr>
            <w:r w:rsidRPr="001E70EC">
              <w:rPr>
                <w:rFonts w:ascii="Bookman Old Style" w:hAnsi="Bookman Old Style" w:cs="Calibri"/>
                <w:color w:val="000000"/>
                <w:sz w:val="16"/>
                <w:szCs w:val="16"/>
              </w:rPr>
              <w:t>12,5</w:t>
            </w:r>
          </w:p>
        </w:tc>
        <w:tc>
          <w:tcPr>
            <w:tcW w:w="293" w:type="pct"/>
            <w:shd w:val="clear" w:color="auto" w:fill="auto"/>
            <w:noWrap/>
            <w:vAlign w:val="center"/>
            <w:hideMark/>
          </w:tcPr>
          <w:p w14:paraId="0127392E" w14:textId="5E27E8B4" w:rsidR="00DA55A2" w:rsidRPr="00C131AE" w:rsidRDefault="00AF0B66" w:rsidP="00DA55A2">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1902976" behindDoc="0" locked="0" layoutInCell="1" allowOverlap="1" wp14:anchorId="3C1718E9" wp14:editId="5D23731E">
                      <wp:simplePos x="0" y="0"/>
                      <wp:positionH relativeFrom="column">
                        <wp:posOffset>-1270</wp:posOffset>
                      </wp:positionH>
                      <wp:positionV relativeFrom="paragraph">
                        <wp:posOffset>107950</wp:posOffset>
                      </wp:positionV>
                      <wp:extent cx="222247" cy="103187"/>
                      <wp:effectExtent l="0" t="38100" r="64135" b="30480"/>
                      <wp:wrapNone/>
                      <wp:docPr id="1064544284"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19549AA" id="Connecteur droit avec flèche 6" o:spid="_x0000_s1026" type="#_x0000_t32" style="position:absolute;margin-left:-.1pt;margin-top:8.5pt;width:17.5pt;height:8.1pt;flip: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" strokecolor="#70ad47 [3209]" strokeweight=".5pt">
                      <v:stroke endarrow="block" joinstyle="miter"/>
                    </v:shape>
                  </w:pict>
                </mc:Fallback>
              </mc:AlternateContent>
            </w:r>
          </w:p>
        </w:tc>
        <w:tc>
          <w:tcPr>
            <w:tcW w:w="507" w:type="pct"/>
            <w:shd w:val="clear" w:color="auto" w:fill="auto"/>
            <w:noWrap/>
            <w:vAlign w:val="center"/>
            <w:hideMark/>
          </w:tcPr>
          <w:p w14:paraId="58C94CE3" w14:textId="50F95C1D"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6,1</w:t>
            </w:r>
          </w:p>
        </w:tc>
        <w:tc>
          <w:tcPr>
            <w:tcW w:w="658" w:type="pct"/>
            <w:shd w:val="clear" w:color="auto" w:fill="auto"/>
            <w:noWrap/>
            <w:vAlign w:val="center"/>
            <w:hideMark/>
          </w:tcPr>
          <w:p w14:paraId="3D977CA1" w14:textId="4F367224" w:rsidR="00DA55A2" w:rsidRPr="00DA55A2" w:rsidRDefault="00DA55A2" w:rsidP="00DA55A2">
            <w:pPr>
              <w:spacing w:after="0" w:line="240" w:lineRule="auto"/>
              <w:jc w:val="right"/>
              <w:rPr>
                <w:rFonts w:ascii="Bookman Old Style" w:hAnsi="Bookman Old Style" w:cs="Calibri"/>
                <w:color w:val="000000"/>
                <w:sz w:val="16"/>
                <w:szCs w:val="16"/>
              </w:rPr>
            </w:pPr>
            <w:r w:rsidRPr="00DA55A2">
              <w:rPr>
                <w:rFonts w:ascii="Bookman Old Style" w:hAnsi="Bookman Old Style" w:cs="Calibri"/>
                <w:color w:val="000000"/>
                <w:sz w:val="16"/>
                <w:szCs w:val="16"/>
              </w:rPr>
              <w:t>1,1</w:t>
            </w:r>
          </w:p>
        </w:tc>
        <w:tc>
          <w:tcPr>
            <w:tcW w:w="1187" w:type="pct"/>
            <w:shd w:val="clear" w:color="auto" w:fill="auto"/>
            <w:noWrap/>
            <w:vAlign w:val="center"/>
            <w:hideMark/>
          </w:tcPr>
          <w:p w14:paraId="7794FB76" w14:textId="68676EB3" w:rsidR="00DA55A2" w:rsidRPr="00882C86" w:rsidRDefault="004D113E" w:rsidP="00DA55A2">
            <w:pPr>
              <w:spacing w:after="0" w:line="240" w:lineRule="auto"/>
              <w:rPr>
                <w:rFonts w:ascii="Bookman Old Style" w:hAnsi="Bookman Old Style" w:cs="Calibri"/>
                <w:color w:val="000000"/>
              </w:rPr>
            </w:pPr>
            <w:r>
              <w:rPr>
                <w:noProof/>
              </w:rPr>
              <w:drawing>
                <wp:inline distT="0" distB="0" distL="0" distR="0" wp14:anchorId="630EBEE3" wp14:editId="47BDFFF4">
                  <wp:extent cx="1257300" cy="238125"/>
                  <wp:effectExtent l="0" t="0" r="0" b="9525"/>
                  <wp:docPr id="833661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61918" name=""/>
                          <pic:cNvPicPr/>
                        </pic:nvPicPr>
                        <pic:blipFill>
                          <a:blip r:embed="rId35"/>
                          <a:stretch>
                            <a:fillRect/>
                          </a:stretch>
                        </pic:blipFill>
                        <pic:spPr>
                          <a:xfrm>
                            <a:off x="0" y="0"/>
                            <a:ext cx="1257300" cy="238125"/>
                          </a:xfrm>
                          <a:prstGeom prst="rect">
                            <a:avLst/>
                          </a:prstGeom>
                        </pic:spPr>
                      </pic:pic>
                    </a:graphicData>
                  </a:graphic>
                </wp:inline>
              </w:drawing>
            </w:r>
          </w:p>
        </w:tc>
      </w:tr>
      <w:tr w:rsidR="00DA55A2" w:rsidRPr="00882C86" w14:paraId="6DC536B8" w14:textId="77777777" w:rsidTr="00DA55A2">
        <w:trPr>
          <w:trHeight w:val="216"/>
        </w:trPr>
        <w:tc>
          <w:tcPr>
            <w:tcW w:w="1758" w:type="pct"/>
            <w:gridSpan w:val="2"/>
            <w:shd w:val="clear" w:color="auto" w:fill="9CC2E5" w:themeFill="accent1" w:themeFillTint="99"/>
            <w:noWrap/>
            <w:vAlign w:val="center"/>
            <w:hideMark/>
          </w:tcPr>
          <w:p w14:paraId="264C8EC2" w14:textId="77777777" w:rsidR="00DA55A2" w:rsidRPr="00882C86" w:rsidRDefault="00DA55A2" w:rsidP="00DA55A2">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shd w:val="clear" w:color="auto" w:fill="9CC2E5" w:themeFill="accent1" w:themeFillTint="99"/>
            <w:noWrap/>
            <w:vAlign w:val="center"/>
            <w:hideMark/>
          </w:tcPr>
          <w:p w14:paraId="620D6DB5" w14:textId="38631A42"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3,6</w:t>
            </w:r>
          </w:p>
        </w:tc>
        <w:tc>
          <w:tcPr>
            <w:tcW w:w="293" w:type="pct"/>
            <w:shd w:val="clear" w:color="auto" w:fill="9CC2E5" w:themeFill="accent1" w:themeFillTint="99"/>
            <w:noWrap/>
            <w:vAlign w:val="center"/>
            <w:hideMark/>
          </w:tcPr>
          <w:p w14:paraId="3836B2AA" w14:textId="4CF3204E"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 </w:t>
            </w:r>
          </w:p>
        </w:tc>
        <w:tc>
          <w:tcPr>
            <w:tcW w:w="507" w:type="pct"/>
            <w:shd w:val="clear" w:color="auto" w:fill="9CC2E5" w:themeFill="accent1" w:themeFillTint="99"/>
            <w:noWrap/>
            <w:vAlign w:val="center"/>
            <w:hideMark/>
          </w:tcPr>
          <w:p w14:paraId="2570EB8B" w14:textId="6211C59A"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488,5</w:t>
            </w:r>
          </w:p>
        </w:tc>
        <w:tc>
          <w:tcPr>
            <w:tcW w:w="658" w:type="pct"/>
            <w:shd w:val="clear" w:color="auto" w:fill="9CC2E5" w:themeFill="accent1" w:themeFillTint="99"/>
            <w:noWrap/>
            <w:vAlign w:val="center"/>
            <w:hideMark/>
          </w:tcPr>
          <w:p w14:paraId="7808E76B" w14:textId="69AD49F1"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87,2</w:t>
            </w:r>
          </w:p>
        </w:tc>
        <w:tc>
          <w:tcPr>
            <w:tcW w:w="1187" w:type="pct"/>
            <w:vMerge w:val="restart"/>
            <w:shd w:val="clear" w:color="auto" w:fill="9CC2E5" w:themeFill="accent1" w:themeFillTint="99"/>
            <w:noWrap/>
            <w:vAlign w:val="center"/>
            <w:hideMark/>
          </w:tcPr>
          <w:p w14:paraId="08A2EF5B" w14:textId="77777777" w:rsidR="00DA55A2" w:rsidRPr="00882C86" w:rsidRDefault="00DA55A2" w:rsidP="00DA55A2">
            <w:pPr>
              <w:spacing w:after="0" w:line="240" w:lineRule="auto"/>
              <w:jc w:val="center"/>
              <w:rPr>
                <w:rFonts w:ascii="Bookman Old Style" w:hAnsi="Bookman Old Style" w:cs="Calibri"/>
                <w:b/>
                <w:bCs/>
                <w:color w:val="000000"/>
              </w:rPr>
            </w:pPr>
            <w:r w:rsidRPr="00882C86">
              <w:rPr>
                <w:rFonts w:ascii="Bookman Old Style" w:hAnsi="Bookman Old Style" w:cs="Calibri"/>
                <w:b/>
                <w:bCs/>
                <w:color w:val="000000"/>
              </w:rPr>
              <w:t> </w:t>
            </w:r>
          </w:p>
        </w:tc>
      </w:tr>
      <w:tr w:rsidR="00DA55A2" w:rsidRPr="00882C86" w14:paraId="0247AED1" w14:textId="77777777" w:rsidTr="00DA55A2">
        <w:trPr>
          <w:trHeight w:val="58"/>
        </w:trPr>
        <w:tc>
          <w:tcPr>
            <w:tcW w:w="1758" w:type="pct"/>
            <w:gridSpan w:val="2"/>
            <w:shd w:val="clear" w:color="auto" w:fill="9CC2E5" w:themeFill="accent1" w:themeFillTint="99"/>
            <w:noWrap/>
            <w:vAlign w:val="center"/>
            <w:hideMark/>
          </w:tcPr>
          <w:p w14:paraId="41D127AE" w14:textId="77777777" w:rsidR="00DA55A2" w:rsidRPr="00882C86" w:rsidRDefault="00DA55A2" w:rsidP="00DA55A2">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shd w:val="clear" w:color="auto" w:fill="9CC2E5" w:themeFill="accent1" w:themeFillTint="99"/>
            <w:noWrap/>
            <w:vAlign w:val="center"/>
            <w:hideMark/>
          </w:tcPr>
          <w:p w14:paraId="0FEC1B5A" w14:textId="243A23AF"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-1,6</w:t>
            </w:r>
          </w:p>
        </w:tc>
        <w:tc>
          <w:tcPr>
            <w:tcW w:w="293" w:type="pct"/>
            <w:shd w:val="clear" w:color="auto" w:fill="9CC2E5" w:themeFill="accent1" w:themeFillTint="99"/>
            <w:noWrap/>
            <w:vAlign w:val="center"/>
            <w:hideMark/>
          </w:tcPr>
          <w:p w14:paraId="6FE1F6B4" w14:textId="6577C577"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 </w:t>
            </w:r>
          </w:p>
        </w:tc>
        <w:tc>
          <w:tcPr>
            <w:tcW w:w="507" w:type="pct"/>
            <w:shd w:val="clear" w:color="auto" w:fill="9CC2E5" w:themeFill="accent1" w:themeFillTint="99"/>
            <w:noWrap/>
            <w:vAlign w:val="center"/>
            <w:hideMark/>
          </w:tcPr>
          <w:p w14:paraId="4AC23B45" w14:textId="1A416F52"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559,9</w:t>
            </w:r>
          </w:p>
        </w:tc>
        <w:tc>
          <w:tcPr>
            <w:tcW w:w="658" w:type="pct"/>
            <w:shd w:val="clear" w:color="auto" w:fill="9CC2E5" w:themeFill="accent1" w:themeFillTint="99"/>
            <w:noWrap/>
            <w:vAlign w:val="center"/>
            <w:hideMark/>
          </w:tcPr>
          <w:p w14:paraId="1868A4DA" w14:textId="6659AEE2"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100,0</w:t>
            </w:r>
          </w:p>
        </w:tc>
        <w:tc>
          <w:tcPr>
            <w:tcW w:w="1187" w:type="pct"/>
            <w:vMerge/>
            <w:shd w:val="clear" w:color="auto" w:fill="9CC2E5" w:themeFill="accent1" w:themeFillTint="99"/>
            <w:vAlign w:val="center"/>
            <w:hideMark/>
          </w:tcPr>
          <w:p w14:paraId="0189106C" w14:textId="77777777" w:rsidR="00DA55A2" w:rsidRPr="00882C86" w:rsidRDefault="00DA55A2" w:rsidP="00DA55A2">
            <w:pPr>
              <w:spacing w:after="0" w:line="240" w:lineRule="auto"/>
              <w:rPr>
                <w:rFonts w:ascii="Bookman Old Style" w:hAnsi="Bookman Old Style" w:cs="Calibri"/>
                <w:b/>
                <w:bCs/>
                <w:color w:val="000000"/>
              </w:rPr>
            </w:pPr>
          </w:p>
        </w:tc>
      </w:tr>
    </w:tbl>
    <w:p w14:paraId="0C8CC4F6" w14:textId="5B47B088" w:rsidR="00CA1F99" w:rsidRPr="00882C86" w:rsidRDefault="004246CA" w:rsidP="002E7F6A">
      <w:pPr>
        <w:spacing w:after="120"/>
        <w:jc w:val="both"/>
        <w:rPr>
          <w:rFonts w:ascii="Bookman Old Style" w:hAnsi="Bookman Old Style"/>
          <w:sz w:val="18"/>
          <w:szCs w:val="18"/>
          <w:lang w:val="fr-SN"/>
        </w:rPr>
        <w:sectPr w:rsidR="00CA1F99" w:rsidRPr="00882C86" w:rsidSect="00E32E48">
          <w:type w:val="continuous"/>
          <w:pgSz w:w="11906" w:h="16838"/>
          <w:pgMar w:top="1418" w:right="1418" w:bottom="1418" w:left="1418" w:header="708" w:footer="708" w:gutter="0"/>
          <w:cols w:space="708"/>
          <w:titlePg/>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AF0B66">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1C2A3636" w14:textId="77777777" w:rsidR="002E7F6A" w:rsidRPr="00882C86" w:rsidRDefault="002E7F6A" w:rsidP="002E7F6A">
      <w:pPr>
        <w:spacing w:after="120" w:line="240" w:lineRule="auto"/>
        <w:jc w:val="both"/>
        <w:rPr>
          <w:rFonts w:ascii="Bookman Old Style" w:eastAsiaTheme="minorHAnsi" w:hAnsi="Bookman Old Style"/>
          <w:b/>
          <w:bCs/>
          <w:i/>
          <w:iCs/>
          <w:color w:val="0033CC"/>
          <w:sz w:val="24"/>
          <w:szCs w:val="24"/>
          <w:lang w:val="fr-SN" w:eastAsia="en-US"/>
        </w:rPr>
      </w:pPr>
      <w:bookmarkStart w:id="65" w:name="_Toc36112792"/>
      <w:bookmarkEnd w:id="58"/>
    </w:p>
    <w:p w14:paraId="46AFEDA9" w14:textId="7FE5941D" w:rsidR="00211DE1" w:rsidRPr="00F96AD6" w:rsidRDefault="00211DE1" w:rsidP="002E7F6A">
      <w:pPr>
        <w:spacing w:after="120"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t xml:space="preserve">Les dix principaux partenaires à l’exportation : le Bangladesh en tête avec </w:t>
      </w:r>
      <w:r w:rsidR="00DB5632" w:rsidRPr="00F96AD6">
        <w:rPr>
          <w:rFonts w:ascii="Bookman Old Style" w:eastAsiaTheme="minorHAnsi" w:hAnsi="Bookman Old Style"/>
          <w:b/>
          <w:bCs/>
          <w:i/>
          <w:iCs/>
          <w:color w:val="0033CC"/>
          <w:lang w:val="fr-SN" w:eastAsia="en-US"/>
        </w:rPr>
        <w:t>4</w:t>
      </w:r>
      <w:r w:rsidR="0090395C">
        <w:rPr>
          <w:rFonts w:ascii="Bookman Old Style" w:eastAsiaTheme="minorHAnsi" w:hAnsi="Bookman Old Style"/>
          <w:b/>
          <w:bCs/>
          <w:i/>
          <w:iCs/>
          <w:color w:val="0033CC"/>
          <w:lang w:val="fr-SN" w:eastAsia="en-US"/>
        </w:rPr>
        <w:t>5</w:t>
      </w:r>
      <w:r w:rsidRPr="00F96AD6">
        <w:rPr>
          <w:rFonts w:ascii="Bookman Old Style" w:eastAsiaTheme="minorHAnsi" w:hAnsi="Bookman Old Style"/>
          <w:b/>
          <w:bCs/>
          <w:i/>
          <w:iCs/>
          <w:color w:val="0033CC"/>
          <w:lang w:val="fr-SN" w:eastAsia="en-US"/>
        </w:rPr>
        <w:t>,</w:t>
      </w:r>
      <w:r w:rsidR="0090395C">
        <w:rPr>
          <w:rFonts w:ascii="Bookman Old Style" w:eastAsiaTheme="minorHAnsi" w:hAnsi="Bookman Old Style"/>
          <w:b/>
          <w:bCs/>
          <w:i/>
          <w:iCs/>
          <w:color w:val="0033CC"/>
          <w:lang w:val="fr-SN" w:eastAsia="en-US"/>
        </w:rPr>
        <w:t>2</w:t>
      </w:r>
      <w:r w:rsidRPr="00F96AD6">
        <w:rPr>
          <w:rFonts w:ascii="Bookman Old Style" w:eastAsiaTheme="minorHAnsi" w:hAnsi="Bookman Old Style"/>
          <w:b/>
          <w:bCs/>
          <w:i/>
          <w:iCs/>
          <w:color w:val="0033CC"/>
          <w:lang w:val="fr-SN" w:eastAsia="en-US"/>
        </w:rPr>
        <w:t>% des exportations totales du Bénin en 202</w:t>
      </w:r>
      <w:r w:rsidR="0090395C">
        <w:rPr>
          <w:rFonts w:ascii="Bookman Old Style" w:eastAsiaTheme="minorHAnsi" w:hAnsi="Bookman Old Style"/>
          <w:b/>
          <w:bCs/>
          <w:i/>
          <w:iCs/>
          <w:color w:val="0033CC"/>
          <w:lang w:val="fr-SN" w:eastAsia="en-US"/>
        </w:rPr>
        <w:t>2</w:t>
      </w:r>
    </w:p>
    <w:p w14:paraId="78E6DC4D" w14:textId="77777777" w:rsidR="0041590A" w:rsidRPr="00F96AD6" w:rsidRDefault="0041590A" w:rsidP="003F73F9">
      <w:pPr>
        <w:jc w:val="both"/>
        <w:rPr>
          <w:rFonts w:ascii="Bookman Old Style" w:hAnsi="Bookman Old Style"/>
        </w:rPr>
        <w:sectPr w:rsidR="0041590A" w:rsidRPr="00F96AD6" w:rsidSect="00E32E48">
          <w:type w:val="continuous"/>
          <w:pgSz w:w="11906" w:h="16838"/>
          <w:pgMar w:top="1418" w:right="1418" w:bottom="1418" w:left="1418" w:header="708" w:footer="708" w:gutter="0"/>
          <w:cols w:space="708"/>
          <w:titlePg/>
          <w:docGrid w:linePitch="360"/>
        </w:sectPr>
      </w:pPr>
    </w:p>
    <w:p w14:paraId="053E44BC" w14:textId="57068AEF" w:rsidR="0041590A" w:rsidRDefault="002B43BD" w:rsidP="001437E3">
      <w:pPr>
        <w:jc w:val="both"/>
        <w:rPr>
          <w:rFonts w:ascii="Bookman Old Style" w:hAnsi="Bookman Old Style"/>
        </w:rPr>
      </w:pPr>
      <w:bookmarkStart w:id="66" w:name="_Toc36112793"/>
      <w:bookmarkEnd w:id="65"/>
      <w:r w:rsidRPr="00F96AD6">
        <w:rPr>
          <w:rFonts w:ascii="Bookman Old Style" w:hAnsi="Bookman Old Style"/>
        </w:rPr>
        <w:t xml:space="preserve">Malgré les traits fluctuants des exportations du Bénin vers </w:t>
      </w:r>
      <w:r w:rsidR="00AA5C7F">
        <w:rPr>
          <w:rFonts w:ascii="Bookman Old Style" w:hAnsi="Bookman Old Style"/>
        </w:rPr>
        <w:t>s</w:t>
      </w:r>
      <w:r w:rsidRPr="00F96AD6">
        <w:rPr>
          <w:rFonts w:ascii="Bookman Old Style" w:hAnsi="Bookman Old Style"/>
        </w:rPr>
        <w:t>es principaux partenaires</w:t>
      </w:r>
      <w:r w:rsidR="00EF7AD0" w:rsidRPr="00F96AD6">
        <w:rPr>
          <w:rFonts w:ascii="Bookman Old Style" w:hAnsi="Bookman Old Style"/>
        </w:rPr>
        <w:t xml:space="preserve">, </w:t>
      </w:r>
      <w:r w:rsidRPr="00F96AD6">
        <w:rPr>
          <w:rFonts w:ascii="Bookman Old Style" w:hAnsi="Bookman Old Style"/>
        </w:rPr>
        <w:t xml:space="preserve">le Bangladesh se situe au tout premier rang avec une part de </w:t>
      </w:r>
      <w:r w:rsidR="00E57AC7" w:rsidRPr="00F96AD6">
        <w:rPr>
          <w:rFonts w:ascii="Bookman Old Style" w:hAnsi="Bookman Old Style"/>
        </w:rPr>
        <w:t>4</w:t>
      </w:r>
      <w:r w:rsidR="00431E4A">
        <w:rPr>
          <w:rFonts w:ascii="Bookman Old Style" w:hAnsi="Bookman Old Style"/>
        </w:rPr>
        <w:t>5</w:t>
      </w:r>
      <w:r w:rsidRPr="00F96AD6">
        <w:rPr>
          <w:rFonts w:ascii="Bookman Old Style" w:hAnsi="Bookman Old Style"/>
        </w:rPr>
        <w:t>,</w:t>
      </w:r>
      <w:r w:rsidR="00431E4A">
        <w:rPr>
          <w:rFonts w:ascii="Bookman Old Style" w:hAnsi="Bookman Old Style"/>
        </w:rPr>
        <w:t>2</w:t>
      </w:r>
      <w:r w:rsidRPr="00F96AD6">
        <w:rPr>
          <w:rFonts w:ascii="Bookman Old Style" w:hAnsi="Bookman Old Style"/>
        </w:rPr>
        <w:t>%</w:t>
      </w:r>
      <w:r w:rsidR="001437E3" w:rsidRPr="00F96AD6">
        <w:rPr>
          <w:rFonts w:ascii="Bookman Old Style" w:hAnsi="Bookman Old Style"/>
        </w:rPr>
        <w:t xml:space="preserve"> </w:t>
      </w:r>
      <w:r w:rsidRPr="00F96AD6">
        <w:rPr>
          <w:rFonts w:ascii="Bookman Old Style" w:hAnsi="Bookman Old Style"/>
        </w:rPr>
        <w:t>des exportations totales de l’année 20</w:t>
      </w:r>
      <w:r w:rsidR="00B94FBE" w:rsidRPr="00F96AD6">
        <w:rPr>
          <w:rFonts w:ascii="Bookman Old Style" w:hAnsi="Bookman Old Style"/>
        </w:rPr>
        <w:t>2</w:t>
      </w:r>
      <w:r w:rsidR="00431E4A">
        <w:rPr>
          <w:rFonts w:ascii="Bookman Old Style" w:hAnsi="Bookman Old Style"/>
        </w:rPr>
        <w:t>2</w:t>
      </w:r>
      <w:r w:rsidRPr="00F96AD6">
        <w:rPr>
          <w:rFonts w:ascii="Bookman Old Style" w:hAnsi="Bookman Old Style"/>
        </w:rPr>
        <w:t xml:space="preserve">. Par ailleurs, il </w:t>
      </w:r>
      <w:r w:rsidR="004F578D" w:rsidRPr="00F96AD6">
        <w:rPr>
          <w:rFonts w:ascii="Bookman Old Style" w:hAnsi="Bookman Old Style"/>
        </w:rPr>
        <w:t>convient de</w:t>
      </w:r>
      <w:r w:rsidRPr="00F96AD6">
        <w:rPr>
          <w:rFonts w:ascii="Bookman Old Style" w:hAnsi="Bookman Old Style"/>
        </w:rPr>
        <w:t xml:space="preserve"> </w:t>
      </w:r>
      <w:r w:rsidR="00AA5C7F">
        <w:rPr>
          <w:rFonts w:ascii="Bookman Old Style" w:hAnsi="Bookman Old Style"/>
        </w:rPr>
        <w:t>signaler que</w:t>
      </w:r>
      <w:r w:rsidRPr="00F96AD6">
        <w:rPr>
          <w:rFonts w:ascii="Bookman Old Style" w:hAnsi="Bookman Old Style"/>
        </w:rPr>
        <w:t xml:space="preserve"> </w:t>
      </w:r>
      <w:r w:rsidR="002432E0" w:rsidRPr="00F96AD6">
        <w:rPr>
          <w:rFonts w:ascii="Bookman Old Style" w:hAnsi="Bookman Old Style"/>
        </w:rPr>
        <w:t xml:space="preserve">les </w:t>
      </w:r>
      <w:r w:rsidR="00FC5A3A" w:rsidRPr="00F96AD6">
        <w:rPr>
          <w:rFonts w:ascii="Bookman Old Style" w:hAnsi="Bookman Old Style"/>
        </w:rPr>
        <w:t xml:space="preserve">dix </w:t>
      </w:r>
      <w:r w:rsidR="002432E0" w:rsidRPr="00F96AD6">
        <w:rPr>
          <w:rFonts w:ascii="Bookman Old Style" w:hAnsi="Bookman Old Style"/>
        </w:rPr>
        <w:t xml:space="preserve">principaux partenaires à l’exportation du Bénin se regroupent en trois zones continentales que </w:t>
      </w:r>
      <w:r w:rsidR="00101EF7">
        <w:rPr>
          <w:rFonts w:ascii="Bookman Old Style" w:hAnsi="Bookman Old Style"/>
        </w:rPr>
        <w:t xml:space="preserve">sont </w:t>
      </w:r>
      <w:r w:rsidR="002432E0" w:rsidRPr="00F96AD6">
        <w:rPr>
          <w:rFonts w:ascii="Bookman Old Style" w:hAnsi="Bookman Old Style"/>
        </w:rPr>
        <w:t>l’Asie, l’Afrique et l’Europe.</w:t>
      </w:r>
      <w:bookmarkEnd w:id="66"/>
    </w:p>
    <w:p w14:paraId="5A439AF9" w14:textId="77777777" w:rsidR="00BE49F5" w:rsidRDefault="00BE49F5" w:rsidP="001437E3">
      <w:pPr>
        <w:jc w:val="both"/>
        <w:rPr>
          <w:rFonts w:ascii="Bookman Old Style" w:hAnsi="Bookman Old Style"/>
        </w:rPr>
      </w:pPr>
    </w:p>
    <w:p w14:paraId="196A8B33" w14:textId="40DF86CF" w:rsidR="00BE49F5" w:rsidRPr="00F96AD6" w:rsidRDefault="00BE49F5" w:rsidP="001437E3">
      <w:pPr>
        <w:jc w:val="both"/>
        <w:rPr>
          <w:rFonts w:ascii="Bookman Old Style" w:hAnsi="Bookman Old Style"/>
        </w:rPr>
        <w:sectPr w:rsidR="00BE49F5" w:rsidRPr="00F96AD6" w:rsidSect="00E32E48">
          <w:type w:val="continuous"/>
          <w:pgSz w:w="11906" w:h="16838"/>
          <w:pgMar w:top="1418" w:right="1418" w:bottom="1418" w:left="1418" w:header="708" w:footer="708" w:gutter="0"/>
          <w:cols w:num="2" w:space="284"/>
          <w:titlePg/>
          <w:docGrid w:linePitch="360"/>
        </w:sectPr>
      </w:pPr>
    </w:p>
    <w:p w14:paraId="0A3F9578" w14:textId="41D952D2" w:rsidR="00977757" w:rsidRPr="00913F81" w:rsidRDefault="00977757" w:rsidP="000867D6">
      <w:pPr>
        <w:spacing w:after="160" w:line="259" w:lineRule="auto"/>
        <w:rPr>
          <w:rFonts w:ascii="Bookman Old Style" w:hAnsi="Bookman Old Style"/>
          <w:sz w:val="2"/>
          <w:szCs w:val="2"/>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2B43BD" w:rsidRPr="00882C86" w14:paraId="16B42F02" w14:textId="77777777" w:rsidTr="00383A32">
        <w:trPr>
          <w:trHeight w:val="315"/>
          <w:jc w:val="center"/>
        </w:trPr>
        <w:tc>
          <w:tcPr>
            <w:tcW w:w="5000" w:type="pct"/>
            <w:gridSpan w:val="7"/>
            <w:shd w:val="clear" w:color="auto" w:fill="9CC2E5" w:themeFill="accent1" w:themeFillTint="99"/>
            <w:noWrap/>
            <w:vAlign w:val="center"/>
            <w:hideMark/>
          </w:tcPr>
          <w:p w14:paraId="5CCBEF9D" w14:textId="24C97660"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lastRenderedPageBreak/>
              <w:t xml:space="preserve">Exportations </w:t>
            </w:r>
          </w:p>
        </w:tc>
      </w:tr>
      <w:tr w:rsidR="002B43BD" w:rsidRPr="00882C86" w14:paraId="704C7AB5" w14:textId="77777777" w:rsidTr="00685046">
        <w:trPr>
          <w:trHeight w:val="615"/>
          <w:jc w:val="center"/>
        </w:trPr>
        <w:tc>
          <w:tcPr>
            <w:tcW w:w="406" w:type="pct"/>
            <w:vMerge w:val="restart"/>
            <w:shd w:val="clear" w:color="auto" w:fill="9CC2E5" w:themeFill="accent1" w:themeFillTint="99"/>
            <w:noWrap/>
            <w:vAlign w:val="center"/>
            <w:hideMark/>
          </w:tcPr>
          <w:p w14:paraId="5D0E0A50" w14:textId="77777777"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97C1275" w14:textId="28C49EB2" w:rsidR="00BB4F78" w:rsidRPr="00882C86" w:rsidRDefault="00BB4F78"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913F81">
              <w:rPr>
                <w:rFonts w:ascii="Bookman Old Style" w:hAnsi="Bookman Old Style" w:cs="Calibri"/>
                <w:b/>
                <w:bCs/>
                <w:color w:val="000000"/>
                <w:sz w:val="16"/>
                <w:szCs w:val="16"/>
              </w:rPr>
              <w:t>1</w:t>
            </w:r>
          </w:p>
        </w:tc>
        <w:tc>
          <w:tcPr>
            <w:tcW w:w="768" w:type="pct"/>
            <w:vMerge w:val="restart"/>
            <w:shd w:val="clear" w:color="auto" w:fill="9CC2E5" w:themeFill="accent1" w:themeFillTint="99"/>
            <w:noWrap/>
            <w:vAlign w:val="center"/>
            <w:hideMark/>
          </w:tcPr>
          <w:p w14:paraId="47DCC4DB" w14:textId="2C54E1F3" w:rsidR="002B43BD" w:rsidRPr="00882C86" w:rsidRDefault="00D96263"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Principaux </w:t>
            </w:r>
            <w:r w:rsidR="002B43BD" w:rsidRPr="00882C86">
              <w:rPr>
                <w:rFonts w:ascii="Bookman Old Style" w:hAnsi="Bookman Old Style" w:cs="Calibri"/>
                <w:b/>
                <w:bCs/>
                <w:color w:val="000000"/>
                <w:sz w:val="16"/>
                <w:szCs w:val="16"/>
              </w:rPr>
              <w:t>Partenaires</w:t>
            </w:r>
          </w:p>
        </w:tc>
        <w:tc>
          <w:tcPr>
            <w:tcW w:w="1188" w:type="pct"/>
            <w:gridSpan w:val="2"/>
            <w:shd w:val="clear" w:color="auto" w:fill="9CC2E5" w:themeFill="accent1" w:themeFillTint="99"/>
            <w:noWrap/>
            <w:vAlign w:val="center"/>
            <w:hideMark/>
          </w:tcPr>
          <w:p w14:paraId="7B78E1CB" w14:textId="77777777"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677B1996" w14:textId="7777777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78917E9C" w14:textId="2624349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383A32" w:rsidRPr="00882C86">
              <w:rPr>
                <w:rFonts w:ascii="Bookman Old Style" w:hAnsi="Bookman Old Style" w:cs="Calibri"/>
                <w:b/>
                <w:bCs/>
                <w:color w:val="000000"/>
                <w:sz w:val="16"/>
                <w:szCs w:val="16"/>
              </w:rPr>
              <w:t>e</w:t>
            </w:r>
            <w:r w:rsidRPr="00882C86">
              <w:rPr>
                <w:rFonts w:ascii="Bookman Old Style" w:hAnsi="Bookman Old Style" w:cs="Calibri"/>
                <w:b/>
                <w:bCs/>
                <w:color w:val="000000"/>
                <w:sz w:val="16"/>
                <w:szCs w:val="16"/>
              </w:rPr>
              <w:t>xportations totales (%)</w:t>
            </w:r>
          </w:p>
        </w:tc>
        <w:tc>
          <w:tcPr>
            <w:tcW w:w="1419" w:type="pct"/>
            <w:vMerge w:val="restart"/>
            <w:shd w:val="clear" w:color="auto" w:fill="9CC2E5" w:themeFill="accent1" w:themeFillTint="99"/>
            <w:vAlign w:val="center"/>
            <w:hideMark/>
          </w:tcPr>
          <w:p w14:paraId="3E7606E3" w14:textId="77777777" w:rsidR="00BB4F78"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00B30ED4" w14:textId="59310AB2"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AE6C8C" w:rsidRPr="00882C86">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w:t>
            </w:r>
          </w:p>
        </w:tc>
      </w:tr>
      <w:tr w:rsidR="00BB4F78" w:rsidRPr="00882C86" w14:paraId="5CE74ED3" w14:textId="77777777" w:rsidTr="00685046">
        <w:trPr>
          <w:trHeight w:val="360"/>
          <w:jc w:val="center"/>
        </w:trPr>
        <w:tc>
          <w:tcPr>
            <w:tcW w:w="406" w:type="pct"/>
            <w:vMerge/>
            <w:shd w:val="clear" w:color="auto" w:fill="9CC2E5" w:themeFill="accent1" w:themeFillTint="99"/>
            <w:vAlign w:val="center"/>
            <w:hideMark/>
          </w:tcPr>
          <w:p w14:paraId="410C6B97"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14884C36"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4BE06A9D" w14:textId="4B9B474E"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490303">
              <w:rPr>
                <w:rFonts w:ascii="Bookman Old Style" w:hAnsi="Bookman Old Style" w:cs="Calibri"/>
                <w:b/>
                <w:bCs/>
                <w:color w:val="000000"/>
                <w:sz w:val="16"/>
                <w:szCs w:val="16"/>
              </w:rPr>
              <w:t>20</w:t>
            </w:r>
          </w:p>
        </w:tc>
        <w:tc>
          <w:tcPr>
            <w:tcW w:w="594" w:type="pct"/>
            <w:shd w:val="clear" w:color="auto" w:fill="9CC2E5" w:themeFill="accent1" w:themeFillTint="99"/>
            <w:noWrap/>
            <w:vAlign w:val="center"/>
            <w:hideMark/>
          </w:tcPr>
          <w:p w14:paraId="7B66EF4F" w14:textId="156F6D14"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1</w:t>
            </w:r>
          </w:p>
        </w:tc>
        <w:tc>
          <w:tcPr>
            <w:tcW w:w="509" w:type="pct"/>
            <w:shd w:val="clear" w:color="auto" w:fill="9CC2E5" w:themeFill="accent1" w:themeFillTint="99"/>
            <w:noWrap/>
            <w:vAlign w:val="center"/>
            <w:hideMark/>
          </w:tcPr>
          <w:p w14:paraId="36F7A794" w14:textId="2E3055DA"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2</w:t>
            </w:r>
          </w:p>
        </w:tc>
        <w:tc>
          <w:tcPr>
            <w:tcW w:w="710" w:type="pct"/>
            <w:shd w:val="clear" w:color="auto" w:fill="9CC2E5" w:themeFill="accent1" w:themeFillTint="99"/>
            <w:noWrap/>
            <w:vAlign w:val="center"/>
            <w:hideMark/>
          </w:tcPr>
          <w:p w14:paraId="55E4B899" w14:textId="1A87B341"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490303">
              <w:rPr>
                <w:rFonts w:ascii="Bookman Old Style" w:hAnsi="Bookman Old Style" w:cs="Calibri"/>
                <w:b/>
                <w:bCs/>
                <w:color w:val="000000"/>
                <w:sz w:val="16"/>
                <w:szCs w:val="16"/>
              </w:rPr>
              <w:t>2</w:t>
            </w:r>
          </w:p>
        </w:tc>
        <w:tc>
          <w:tcPr>
            <w:tcW w:w="1419" w:type="pct"/>
            <w:vMerge/>
            <w:shd w:val="clear" w:color="auto" w:fill="9CC2E5" w:themeFill="accent1" w:themeFillTint="99"/>
            <w:vAlign w:val="center"/>
            <w:hideMark/>
          </w:tcPr>
          <w:p w14:paraId="428AABA2" w14:textId="77777777" w:rsidR="002B43BD" w:rsidRPr="00882C86" w:rsidRDefault="002B43BD" w:rsidP="002B43BD">
            <w:pPr>
              <w:spacing w:after="0" w:line="240" w:lineRule="auto"/>
              <w:rPr>
                <w:rFonts w:ascii="Bookman Old Style" w:hAnsi="Bookman Old Style" w:cs="Calibri"/>
                <w:b/>
                <w:bCs/>
                <w:color w:val="000000"/>
                <w:sz w:val="16"/>
                <w:szCs w:val="16"/>
              </w:rPr>
            </w:pPr>
          </w:p>
        </w:tc>
      </w:tr>
      <w:tr w:rsidR="00490303" w:rsidRPr="00882C86" w14:paraId="534F2CA4" w14:textId="77777777" w:rsidTr="00490303">
        <w:trPr>
          <w:trHeight w:val="314"/>
          <w:jc w:val="center"/>
        </w:trPr>
        <w:tc>
          <w:tcPr>
            <w:tcW w:w="406" w:type="pct"/>
            <w:shd w:val="clear" w:color="auto" w:fill="auto"/>
            <w:noWrap/>
            <w:vAlign w:val="center"/>
            <w:hideMark/>
          </w:tcPr>
          <w:p w14:paraId="30C7E0DA"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w:t>
            </w:r>
          </w:p>
        </w:tc>
        <w:tc>
          <w:tcPr>
            <w:tcW w:w="768" w:type="pct"/>
            <w:shd w:val="clear" w:color="auto" w:fill="auto"/>
            <w:noWrap/>
            <w:vAlign w:val="center"/>
            <w:hideMark/>
          </w:tcPr>
          <w:p w14:paraId="7F09C9C2" w14:textId="7A461A67"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Bangladesh</w:t>
            </w:r>
          </w:p>
        </w:tc>
        <w:tc>
          <w:tcPr>
            <w:tcW w:w="594" w:type="pct"/>
            <w:shd w:val="clear" w:color="auto" w:fill="auto"/>
            <w:noWrap/>
            <w:vAlign w:val="center"/>
            <w:hideMark/>
          </w:tcPr>
          <w:p w14:paraId="358E0B04" w14:textId="54DEE621"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26,6</w:t>
            </w:r>
          </w:p>
        </w:tc>
        <w:tc>
          <w:tcPr>
            <w:tcW w:w="594" w:type="pct"/>
            <w:shd w:val="clear" w:color="auto" w:fill="auto"/>
            <w:noWrap/>
            <w:vAlign w:val="center"/>
            <w:hideMark/>
          </w:tcPr>
          <w:p w14:paraId="254975E4" w14:textId="629E5FCA"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6,8</w:t>
            </w:r>
          </w:p>
        </w:tc>
        <w:tc>
          <w:tcPr>
            <w:tcW w:w="509" w:type="pct"/>
            <w:shd w:val="clear" w:color="auto" w:fill="auto"/>
            <w:noWrap/>
            <w:vAlign w:val="center"/>
            <w:hideMark/>
          </w:tcPr>
          <w:p w14:paraId="0E3C72B7" w14:textId="1C706F66"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253,1</w:t>
            </w:r>
          </w:p>
        </w:tc>
        <w:tc>
          <w:tcPr>
            <w:tcW w:w="710" w:type="pct"/>
            <w:shd w:val="clear" w:color="auto" w:fill="auto"/>
            <w:noWrap/>
            <w:vAlign w:val="center"/>
            <w:hideMark/>
          </w:tcPr>
          <w:p w14:paraId="40098383" w14:textId="2DC84448"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45,2</w:t>
            </w:r>
          </w:p>
        </w:tc>
        <w:tc>
          <w:tcPr>
            <w:tcW w:w="1419" w:type="pct"/>
            <w:shd w:val="clear" w:color="auto" w:fill="auto"/>
            <w:noWrap/>
            <w:vAlign w:val="center"/>
            <w:hideMark/>
          </w:tcPr>
          <w:p w14:paraId="480718CC" w14:textId="57F2A8CE" w:rsidR="00490303" w:rsidRPr="00882C86" w:rsidRDefault="0090395C" w:rsidP="00490303">
            <w:pPr>
              <w:spacing w:after="0" w:line="240" w:lineRule="auto"/>
              <w:contextualSpacing/>
              <w:rPr>
                <w:rFonts w:ascii="Bookman Old Style" w:hAnsi="Bookman Old Style" w:cs="Calibri"/>
                <w:color w:val="000000"/>
                <w:sz w:val="16"/>
                <w:szCs w:val="16"/>
              </w:rPr>
            </w:pPr>
            <w:r>
              <w:rPr>
                <w:noProof/>
              </w:rPr>
              <w:drawing>
                <wp:inline distT="0" distB="0" distL="0" distR="0" wp14:anchorId="1342CBD8" wp14:editId="0492CB41">
                  <wp:extent cx="1557020" cy="154940"/>
                  <wp:effectExtent l="0" t="0" r="5080" b="0"/>
                  <wp:docPr id="1911420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0046" name=""/>
                          <pic:cNvPicPr/>
                        </pic:nvPicPr>
                        <pic:blipFill>
                          <a:blip r:embed="rId36"/>
                          <a:stretch>
                            <a:fillRect/>
                          </a:stretch>
                        </pic:blipFill>
                        <pic:spPr>
                          <a:xfrm>
                            <a:off x="0" y="0"/>
                            <a:ext cx="1557020" cy="154940"/>
                          </a:xfrm>
                          <a:prstGeom prst="rect">
                            <a:avLst/>
                          </a:prstGeom>
                        </pic:spPr>
                      </pic:pic>
                    </a:graphicData>
                  </a:graphic>
                </wp:inline>
              </w:drawing>
            </w:r>
          </w:p>
        </w:tc>
      </w:tr>
      <w:tr w:rsidR="00490303" w:rsidRPr="00882C86" w14:paraId="0FB888CD" w14:textId="77777777" w:rsidTr="00490303">
        <w:trPr>
          <w:trHeight w:val="300"/>
          <w:jc w:val="center"/>
        </w:trPr>
        <w:tc>
          <w:tcPr>
            <w:tcW w:w="406" w:type="pct"/>
            <w:shd w:val="clear" w:color="auto" w:fill="auto"/>
            <w:noWrap/>
            <w:vAlign w:val="center"/>
            <w:hideMark/>
          </w:tcPr>
          <w:p w14:paraId="1F7063F3"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2</w:t>
            </w:r>
          </w:p>
        </w:tc>
        <w:tc>
          <w:tcPr>
            <w:tcW w:w="768" w:type="pct"/>
            <w:shd w:val="clear" w:color="auto" w:fill="auto"/>
            <w:noWrap/>
            <w:vAlign w:val="center"/>
            <w:hideMark/>
          </w:tcPr>
          <w:p w14:paraId="35B728FC" w14:textId="4401D9AA"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Inde</w:t>
            </w:r>
          </w:p>
        </w:tc>
        <w:tc>
          <w:tcPr>
            <w:tcW w:w="594" w:type="pct"/>
            <w:shd w:val="clear" w:color="auto" w:fill="auto"/>
            <w:noWrap/>
            <w:vAlign w:val="center"/>
            <w:hideMark/>
          </w:tcPr>
          <w:p w14:paraId="4EAC1EDE" w14:textId="502D1CB9"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-1,5</w:t>
            </w:r>
          </w:p>
        </w:tc>
        <w:tc>
          <w:tcPr>
            <w:tcW w:w="594" w:type="pct"/>
            <w:shd w:val="clear" w:color="auto" w:fill="auto"/>
            <w:noWrap/>
            <w:vAlign w:val="center"/>
            <w:hideMark/>
          </w:tcPr>
          <w:p w14:paraId="3C2903E3" w14:textId="22AC8CEE"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17,8</w:t>
            </w:r>
          </w:p>
        </w:tc>
        <w:tc>
          <w:tcPr>
            <w:tcW w:w="509" w:type="pct"/>
            <w:shd w:val="clear" w:color="auto" w:fill="auto"/>
            <w:noWrap/>
            <w:vAlign w:val="center"/>
            <w:hideMark/>
          </w:tcPr>
          <w:p w14:paraId="0C87021F" w14:textId="3F6E43EC"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67,1</w:t>
            </w:r>
          </w:p>
        </w:tc>
        <w:tc>
          <w:tcPr>
            <w:tcW w:w="710" w:type="pct"/>
            <w:shd w:val="clear" w:color="auto" w:fill="auto"/>
            <w:noWrap/>
            <w:vAlign w:val="center"/>
            <w:hideMark/>
          </w:tcPr>
          <w:p w14:paraId="32690CE5" w14:textId="7DA620B8"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12,0</w:t>
            </w:r>
          </w:p>
        </w:tc>
        <w:tc>
          <w:tcPr>
            <w:tcW w:w="1419" w:type="pct"/>
            <w:shd w:val="clear" w:color="auto" w:fill="auto"/>
            <w:noWrap/>
            <w:vAlign w:val="center"/>
            <w:hideMark/>
          </w:tcPr>
          <w:p w14:paraId="0320786C" w14:textId="43082B02"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2B66C5B8" wp14:editId="20BBDD17">
                  <wp:extent cx="1557020" cy="181610"/>
                  <wp:effectExtent l="0" t="0" r="5080" b="8890"/>
                  <wp:docPr id="803715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15689" name=""/>
                          <pic:cNvPicPr/>
                        </pic:nvPicPr>
                        <pic:blipFill>
                          <a:blip r:embed="rId37"/>
                          <a:stretch>
                            <a:fillRect/>
                          </a:stretch>
                        </pic:blipFill>
                        <pic:spPr>
                          <a:xfrm>
                            <a:off x="0" y="0"/>
                            <a:ext cx="1557020" cy="181610"/>
                          </a:xfrm>
                          <a:prstGeom prst="rect">
                            <a:avLst/>
                          </a:prstGeom>
                        </pic:spPr>
                      </pic:pic>
                    </a:graphicData>
                  </a:graphic>
                </wp:inline>
              </w:drawing>
            </w:r>
          </w:p>
        </w:tc>
      </w:tr>
      <w:tr w:rsidR="00490303" w:rsidRPr="00882C86" w14:paraId="309B89AA" w14:textId="77777777" w:rsidTr="00490303">
        <w:trPr>
          <w:trHeight w:val="300"/>
          <w:jc w:val="center"/>
        </w:trPr>
        <w:tc>
          <w:tcPr>
            <w:tcW w:w="406" w:type="pct"/>
            <w:shd w:val="clear" w:color="auto" w:fill="auto"/>
            <w:noWrap/>
            <w:vAlign w:val="center"/>
            <w:hideMark/>
          </w:tcPr>
          <w:p w14:paraId="3564D17B"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3</w:t>
            </w:r>
          </w:p>
        </w:tc>
        <w:tc>
          <w:tcPr>
            <w:tcW w:w="768" w:type="pct"/>
            <w:shd w:val="clear" w:color="auto" w:fill="auto"/>
            <w:noWrap/>
            <w:vAlign w:val="center"/>
            <w:hideMark/>
          </w:tcPr>
          <w:p w14:paraId="77C51E38" w14:textId="55113820"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Chine</w:t>
            </w:r>
          </w:p>
        </w:tc>
        <w:tc>
          <w:tcPr>
            <w:tcW w:w="594" w:type="pct"/>
            <w:shd w:val="clear" w:color="auto" w:fill="auto"/>
            <w:noWrap/>
            <w:vAlign w:val="center"/>
            <w:hideMark/>
          </w:tcPr>
          <w:p w14:paraId="60252F92" w14:textId="5ACDEE47"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73,1</w:t>
            </w:r>
          </w:p>
        </w:tc>
        <w:tc>
          <w:tcPr>
            <w:tcW w:w="594" w:type="pct"/>
            <w:shd w:val="clear" w:color="auto" w:fill="auto"/>
            <w:noWrap/>
            <w:vAlign w:val="center"/>
            <w:hideMark/>
          </w:tcPr>
          <w:p w14:paraId="0D9EDD2B" w14:textId="55F79BA5"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-38,1</w:t>
            </w:r>
          </w:p>
        </w:tc>
        <w:tc>
          <w:tcPr>
            <w:tcW w:w="509" w:type="pct"/>
            <w:shd w:val="clear" w:color="auto" w:fill="auto"/>
            <w:noWrap/>
            <w:vAlign w:val="center"/>
            <w:hideMark/>
          </w:tcPr>
          <w:p w14:paraId="22976808" w14:textId="7C21F3D8"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34,6</w:t>
            </w:r>
          </w:p>
        </w:tc>
        <w:tc>
          <w:tcPr>
            <w:tcW w:w="710" w:type="pct"/>
            <w:shd w:val="clear" w:color="auto" w:fill="auto"/>
            <w:noWrap/>
            <w:vAlign w:val="center"/>
            <w:hideMark/>
          </w:tcPr>
          <w:p w14:paraId="257EB13B" w14:textId="2AC72F74"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6,2</w:t>
            </w:r>
          </w:p>
        </w:tc>
        <w:tc>
          <w:tcPr>
            <w:tcW w:w="1419" w:type="pct"/>
            <w:shd w:val="clear" w:color="auto" w:fill="auto"/>
            <w:noWrap/>
            <w:vAlign w:val="center"/>
            <w:hideMark/>
          </w:tcPr>
          <w:p w14:paraId="0861F25D" w14:textId="5414E155"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40154974" wp14:editId="0BAFBD3D">
                  <wp:extent cx="1557020" cy="206375"/>
                  <wp:effectExtent l="0" t="0" r="5080" b="3175"/>
                  <wp:docPr id="1842863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63503" name=""/>
                          <pic:cNvPicPr/>
                        </pic:nvPicPr>
                        <pic:blipFill>
                          <a:blip r:embed="rId38"/>
                          <a:stretch>
                            <a:fillRect/>
                          </a:stretch>
                        </pic:blipFill>
                        <pic:spPr>
                          <a:xfrm>
                            <a:off x="0" y="0"/>
                            <a:ext cx="1557020" cy="206375"/>
                          </a:xfrm>
                          <a:prstGeom prst="rect">
                            <a:avLst/>
                          </a:prstGeom>
                        </pic:spPr>
                      </pic:pic>
                    </a:graphicData>
                  </a:graphic>
                </wp:inline>
              </w:drawing>
            </w:r>
          </w:p>
        </w:tc>
      </w:tr>
      <w:tr w:rsidR="00490303" w:rsidRPr="00882C86" w14:paraId="66EF0D44" w14:textId="77777777" w:rsidTr="00490303">
        <w:trPr>
          <w:trHeight w:val="300"/>
          <w:jc w:val="center"/>
        </w:trPr>
        <w:tc>
          <w:tcPr>
            <w:tcW w:w="406" w:type="pct"/>
            <w:shd w:val="clear" w:color="auto" w:fill="auto"/>
            <w:noWrap/>
            <w:vAlign w:val="center"/>
            <w:hideMark/>
          </w:tcPr>
          <w:p w14:paraId="59FD1B38"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4</w:t>
            </w:r>
          </w:p>
        </w:tc>
        <w:tc>
          <w:tcPr>
            <w:tcW w:w="768" w:type="pct"/>
            <w:shd w:val="clear" w:color="auto" w:fill="auto"/>
            <w:noWrap/>
            <w:vAlign w:val="center"/>
            <w:hideMark/>
          </w:tcPr>
          <w:p w14:paraId="5E0A12BA" w14:textId="09F25141"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Egypte</w:t>
            </w:r>
          </w:p>
        </w:tc>
        <w:tc>
          <w:tcPr>
            <w:tcW w:w="594" w:type="pct"/>
            <w:shd w:val="clear" w:color="auto" w:fill="auto"/>
            <w:noWrap/>
            <w:vAlign w:val="center"/>
            <w:hideMark/>
          </w:tcPr>
          <w:p w14:paraId="437D4C2D" w14:textId="6A11D547"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79,6</w:t>
            </w:r>
          </w:p>
        </w:tc>
        <w:tc>
          <w:tcPr>
            <w:tcW w:w="594" w:type="pct"/>
            <w:shd w:val="clear" w:color="auto" w:fill="auto"/>
            <w:noWrap/>
            <w:vAlign w:val="center"/>
            <w:hideMark/>
          </w:tcPr>
          <w:p w14:paraId="38E035B0" w14:textId="4E684868"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63,2</w:t>
            </w:r>
          </w:p>
        </w:tc>
        <w:tc>
          <w:tcPr>
            <w:tcW w:w="509" w:type="pct"/>
            <w:shd w:val="clear" w:color="auto" w:fill="auto"/>
            <w:noWrap/>
            <w:vAlign w:val="center"/>
            <w:hideMark/>
          </w:tcPr>
          <w:p w14:paraId="0C786487" w14:textId="758AB76F"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24,9</w:t>
            </w:r>
          </w:p>
        </w:tc>
        <w:tc>
          <w:tcPr>
            <w:tcW w:w="710" w:type="pct"/>
            <w:shd w:val="clear" w:color="auto" w:fill="auto"/>
            <w:noWrap/>
            <w:vAlign w:val="center"/>
            <w:hideMark/>
          </w:tcPr>
          <w:p w14:paraId="01B53C61" w14:textId="25AAF481"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4,4</w:t>
            </w:r>
          </w:p>
        </w:tc>
        <w:tc>
          <w:tcPr>
            <w:tcW w:w="1419" w:type="pct"/>
            <w:shd w:val="clear" w:color="auto" w:fill="auto"/>
            <w:noWrap/>
            <w:vAlign w:val="center"/>
            <w:hideMark/>
          </w:tcPr>
          <w:p w14:paraId="20DA0498" w14:textId="6E14B0FB"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2AD6714A" wp14:editId="7FC4F121">
                  <wp:extent cx="1557020" cy="189865"/>
                  <wp:effectExtent l="0" t="0" r="5080" b="635"/>
                  <wp:docPr id="718208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8931" name=""/>
                          <pic:cNvPicPr/>
                        </pic:nvPicPr>
                        <pic:blipFill>
                          <a:blip r:embed="rId39"/>
                          <a:stretch>
                            <a:fillRect/>
                          </a:stretch>
                        </pic:blipFill>
                        <pic:spPr>
                          <a:xfrm>
                            <a:off x="0" y="0"/>
                            <a:ext cx="1557020" cy="189865"/>
                          </a:xfrm>
                          <a:prstGeom prst="rect">
                            <a:avLst/>
                          </a:prstGeom>
                        </pic:spPr>
                      </pic:pic>
                    </a:graphicData>
                  </a:graphic>
                </wp:inline>
              </w:drawing>
            </w:r>
          </w:p>
        </w:tc>
      </w:tr>
      <w:tr w:rsidR="00490303" w:rsidRPr="00882C86" w14:paraId="2571AF47" w14:textId="77777777" w:rsidTr="00490303">
        <w:trPr>
          <w:trHeight w:val="300"/>
          <w:jc w:val="center"/>
        </w:trPr>
        <w:tc>
          <w:tcPr>
            <w:tcW w:w="406" w:type="pct"/>
            <w:shd w:val="clear" w:color="auto" w:fill="auto"/>
            <w:noWrap/>
            <w:vAlign w:val="center"/>
            <w:hideMark/>
          </w:tcPr>
          <w:p w14:paraId="7BDCD692"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5</w:t>
            </w:r>
          </w:p>
        </w:tc>
        <w:tc>
          <w:tcPr>
            <w:tcW w:w="768" w:type="pct"/>
            <w:shd w:val="clear" w:color="auto" w:fill="auto"/>
            <w:noWrap/>
            <w:vAlign w:val="center"/>
            <w:hideMark/>
          </w:tcPr>
          <w:p w14:paraId="62209C51" w14:textId="1696BA23"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Pakistan</w:t>
            </w:r>
          </w:p>
        </w:tc>
        <w:tc>
          <w:tcPr>
            <w:tcW w:w="594" w:type="pct"/>
            <w:shd w:val="clear" w:color="auto" w:fill="auto"/>
            <w:noWrap/>
            <w:vAlign w:val="center"/>
            <w:hideMark/>
          </w:tcPr>
          <w:p w14:paraId="1819C43E" w14:textId="6396C453"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108,4</w:t>
            </w:r>
          </w:p>
        </w:tc>
        <w:tc>
          <w:tcPr>
            <w:tcW w:w="594" w:type="pct"/>
            <w:shd w:val="clear" w:color="auto" w:fill="auto"/>
            <w:noWrap/>
            <w:vAlign w:val="center"/>
            <w:hideMark/>
          </w:tcPr>
          <w:p w14:paraId="2F8A38D2" w14:textId="74377DCF"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102,8</w:t>
            </w:r>
          </w:p>
        </w:tc>
        <w:tc>
          <w:tcPr>
            <w:tcW w:w="509" w:type="pct"/>
            <w:shd w:val="clear" w:color="auto" w:fill="auto"/>
            <w:noWrap/>
            <w:vAlign w:val="center"/>
            <w:hideMark/>
          </w:tcPr>
          <w:p w14:paraId="64B28FE7" w14:textId="79CF7879"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23,3</w:t>
            </w:r>
          </w:p>
        </w:tc>
        <w:tc>
          <w:tcPr>
            <w:tcW w:w="710" w:type="pct"/>
            <w:shd w:val="clear" w:color="auto" w:fill="auto"/>
            <w:noWrap/>
            <w:vAlign w:val="center"/>
            <w:hideMark/>
          </w:tcPr>
          <w:p w14:paraId="314772ED" w14:textId="11F5F5F9"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4,2</w:t>
            </w:r>
          </w:p>
        </w:tc>
        <w:tc>
          <w:tcPr>
            <w:tcW w:w="1419" w:type="pct"/>
            <w:shd w:val="clear" w:color="auto" w:fill="auto"/>
            <w:noWrap/>
            <w:vAlign w:val="center"/>
            <w:hideMark/>
          </w:tcPr>
          <w:p w14:paraId="1D10B80E" w14:textId="5C2F3C89"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1B323328" wp14:editId="6FE141C5">
                  <wp:extent cx="1557020" cy="196850"/>
                  <wp:effectExtent l="0" t="0" r="5080" b="0"/>
                  <wp:docPr id="816271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1307" name=""/>
                          <pic:cNvPicPr/>
                        </pic:nvPicPr>
                        <pic:blipFill>
                          <a:blip r:embed="rId40"/>
                          <a:stretch>
                            <a:fillRect/>
                          </a:stretch>
                        </pic:blipFill>
                        <pic:spPr>
                          <a:xfrm>
                            <a:off x="0" y="0"/>
                            <a:ext cx="1557020" cy="196850"/>
                          </a:xfrm>
                          <a:prstGeom prst="rect">
                            <a:avLst/>
                          </a:prstGeom>
                        </pic:spPr>
                      </pic:pic>
                    </a:graphicData>
                  </a:graphic>
                </wp:inline>
              </w:drawing>
            </w:r>
          </w:p>
        </w:tc>
      </w:tr>
      <w:tr w:rsidR="00490303" w:rsidRPr="00882C86" w14:paraId="0D9789F8" w14:textId="77777777" w:rsidTr="00490303">
        <w:trPr>
          <w:trHeight w:val="300"/>
          <w:jc w:val="center"/>
        </w:trPr>
        <w:tc>
          <w:tcPr>
            <w:tcW w:w="406" w:type="pct"/>
            <w:shd w:val="clear" w:color="auto" w:fill="auto"/>
            <w:noWrap/>
            <w:vAlign w:val="center"/>
            <w:hideMark/>
          </w:tcPr>
          <w:p w14:paraId="155E077E"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6</w:t>
            </w:r>
          </w:p>
        </w:tc>
        <w:tc>
          <w:tcPr>
            <w:tcW w:w="768" w:type="pct"/>
            <w:shd w:val="clear" w:color="auto" w:fill="auto"/>
            <w:noWrap/>
            <w:vAlign w:val="center"/>
            <w:hideMark/>
          </w:tcPr>
          <w:p w14:paraId="5352384D" w14:textId="6BAF2B6E"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Togo</w:t>
            </w:r>
          </w:p>
        </w:tc>
        <w:tc>
          <w:tcPr>
            <w:tcW w:w="594" w:type="pct"/>
            <w:shd w:val="clear" w:color="auto" w:fill="auto"/>
            <w:noWrap/>
            <w:vAlign w:val="center"/>
            <w:hideMark/>
          </w:tcPr>
          <w:p w14:paraId="1446BF69" w14:textId="47372613"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62,1</w:t>
            </w:r>
          </w:p>
        </w:tc>
        <w:tc>
          <w:tcPr>
            <w:tcW w:w="594" w:type="pct"/>
            <w:shd w:val="clear" w:color="auto" w:fill="auto"/>
            <w:noWrap/>
            <w:vAlign w:val="center"/>
            <w:hideMark/>
          </w:tcPr>
          <w:p w14:paraId="7929E606" w14:textId="3F506E72"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164,4</w:t>
            </w:r>
          </w:p>
        </w:tc>
        <w:tc>
          <w:tcPr>
            <w:tcW w:w="509" w:type="pct"/>
            <w:shd w:val="clear" w:color="auto" w:fill="auto"/>
            <w:noWrap/>
            <w:vAlign w:val="center"/>
            <w:hideMark/>
          </w:tcPr>
          <w:p w14:paraId="576A6DF0" w14:textId="1065196F"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21,9</w:t>
            </w:r>
          </w:p>
        </w:tc>
        <w:tc>
          <w:tcPr>
            <w:tcW w:w="710" w:type="pct"/>
            <w:shd w:val="clear" w:color="auto" w:fill="auto"/>
            <w:noWrap/>
            <w:vAlign w:val="center"/>
            <w:hideMark/>
          </w:tcPr>
          <w:p w14:paraId="29087079" w14:textId="624DC7B2"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3,9</w:t>
            </w:r>
          </w:p>
        </w:tc>
        <w:tc>
          <w:tcPr>
            <w:tcW w:w="1419" w:type="pct"/>
            <w:shd w:val="clear" w:color="auto" w:fill="auto"/>
            <w:noWrap/>
            <w:vAlign w:val="center"/>
            <w:hideMark/>
          </w:tcPr>
          <w:p w14:paraId="43CF9518" w14:textId="19BCEA4B"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7F74F63D" wp14:editId="45178ECD">
                  <wp:extent cx="1557020" cy="196850"/>
                  <wp:effectExtent l="0" t="0" r="5080" b="0"/>
                  <wp:docPr id="399078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78766" name=""/>
                          <pic:cNvPicPr/>
                        </pic:nvPicPr>
                        <pic:blipFill>
                          <a:blip r:embed="rId41"/>
                          <a:stretch>
                            <a:fillRect/>
                          </a:stretch>
                        </pic:blipFill>
                        <pic:spPr>
                          <a:xfrm>
                            <a:off x="0" y="0"/>
                            <a:ext cx="1557020" cy="196850"/>
                          </a:xfrm>
                          <a:prstGeom prst="rect">
                            <a:avLst/>
                          </a:prstGeom>
                        </pic:spPr>
                      </pic:pic>
                    </a:graphicData>
                  </a:graphic>
                </wp:inline>
              </w:drawing>
            </w:r>
          </w:p>
        </w:tc>
      </w:tr>
      <w:tr w:rsidR="00490303" w:rsidRPr="00882C86" w14:paraId="4E23533C" w14:textId="77777777" w:rsidTr="00490303">
        <w:trPr>
          <w:trHeight w:val="300"/>
          <w:jc w:val="center"/>
        </w:trPr>
        <w:tc>
          <w:tcPr>
            <w:tcW w:w="406" w:type="pct"/>
            <w:shd w:val="clear" w:color="auto" w:fill="auto"/>
            <w:noWrap/>
            <w:vAlign w:val="center"/>
            <w:hideMark/>
          </w:tcPr>
          <w:p w14:paraId="0994B72E"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7</w:t>
            </w:r>
          </w:p>
        </w:tc>
        <w:tc>
          <w:tcPr>
            <w:tcW w:w="768" w:type="pct"/>
            <w:shd w:val="clear" w:color="auto" w:fill="auto"/>
            <w:noWrap/>
            <w:vAlign w:val="center"/>
            <w:hideMark/>
          </w:tcPr>
          <w:p w14:paraId="29440926" w14:textId="7AF9189D"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Tchad</w:t>
            </w:r>
          </w:p>
        </w:tc>
        <w:tc>
          <w:tcPr>
            <w:tcW w:w="594" w:type="pct"/>
            <w:shd w:val="clear" w:color="auto" w:fill="auto"/>
            <w:noWrap/>
            <w:vAlign w:val="center"/>
            <w:hideMark/>
          </w:tcPr>
          <w:p w14:paraId="321FBB71" w14:textId="3E5AC839"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165,3</w:t>
            </w:r>
          </w:p>
        </w:tc>
        <w:tc>
          <w:tcPr>
            <w:tcW w:w="594" w:type="pct"/>
            <w:shd w:val="clear" w:color="auto" w:fill="auto"/>
            <w:noWrap/>
            <w:vAlign w:val="center"/>
            <w:hideMark/>
          </w:tcPr>
          <w:p w14:paraId="0666A037" w14:textId="505DD7A9"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-13,9</w:t>
            </w:r>
          </w:p>
        </w:tc>
        <w:tc>
          <w:tcPr>
            <w:tcW w:w="509" w:type="pct"/>
            <w:shd w:val="clear" w:color="auto" w:fill="auto"/>
            <w:noWrap/>
            <w:vAlign w:val="center"/>
            <w:hideMark/>
          </w:tcPr>
          <w:p w14:paraId="2A1D205E" w14:textId="703E329C"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17,5</w:t>
            </w:r>
          </w:p>
        </w:tc>
        <w:tc>
          <w:tcPr>
            <w:tcW w:w="710" w:type="pct"/>
            <w:shd w:val="clear" w:color="auto" w:fill="auto"/>
            <w:noWrap/>
            <w:vAlign w:val="center"/>
            <w:hideMark/>
          </w:tcPr>
          <w:p w14:paraId="3A6F8D71" w14:textId="6BF1614C"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3,1</w:t>
            </w:r>
          </w:p>
        </w:tc>
        <w:tc>
          <w:tcPr>
            <w:tcW w:w="1419" w:type="pct"/>
            <w:shd w:val="clear" w:color="auto" w:fill="auto"/>
            <w:noWrap/>
            <w:vAlign w:val="center"/>
            <w:hideMark/>
          </w:tcPr>
          <w:p w14:paraId="6491F2FA" w14:textId="59A3B6FF"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78B02854" wp14:editId="19081A99">
                  <wp:extent cx="1557020" cy="164465"/>
                  <wp:effectExtent l="0" t="0" r="5080" b="6985"/>
                  <wp:docPr id="1660761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61202" name=""/>
                          <pic:cNvPicPr/>
                        </pic:nvPicPr>
                        <pic:blipFill>
                          <a:blip r:embed="rId42"/>
                          <a:stretch>
                            <a:fillRect/>
                          </a:stretch>
                        </pic:blipFill>
                        <pic:spPr>
                          <a:xfrm>
                            <a:off x="0" y="0"/>
                            <a:ext cx="1557020" cy="164465"/>
                          </a:xfrm>
                          <a:prstGeom prst="rect">
                            <a:avLst/>
                          </a:prstGeom>
                        </pic:spPr>
                      </pic:pic>
                    </a:graphicData>
                  </a:graphic>
                </wp:inline>
              </w:drawing>
            </w:r>
          </w:p>
        </w:tc>
      </w:tr>
      <w:tr w:rsidR="00490303" w:rsidRPr="00882C86" w14:paraId="5E78AE65" w14:textId="77777777" w:rsidTr="00490303">
        <w:trPr>
          <w:trHeight w:val="300"/>
          <w:jc w:val="center"/>
        </w:trPr>
        <w:tc>
          <w:tcPr>
            <w:tcW w:w="406" w:type="pct"/>
            <w:shd w:val="clear" w:color="auto" w:fill="auto"/>
            <w:noWrap/>
            <w:vAlign w:val="center"/>
            <w:hideMark/>
          </w:tcPr>
          <w:p w14:paraId="3C3D0CA6"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8</w:t>
            </w:r>
          </w:p>
        </w:tc>
        <w:tc>
          <w:tcPr>
            <w:tcW w:w="768" w:type="pct"/>
            <w:shd w:val="clear" w:color="auto" w:fill="auto"/>
            <w:noWrap/>
            <w:vAlign w:val="center"/>
            <w:hideMark/>
          </w:tcPr>
          <w:p w14:paraId="0D1B0CB5" w14:textId="33C9CEB6"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Vietnam</w:t>
            </w:r>
          </w:p>
        </w:tc>
        <w:tc>
          <w:tcPr>
            <w:tcW w:w="594" w:type="pct"/>
            <w:shd w:val="clear" w:color="auto" w:fill="auto"/>
            <w:noWrap/>
            <w:vAlign w:val="center"/>
            <w:hideMark/>
          </w:tcPr>
          <w:p w14:paraId="61C32B68" w14:textId="44F334AB"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93,5</w:t>
            </w:r>
          </w:p>
        </w:tc>
        <w:tc>
          <w:tcPr>
            <w:tcW w:w="594" w:type="pct"/>
            <w:shd w:val="clear" w:color="auto" w:fill="auto"/>
            <w:noWrap/>
            <w:vAlign w:val="center"/>
            <w:hideMark/>
          </w:tcPr>
          <w:p w14:paraId="176522B4" w14:textId="2B28D027"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-51,8</w:t>
            </w:r>
          </w:p>
        </w:tc>
        <w:tc>
          <w:tcPr>
            <w:tcW w:w="509" w:type="pct"/>
            <w:shd w:val="clear" w:color="auto" w:fill="auto"/>
            <w:noWrap/>
            <w:vAlign w:val="center"/>
            <w:hideMark/>
          </w:tcPr>
          <w:p w14:paraId="1DF118C7" w14:textId="68A05DC5"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13,7</w:t>
            </w:r>
          </w:p>
        </w:tc>
        <w:tc>
          <w:tcPr>
            <w:tcW w:w="710" w:type="pct"/>
            <w:shd w:val="clear" w:color="auto" w:fill="auto"/>
            <w:noWrap/>
            <w:vAlign w:val="center"/>
            <w:hideMark/>
          </w:tcPr>
          <w:p w14:paraId="45504569" w14:textId="64F347DC"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2,4</w:t>
            </w:r>
          </w:p>
        </w:tc>
        <w:tc>
          <w:tcPr>
            <w:tcW w:w="1419" w:type="pct"/>
            <w:shd w:val="clear" w:color="auto" w:fill="auto"/>
            <w:noWrap/>
            <w:vAlign w:val="center"/>
            <w:hideMark/>
          </w:tcPr>
          <w:p w14:paraId="3383B30C" w14:textId="7C663094"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776290DA" wp14:editId="1B5BFB66">
                  <wp:extent cx="1557020" cy="179705"/>
                  <wp:effectExtent l="0" t="0" r="5080" b="0"/>
                  <wp:docPr id="66888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8472" name=""/>
                          <pic:cNvPicPr/>
                        </pic:nvPicPr>
                        <pic:blipFill>
                          <a:blip r:embed="rId43"/>
                          <a:stretch>
                            <a:fillRect/>
                          </a:stretch>
                        </pic:blipFill>
                        <pic:spPr>
                          <a:xfrm>
                            <a:off x="0" y="0"/>
                            <a:ext cx="1557020" cy="179705"/>
                          </a:xfrm>
                          <a:prstGeom prst="rect">
                            <a:avLst/>
                          </a:prstGeom>
                        </pic:spPr>
                      </pic:pic>
                    </a:graphicData>
                  </a:graphic>
                </wp:inline>
              </w:drawing>
            </w:r>
          </w:p>
        </w:tc>
      </w:tr>
      <w:tr w:rsidR="00490303" w:rsidRPr="00882C86" w14:paraId="139C1644" w14:textId="77777777" w:rsidTr="00490303">
        <w:trPr>
          <w:trHeight w:val="300"/>
          <w:jc w:val="center"/>
        </w:trPr>
        <w:tc>
          <w:tcPr>
            <w:tcW w:w="406" w:type="pct"/>
            <w:shd w:val="clear" w:color="auto" w:fill="auto"/>
            <w:noWrap/>
            <w:vAlign w:val="center"/>
            <w:hideMark/>
          </w:tcPr>
          <w:p w14:paraId="56C74D21"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9</w:t>
            </w:r>
          </w:p>
        </w:tc>
        <w:tc>
          <w:tcPr>
            <w:tcW w:w="768" w:type="pct"/>
            <w:shd w:val="clear" w:color="auto" w:fill="auto"/>
            <w:noWrap/>
            <w:vAlign w:val="center"/>
            <w:hideMark/>
          </w:tcPr>
          <w:p w14:paraId="36E6CF2B" w14:textId="371D8B0A"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Nigéria</w:t>
            </w:r>
          </w:p>
        </w:tc>
        <w:tc>
          <w:tcPr>
            <w:tcW w:w="594" w:type="pct"/>
            <w:shd w:val="clear" w:color="auto" w:fill="auto"/>
            <w:noWrap/>
            <w:vAlign w:val="center"/>
            <w:hideMark/>
          </w:tcPr>
          <w:p w14:paraId="4FA678D7" w14:textId="5C4DE0C4"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-2,0</w:t>
            </w:r>
          </w:p>
        </w:tc>
        <w:tc>
          <w:tcPr>
            <w:tcW w:w="594" w:type="pct"/>
            <w:shd w:val="clear" w:color="auto" w:fill="auto"/>
            <w:noWrap/>
            <w:vAlign w:val="center"/>
            <w:hideMark/>
          </w:tcPr>
          <w:p w14:paraId="4076B03D" w14:textId="552C4EFF"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86,7</w:t>
            </w:r>
          </w:p>
        </w:tc>
        <w:tc>
          <w:tcPr>
            <w:tcW w:w="509" w:type="pct"/>
            <w:shd w:val="clear" w:color="auto" w:fill="auto"/>
            <w:noWrap/>
            <w:vAlign w:val="center"/>
            <w:hideMark/>
          </w:tcPr>
          <w:p w14:paraId="2453EFB9" w14:textId="57F82D2A"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9,0</w:t>
            </w:r>
          </w:p>
        </w:tc>
        <w:tc>
          <w:tcPr>
            <w:tcW w:w="710" w:type="pct"/>
            <w:shd w:val="clear" w:color="auto" w:fill="auto"/>
            <w:noWrap/>
            <w:vAlign w:val="center"/>
            <w:hideMark/>
          </w:tcPr>
          <w:p w14:paraId="432064B3" w14:textId="1F905306"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1,6</w:t>
            </w:r>
          </w:p>
        </w:tc>
        <w:tc>
          <w:tcPr>
            <w:tcW w:w="1419" w:type="pct"/>
            <w:shd w:val="clear" w:color="auto" w:fill="auto"/>
            <w:noWrap/>
            <w:vAlign w:val="center"/>
            <w:hideMark/>
          </w:tcPr>
          <w:p w14:paraId="4CC3EE5C" w14:textId="3374DEED"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25990909" wp14:editId="7AFC5710">
                  <wp:extent cx="1557020" cy="149860"/>
                  <wp:effectExtent l="0" t="0" r="5080" b="2540"/>
                  <wp:docPr id="1903983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3876" name=""/>
                          <pic:cNvPicPr/>
                        </pic:nvPicPr>
                        <pic:blipFill>
                          <a:blip r:embed="rId44"/>
                          <a:stretch>
                            <a:fillRect/>
                          </a:stretch>
                        </pic:blipFill>
                        <pic:spPr>
                          <a:xfrm>
                            <a:off x="0" y="0"/>
                            <a:ext cx="1557020" cy="149860"/>
                          </a:xfrm>
                          <a:prstGeom prst="rect">
                            <a:avLst/>
                          </a:prstGeom>
                        </pic:spPr>
                      </pic:pic>
                    </a:graphicData>
                  </a:graphic>
                </wp:inline>
              </w:drawing>
            </w:r>
          </w:p>
        </w:tc>
      </w:tr>
      <w:tr w:rsidR="00490303" w:rsidRPr="00882C86" w14:paraId="6BDB1B6D" w14:textId="77777777" w:rsidTr="00490303">
        <w:trPr>
          <w:trHeight w:val="300"/>
          <w:jc w:val="center"/>
        </w:trPr>
        <w:tc>
          <w:tcPr>
            <w:tcW w:w="406" w:type="pct"/>
            <w:shd w:val="clear" w:color="auto" w:fill="auto"/>
            <w:noWrap/>
            <w:vAlign w:val="center"/>
            <w:hideMark/>
          </w:tcPr>
          <w:p w14:paraId="660EF62F" w14:textId="77777777" w:rsidR="00490303" w:rsidRPr="00913F81" w:rsidRDefault="00490303" w:rsidP="00490303">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10</w:t>
            </w:r>
          </w:p>
        </w:tc>
        <w:tc>
          <w:tcPr>
            <w:tcW w:w="768" w:type="pct"/>
            <w:shd w:val="clear" w:color="auto" w:fill="auto"/>
            <w:noWrap/>
            <w:vAlign w:val="center"/>
            <w:hideMark/>
          </w:tcPr>
          <w:p w14:paraId="67074DDA" w14:textId="283B03E0" w:rsidR="00490303" w:rsidRPr="00490303" w:rsidRDefault="00490303" w:rsidP="00490303">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Ukraine</w:t>
            </w:r>
          </w:p>
        </w:tc>
        <w:tc>
          <w:tcPr>
            <w:tcW w:w="594" w:type="pct"/>
            <w:shd w:val="clear" w:color="auto" w:fill="auto"/>
            <w:noWrap/>
            <w:vAlign w:val="center"/>
            <w:hideMark/>
          </w:tcPr>
          <w:p w14:paraId="1E4289CD" w14:textId="3F60F7B1"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-45,6</w:t>
            </w:r>
          </w:p>
        </w:tc>
        <w:tc>
          <w:tcPr>
            <w:tcW w:w="594" w:type="pct"/>
            <w:shd w:val="clear" w:color="auto" w:fill="auto"/>
            <w:noWrap/>
            <w:vAlign w:val="center"/>
            <w:hideMark/>
          </w:tcPr>
          <w:p w14:paraId="79AD3CA2" w14:textId="7475F63A"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-38,1</w:t>
            </w:r>
          </w:p>
        </w:tc>
        <w:tc>
          <w:tcPr>
            <w:tcW w:w="509" w:type="pct"/>
            <w:shd w:val="clear" w:color="auto" w:fill="auto"/>
            <w:noWrap/>
            <w:vAlign w:val="center"/>
            <w:hideMark/>
          </w:tcPr>
          <w:p w14:paraId="05FC17C7" w14:textId="3C0A7BB6"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7,7</w:t>
            </w:r>
          </w:p>
        </w:tc>
        <w:tc>
          <w:tcPr>
            <w:tcW w:w="710" w:type="pct"/>
            <w:shd w:val="clear" w:color="auto" w:fill="auto"/>
            <w:noWrap/>
            <w:vAlign w:val="center"/>
            <w:hideMark/>
          </w:tcPr>
          <w:p w14:paraId="3328E9C3" w14:textId="36E618E2" w:rsidR="00490303" w:rsidRPr="00490303" w:rsidRDefault="00490303" w:rsidP="00490303">
            <w:pPr>
              <w:spacing w:after="0" w:line="240" w:lineRule="auto"/>
              <w:jc w:val="right"/>
              <w:rPr>
                <w:rFonts w:ascii="Bookman Old Style" w:hAnsi="Bookman Old Style" w:cs="Calibri"/>
                <w:color w:val="000000"/>
                <w:sz w:val="16"/>
                <w:szCs w:val="16"/>
              </w:rPr>
            </w:pPr>
            <w:r w:rsidRPr="00490303">
              <w:rPr>
                <w:rFonts w:ascii="Bookman Old Style" w:hAnsi="Bookman Old Style" w:cs="Calibri"/>
                <w:color w:val="000000"/>
                <w:sz w:val="16"/>
                <w:szCs w:val="16"/>
              </w:rPr>
              <w:t>1,4</w:t>
            </w:r>
          </w:p>
        </w:tc>
        <w:tc>
          <w:tcPr>
            <w:tcW w:w="1419" w:type="pct"/>
            <w:shd w:val="clear" w:color="auto" w:fill="auto"/>
            <w:noWrap/>
            <w:vAlign w:val="center"/>
            <w:hideMark/>
          </w:tcPr>
          <w:p w14:paraId="439CA7B8" w14:textId="01731E8C" w:rsidR="00490303" w:rsidRPr="00882C86" w:rsidRDefault="0090395C" w:rsidP="00490303">
            <w:pPr>
              <w:spacing w:after="0" w:line="240" w:lineRule="auto"/>
              <w:rPr>
                <w:rFonts w:ascii="Bookman Old Style" w:hAnsi="Bookman Old Style" w:cs="Calibri"/>
                <w:color w:val="000000"/>
                <w:sz w:val="16"/>
                <w:szCs w:val="16"/>
              </w:rPr>
            </w:pPr>
            <w:r>
              <w:rPr>
                <w:noProof/>
              </w:rPr>
              <w:drawing>
                <wp:inline distT="0" distB="0" distL="0" distR="0" wp14:anchorId="38678833" wp14:editId="76E0CDDD">
                  <wp:extent cx="1557020" cy="179705"/>
                  <wp:effectExtent l="0" t="0" r="5080" b="0"/>
                  <wp:docPr id="80661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1394" name=""/>
                          <pic:cNvPicPr/>
                        </pic:nvPicPr>
                        <pic:blipFill>
                          <a:blip r:embed="rId45"/>
                          <a:stretch>
                            <a:fillRect/>
                          </a:stretch>
                        </pic:blipFill>
                        <pic:spPr>
                          <a:xfrm>
                            <a:off x="0" y="0"/>
                            <a:ext cx="1557020" cy="179705"/>
                          </a:xfrm>
                          <a:prstGeom prst="rect">
                            <a:avLst/>
                          </a:prstGeom>
                        </pic:spPr>
                      </pic:pic>
                    </a:graphicData>
                  </a:graphic>
                </wp:inline>
              </w:drawing>
            </w:r>
          </w:p>
        </w:tc>
      </w:tr>
      <w:tr w:rsidR="00DF1C1B" w:rsidRPr="00882C86" w14:paraId="450E4FCF" w14:textId="77777777" w:rsidTr="00DF1C1B">
        <w:trPr>
          <w:trHeight w:val="180"/>
          <w:jc w:val="center"/>
        </w:trPr>
        <w:tc>
          <w:tcPr>
            <w:tcW w:w="1173" w:type="pct"/>
            <w:gridSpan w:val="2"/>
            <w:shd w:val="clear" w:color="auto" w:fill="9CC2E5" w:themeFill="accent1" w:themeFillTint="99"/>
            <w:noWrap/>
            <w:vAlign w:val="bottom"/>
            <w:hideMark/>
          </w:tcPr>
          <w:p w14:paraId="4FB81FC7" w14:textId="77777777" w:rsidR="00DF1C1B" w:rsidRPr="00882C86" w:rsidRDefault="00DF1C1B" w:rsidP="00DF1C1B">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center"/>
            <w:hideMark/>
          </w:tcPr>
          <w:p w14:paraId="65A806CF" w14:textId="2A3B4266" w:rsidR="00DF1C1B" w:rsidRPr="00DF1C1B" w:rsidRDefault="00DF1C1B" w:rsidP="00DF1C1B">
            <w:pPr>
              <w:spacing w:after="0" w:line="240" w:lineRule="auto"/>
              <w:jc w:val="right"/>
              <w:rPr>
                <w:rFonts w:ascii="Bookman Old Style" w:hAnsi="Bookman Old Style" w:cs="Calibri"/>
                <w:b/>
                <w:bCs/>
                <w:color w:val="000000"/>
                <w:sz w:val="16"/>
                <w:szCs w:val="16"/>
              </w:rPr>
            </w:pPr>
            <w:r w:rsidRPr="00DF1C1B">
              <w:rPr>
                <w:rFonts w:ascii="Bookman Old Style" w:hAnsi="Bookman Old Style" w:cs="Calibri"/>
                <w:b/>
                <w:bCs/>
                <w:color w:val="000000"/>
                <w:sz w:val="16"/>
                <w:szCs w:val="16"/>
              </w:rPr>
              <w:t>30,1</w:t>
            </w:r>
          </w:p>
        </w:tc>
        <w:tc>
          <w:tcPr>
            <w:tcW w:w="594" w:type="pct"/>
            <w:shd w:val="clear" w:color="auto" w:fill="9CC2E5" w:themeFill="accent1" w:themeFillTint="99"/>
            <w:noWrap/>
            <w:vAlign w:val="center"/>
            <w:hideMark/>
          </w:tcPr>
          <w:p w14:paraId="7A1A1427" w14:textId="43D77B5A" w:rsidR="00DF1C1B" w:rsidRPr="00DF1C1B" w:rsidRDefault="00DF1C1B" w:rsidP="00DF1C1B">
            <w:pPr>
              <w:spacing w:after="0" w:line="240" w:lineRule="auto"/>
              <w:jc w:val="right"/>
              <w:rPr>
                <w:rFonts w:ascii="Bookman Old Style" w:hAnsi="Bookman Old Style" w:cs="Calibri"/>
                <w:b/>
                <w:bCs/>
                <w:color w:val="000000"/>
                <w:sz w:val="16"/>
                <w:szCs w:val="16"/>
              </w:rPr>
            </w:pPr>
            <w:r w:rsidRPr="00DF1C1B">
              <w:rPr>
                <w:rFonts w:ascii="Bookman Old Style" w:hAnsi="Bookman Old Style" w:cs="Calibri"/>
                <w:b/>
                <w:bCs/>
                <w:color w:val="000000"/>
                <w:sz w:val="16"/>
                <w:szCs w:val="16"/>
              </w:rPr>
              <w:t>4,9</w:t>
            </w:r>
          </w:p>
        </w:tc>
        <w:tc>
          <w:tcPr>
            <w:tcW w:w="509" w:type="pct"/>
            <w:shd w:val="clear" w:color="auto" w:fill="9CC2E5" w:themeFill="accent1" w:themeFillTint="99"/>
            <w:noWrap/>
            <w:vAlign w:val="center"/>
            <w:hideMark/>
          </w:tcPr>
          <w:p w14:paraId="55841E05" w14:textId="7B1EEE51" w:rsidR="00DF1C1B" w:rsidRPr="00DF1C1B" w:rsidRDefault="00DF1C1B" w:rsidP="00DF1C1B">
            <w:pPr>
              <w:spacing w:after="0" w:line="240" w:lineRule="auto"/>
              <w:jc w:val="right"/>
              <w:rPr>
                <w:rFonts w:ascii="Bookman Old Style" w:hAnsi="Bookman Old Style" w:cs="Calibri"/>
                <w:b/>
                <w:bCs/>
                <w:color w:val="000000"/>
                <w:sz w:val="16"/>
                <w:szCs w:val="16"/>
              </w:rPr>
            </w:pPr>
            <w:r w:rsidRPr="00DF1C1B">
              <w:rPr>
                <w:rFonts w:ascii="Bookman Old Style" w:hAnsi="Bookman Old Style" w:cs="Calibri"/>
                <w:b/>
                <w:bCs/>
                <w:color w:val="000000"/>
                <w:sz w:val="16"/>
                <w:szCs w:val="16"/>
              </w:rPr>
              <w:t>472,6</w:t>
            </w:r>
          </w:p>
        </w:tc>
        <w:tc>
          <w:tcPr>
            <w:tcW w:w="710" w:type="pct"/>
            <w:shd w:val="clear" w:color="auto" w:fill="9CC2E5" w:themeFill="accent1" w:themeFillTint="99"/>
            <w:noWrap/>
            <w:vAlign w:val="bottom"/>
            <w:hideMark/>
          </w:tcPr>
          <w:p w14:paraId="4880776A" w14:textId="29E4EDEE" w:rsidR="00DF1C1B" w:rsidRPr="00882C86" w:rsidRDefault="00DF1C1B" w:rsidP="00DF1C1B">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8</w:t>
            </w:r>
            <w:r>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4</w:t>
            </w:r>
          </w:p>
        </w:tc>
        <w:tc>
          <w:tcPr>
            <w:tcW w:w="1419" w:type="pct"/>
            <w:vMerge w:val="restart"/>
            <w:shd w:val="clear" w:color="auto" w:fill="9CC2E5" w:themeFill="accent1" w:themeFillTint="99"/>
            <w:noWrap/>
            <w:hideMark/>
          </w:tcPr>
          <w:p w14:paraId="0371EFEF" w14:textId="1D4112A7" w:rsidR="00DF1C1B" w:rsidRPr="00882C86" w:rsidRDefault="00DF1C1B" w:rsidP="00DF1C1B">
            <w:pPr>
              <w:spacing w:after="0" w:line="240" w:lineRule="auto"/>
              <w:jc w:val="center"/>
              <w:rPr>
                <w:rFonts w:ascii="Bookman Old Style" w:hAnsi="Bookman Old Style" w:cs="Calibri"/>
                <w:b/>
                <w:bCs/>
                <w:color w:val="000000"/>
                <w:sz w:val="16"/>
                <w:szCs w:val="16"/>
              </w:rPr>
            </w:pPr>
          </w:p>
        </w:tc>
      </w:tr>
      <w:tr w:rsidR="00DF1C1B" w:rsidRPr="00882C86" w14:paraId="1A744D3B" w14:textId="77777777" w:rsidTr="00DF1C1B">
        <w:trPr>
          <w:trHeight w:val="70"/>
          <w:jc w:val="center"/>
        </w:trPr>
        <w:tc>
          <w:tcPr>
            <w:tcW w:w="1173" w:type="pct"/>
            <w:gridSpan w:val="2"/>
            <w:shd w:val="clear" w:color="auto" w:fill="9CC2E5" w:themeFill="accent1" w:themeFillTint="99"/>
            <w:noWrap/>
            <w:vAlign w:val="bottom"/>
            <w:hideMark/>
          </w:tcPr>
          <w:p w14:paraId="51188394" w14:textId="77777777" w:rsidR="00DF1C1B" w:rsidRPr="00882C86" w:rsidRDefault="00DF1C1B" w:rsidP="00DF1C1B">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center"/>
            <w:hideMark/>
          </w:tcPr>
          <w:p w14:paraId="347C9444" w14:textId="42ADF945" w:rsidR="00DF1C1B" w:rsidRPr="00DF1C1B" w:rsidRDefault="00DF1C1B" w:rsidP="00DF1C1B">
            <w:pPr>
              <w:spacing w:after="0" w:line="240" w:lineRule="auto"/>
              <w:jc w:val="right"/>
              <w:rPr>
                <w:rFonts w:ascii="Bookman Old Style" w:hAnsi="Bookman Old Style"/>
                <w:b/>
                <w:bCs/>
                <w:sz w:val="16"/>
                <w:szCs w:val="16"/>
              </w:rPr>
            </w:pPr>
            <w:r w:rsidRPr="00DF1C1B">
              <w:rPr>
                <w:rFonts w:ascii="Bookman Old Style" w:hAnsi="Bookman Old Style" w:cs="Calibri"/>
                <w:b/>
                <w:bCs/>
                <w:color w:val="000000"/>
                <w:sz w:val="16"/>
                <w:szCs w:val="16"/>
              </w:rPr>
              <w:t>17,1</w:t>
            </w:r>
          </w:p>
        </w:tc>
        <w:tc>
          <w:tcPr>
            <w:tcW w:w="594" w:type="pct"/>
            <w:shd w:val="clear" w:color="auto" w:fill="9CC2E5" w:themeFill="accent1" w:themeFillTint="99"/>
            <w:noWrap/>
            <w:vAlign w:val="center"/>
            <w:hideMark/>
          </w:tcPr>
          <w:p w14:paraId="2A50C3D4" w14:textId="73B12367" w:rsidR="00DF1C1B" w:rsidRPr="00DF1C1B" w:rsidRDefault="00DF1C1B" w:rsidP="00DF1C1B">
            <w:pPr>
              <w:spacing w:after="0" w:line="240" w:lineRule="auto"/>
              <w:jc w:val="right"/>
              <w:rPr>
                <w:rFonts w:ascii="Bookman Old Style" w:hAnsi="Bookman Old Style" w:cs="Calibri"/>
                <w:b/>
                <w:bCs/>
                <w:color w:val="000000"/>
                <w:sz w:val="16"/>
                <w:szCs w:val="16"/>
              </w:rPr>
            </w:pPr>
            <w:r w:rsidRPr="00DF1C1B">
              <w:rPr>
                <w:rFonts w:ascii="Bookman Old Style" w:hAnsi="Bookman Old Style" w:cs="Calibri"/>
                <w:b/>
                <w:bCs/>
                <w:color w:val="000000"/>
                <w:sz w:val="16"/>
                <w:szCs w:val="16"/>
              </w:rPr>
              <w:t>-1,6</w:t>
            </w:r>
          </w:p>
        </w:tc>
        <w:tc>
          <w:tcPr>
            <w:tcW w:w="509" w:type="pct"/>
            <w:shd w:val="clear" w:color="auto" w:fill="9CC2E5" w:themeFill="accent1" w:themeFillTint="99"/>
            <w:noWrap/>
            <w:vAlign w:val="center"/>
            <w:hideMark/>
          </w:tcPr>
          <w:p w14:paraId="77756EA9" w14:textId="64B0CC99" w:rsidR="00DF1C1B" w:rsidRPr="00DF1C1B" w:rsidRDefault="00DF1C1B" w:rsidP="00DF1C1B">
            <w:pPr>
              <w:spacing w:after="0" w:line="240" w:lineRule="auto"/>
              <w:jc w:val="right"/>
              <w:rPr>
                <w:rFonts w:ascii="Bookman Old Style" w:hAnsi="Bookman Old Style" w:cs="Calibri"/>
                <w:b/>
                <w:bCs/>
                <w:color w:val="000000"/>
                <w:sz w:val="16"/>
                <w:szCs w:val="16"/>
              </w:rPr>
            </w:pPr>
            <w:r w:rsidRPr="00DF1C1B">
              <w:rPr>
                <w:rFonts w:ascii="Bookman Old Style" w:hAnsi="Bookman Old Style" w:cs="Calibri"/>
                <w:b/>
                <w:bCs/>
                <w:color w:val="000000"/>
                <w:sz w:val="16"/>
                <w:szCs w:val="16"/>
              </w:rPr>
              <w:t>559,9</w:t>
            </w:r>
          </w:p>
        </w:tc>
        <w:tc>
          <w:tcPr>
            <w:tcW w:w="710" w:type="pct"/>
            <w:shd w:val="clear" w:color="auto" w:fill="9CC2E5" w:themeFill="accent1" w:themeFillTint="99"/>
            <w:noWrap/>
            <w:vAlign w:val="bottom"/>
            <w:hideMark/>
          </w:tcPr>
          <w:p w14:paraId="6F2330A5" w14:textId="62140114" w:rsidR="00DF1C1B" w:rsidRPr="00882C86" w:rsidRDefault="00DF1C1B" w:rsidP="00DF1C1B">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100,0</w:t>
            </w:r>
          </w:p>
        </w:tc>
        <w:tc>
          <w:tcPr>
            <w:tcW w:w="1419" w:type="pct"/>
            <w:vMerge/>
            <w:shd w:val="clear" w:color="auto" w:fill="9CC2E5" w:themeFill="accent1" w:themeFillTint="99"/>
            <w:hideMark/>
          </w:tcPr>
          <w:p w14:paraId="340E0F78" w14:textId="77777777" w:rsidR="00DF1C1B" w:rsidRPr="00882C86" w:rsidRDefault="00DF1C1B" w:rsidP="00DF1C1B">
            <w:pPr>
              <w:spacing w:after="0" w:line="240" w:lineRule="auto"/>
              <w:rPr>
                <w:rFonts w:ascii="Bookman Old Style" w:hAnsi="Bookman Old Style" w:cs="Calibri"/>
                <w:b/>
                <w:bCs/>
                <w:color w:val="000000"/>
                <w:sz w:val="16"/>
                <w:szCs w:val="16"/>
              </w:rPr>
            </w:pPr>
          </w:p>
        </w:tc>
      </w:tr>
    </w:tbl>
    <w:p w14:paraId="0BE01A41" w14:textId="4EC1CEEF" w:rsidR="002E7F6A" w:rsidRPr="00882C86" w:rsidRDefault="004246CA" w:rsidP="002E7F6A">
      <w:pPr>
        <w:spacing w:after="240"/>
        <w:jc w:val="both"/>
        <w:rPr>
          <w:rFonts w:ascii="Bookman Old Style" w:hAnsi="Bookman Old Style"/>
          <w:sz w:val="18"/>
          <w:szCs w:val="18"/>
          <w:lang w:val="fr-SN"/>
        </w:rPr>
        <w:sectPr w:rsidR="002E7F6A" w:rsidRPr="00882C86" w:rsidSect="00E32E48">
          <w:type w:val="continuous"/>
          <w:pgSz w:w="11906" w:h="16838"/>
          <w:pgMar w:top="1418" w:right="1418" w:bottom="1418" w:left="1418" w:header="708" w:footer="708" w:gutter="0"/>
          <w:cols w:space="708"/>
          <w:docGrid w:linePitch="360"/>
        </w:sectPr>
      </w:pPr>
      <w:bookmarkStart w:id="67" w:name="_Toc36112795"/>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E03242">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350BC076" w14:textId="68B55AC5" w:rsidR="00D96263" w:rsidRPr="00EE3626" w:rsidRDefault="00D96263" w:rsidP="002C1D72">
      <w:pPr>
        <w:spacing w:line="240" w:lineRule="auto"/>
        <w:jc w:val="both"/>
        <w:rPr>
          <w:rFonts w:ascii="Bookman Old Style" w:eastAsiaTheme="minorHAnsi" w:hAnsi="Bookman Old Style"/>
          <w:b/>
          <w:bCs/>
          <w:i/>
          <w:iCs/>
          <w:color w:val="0033CC"/>
          <w:lang w:val="fr-SN" w:eastAsia="en-US"/>
        </w:rPr>
      </w:pPr>
      <w:bookmarkStart w:id="68" w:name="_Toc36112796"/>
      <w:bookmarkStart w:id="69" w:name="_Hlk76617822"/>
      <w:bookmarkEnd w:id="67"/>
      <w:r w:rsidRPr="00EE3626">
        <w:rPr>
          <w:rFonts w:ascii="Bookman Old Style" w:eastAsiaTheme="minorHAnsi" w:hAnsi="Bookman Old Style"/>
          <w:b/>
          <w:bCs/>
          <w:i/>
          <w:iCs/>
          <w:color w:val="0033CC"/>
          <w:lang w:val="fr-SN" w:eastAsia="en-US"/>
        </w:rPr>
        <w:t>Les principaux produits vendus aux dix principaux partenaires en 20</w:t>
      </w:r>
      <w:r w:rsidR="00B94FBE" w:rsidRPr="00EE3626">
        <w:rPr>
          <w:rFonts w:ascii="Bookman Old Style" w:eastAsiaTheme="minorHAnsi" w:hAnsi="Bookman Old Style"/>
          <w:b/>
          <w:bCs/>
          <w:i/>
          <w:iCs/>
          <w:color w:val="0033CC"/>
          <w:lang w:val="fr-SN" w:eastAsia="en-US"/>
        </w:rPr>
        <w:t>2</w:t>
      </w:r>
      <w:r w:rsidR="00431E4A">
        <w:rPr>
          <w:rFonts w:ascii="Bookman Old Style" w:eastAsiaTheme="minorHAnsi" w:hAnsi="Bookman Old Style"/>
          <w:b/>
          <w:bCs/>
          <w:i/>
          <w:iCs/>
          <w:color w:val="0033CC"/>
          <w:lang w:val="fr-SN" w:eastAsia="en-US"/>
        </w:rPr>
        <w:t>2</w:t>
      </w:r>
      <w:r w:rsidRPr="00EE3626">
        <w:rPr>
          <w:rFonts w:ascii="Bookman Old Style" w:eastAsiaTheme="minorHAnsi" w:hAnsi="Bookman Old Style"/>
          <w:b/>
          <w:bCs/>
          <w:i/>
          <w:iCs/>
          <w:color w:val="0033CC"/>
          <w:lang w:val="fr-SN" w:eastAsia="en-US"/>
        </w:rPr>
        <w:t> : le coton, les noix (coco, anacarde…)</w:t>
      </w:r>
      <w:r w:rsidR="00EB3B5E" w:rsidRPr="00EE3626">
        <w:rPr>
          <w:rFonts w:ascii="Bookman Old Style" w:eastAsiaTheme="minorHAnsi" w:hAnsi="Bookman Old Style"/>
          <w:b/>
          <w:bCs/>
          <w:i/>
          <w:iCs/>
          <w:color w:val="0033CC"/>
          <w:lang w:val="fr-SN" w:eastAsia="en-US"/>
        </w:rPr>
        <w:t xml:space="preserve"> et les tourteaux</w:t>
      </w:r>
      <w:r w:rsidRPr="00EE3626">
        <w:rPr>
          <w:rFonts w:ascii="Bookman Old Style" w:eastAsiaTheme="minorHAnsi" w:hAnsi="Bookman Old Style"/>
          <w:b/>
          <w:bCs/>
          <w:i/>
          <w:iCs/>
          <w:color w:val="0033CC"/>
          <w:lang w:val="fr-SN" w:eastAsia="en-US"/>
        </w:rPr>
        <w:t xml:space="preserve"> </w:t>
      </w:r>
      <w:r w:rsidR="004F578D" w:rsidRPr="00EE3626">
        <w:rPr>
          <w:rFonts w:ascii="Bookman Old Style" w:eastAsiaTheme="minorHAnsi" w:hAnsi="Bookman Old Style"/>
          <w:b/>
          <w:bCs/>
          <w:i/>
          <w:iCs/>
          <w:color w:val="0033CC"/>
          <w:lang w:val="fr-SN" w:eastAsia="en-US"/>
        </w:rPr>
        <w:t xml:space="preserve">étaient </w:t>
      </w:r>
      <w:r w:rsidRPr="00EE3626">
        <w:rPr>
          <w:rFonts w:ascii="Bookman Old Style" w:eastAsiaTheme="minorHAnsi" w:hAnsi="Bookman Old Style"/>
          <w:b/>
          <w:bCs/>
          <w:i/>
          <w:iCs/>
          <w:color w:val="0033CC"/>
          <w:lang w:val="fr-SN" w:eastAsia="en-US"/>
        </w:rPr>
        <w:t xml:space="preserve">orientés vers l’Asie alors que les produits destinés à la construction </w:t>
      </w:r>
      <w:r w:rsidR="000867D6" w:rsidRPr="00EE3626">
        <w:rPr>
          <w:rFonts w:ascii="Bookman Old Style" w:eastAsiaTheme="minorHAnsi" w:hAnsi="Bookman Old Style"/>
          <w:b/>
          <w:bCs/>
          <w:i/>
          <w:iCs/>
          <w:color w:val="0033CC"/>
          <w:lang w:val="fr-SN" w:eastAsia="en-US"/>
        </w:rPr>
        <w:t>étaient à destination de</w:t>
      </w:r>
      <w:r w:rsidRPr="00EE3626">
        <w:rPr>
          <w:rFonts w:ascii="Bookman Old Style" w:eastAsiaTheme="minorHAnsi" w:hAnsi="Bookman Old Style"/>
          <w:b/>
          <w:bCs/>
          <w:i/>
          <w:iCs/>
          <w:color w:val="0033CC"/>
          <w:lang w:val="fr-SN" w:eastAsia="en-US"/>
        </w:rPr>
        <w:t xml:space="preserve"> l’Afrique</w:t>
      </w:r>
      <w:bookmarkEnd w:id="68"/>
      <w:r w:rsidR="009946CE" w:rsidRPr="00EE3626">
        <w:rPr>
          <w:rFonts w:ascii="Bookman Old Style" w:eastAsiaTheme="minorHAnsi" w:hAnsi="Bookman Old Style"/>
          <w:b/>
          <w:bCs/>
          <w:i/>
          <w:iCs/>
          <w:color w:val="0033CC"/>
          <w:lang w:val="fr-SN" w:eastAsia="en-US"/>
        </w:rPr>
        <w:t>.</w:t>
      </w:r>
    </w:p>
    <w:p w14:paraId="54D0EB2D" w14:textId="77777777" w:rsidR="0041590A" w:rsidRPr="00EE3626" w:rsidRDefault="0041590A" w:rsidP="003F73F9">
      <w:pPr>
        <w:jc w:val="both"/>
        <w:rPr>
          <w:rFonts w:ascii="Bookman Old Style" w:hAnsi="Bookman Old Style"/>
        </w:rPr>
        <w:sectPr w:rsidR="0041590A" w:rsidRPr="00EE3626" w:rsidSect="00E32E48">
          <w:type w:val="continuous"/>
          <w:pgSz w:w="11906" w:h="16838"/>
          <w:pgMar w:top="1418" w:right="1418" w:bottom="1418" w:left="1418" w:header="708" w:footer="708" w:gutter="0"/>
          <w:cols w:space="708"/>
          <w:titlePg/>
          <w:docGrid w:linePitch="360"/>
        </w:sectPr>
      </w:pPr>
      <w:bookmarkStart w:id="70" w:name="_Toc36112797"/>
    </w:p>
    <w:p w14:paraId="7E7C530D" w14:textId="193A3360" w:rsidR="002B43BD" w:rsidRPr="00EE3626" w:rsidRDefault="002C3366" w:rsidP="00A93B43">
      <w:pPr>
        <w:spacing w:after="0"/>
        <w:jc w:val="both"/>
        <w:rPr>
          <w:rFonts w:ascii="Bookman Old Style" w:hAnsi="Bookman Old Style"/>
        </w:rPr>
      </w:pPr>
      <w:r>
        <w:rPr>
          <w:rFonts w:ascii="Bookman Old Style" w:hAnsi="Bookman Old Style"/>
        </w:rPr>
        <w:t xml:space="preserve">L’analyse de la structure des exportations de marchandises du </w:t>
      </w:r>
      <w:r w:rsidRPr="00EE3626">
        <w:rPr>
          <w:rFonts w:ascii="Bookman Old Style" w:hAnsi="Bookman Old Style"/>
        </w:rPr>
        <w:t>Bénin</w:t>
      </w:r>
      <w:r>
        <w:rPr>
          <w:rFonts w:ascii="Bookman Old Style" w:hAnsi="Bookman Old Style"/>
        </w:rPr>
        <w:t xml:space="preserve"> en 202</w:t>
      </w:r>
      <w:r w:rsidR="0025240F">
        <w:rPr>
          <w:rFonts w:ascii="Bookman Old Style" w:hAnsi="Bookman Old Style"/>
        </w:rPr>
        <w:t>2</w:t>
      </w:r>
      <w:r>
        <w:rPr>
          <w:rFonts w:ascii="Bookman Old Style" w:hAnsi="Bookman Old Style"/>
        </w:rPr>
        <w:t xml:space="preserve"> révèle des </w:t>
      </w:r>
      <w:r w:rsidR="002B43BD" w:rsidRPr="00EE3626">
        <w:rPr>
          <w:rFonts w:ascii="Bookman Old Style" w:hAnsi="Bookman Old Style"/>
        </w:rPr>
        <w:t>spécificités</w:t>
      </w:r>
      <w:r>
        <w:rPr>
          <w:rFonts w:ascii="Bookman Old Style" w:hAnsi="Bookman Old Style"/>
        </w:rPr>
        <w:t>,</w:t>
      </w:r>
      <w:r w:rsidR="002B43BD" w:rsidRPr="00EE3626">
        <w:rPr>
          <w:rFonts w:ascii="Bookman Old Style" w:hAnsi="Bookman Old Style"/>
        </w:rPr>
        <w:t xml:space="preserve"> </w:t>
      </w:r>
      <w:r w:rsidRPr="00EE3626">
        <w:rPr>
          <w:rFonts w:ascii="Bookman Old Style" w:hAnsi="Bookman Old Style"/>
        </w:rPr>
        <w:t>en termes de produits d’exportations</w:t>
      </w:r>
      <w:r w:rsidR="00270A11">
        <w:rPr>
          <w:rFonts w:ascii="Bookman Old Style" w:hAnsi="Bookman Old Style"/>
        </w:rPr>
        <w:t>,</w:t>
      </w:r>
      <w:r>
        <w:rPr>
          <w:rFonts w:ascii="Bookman Old Style" w:hAnsi="Bookman Old Style"/>
        </w:rPr>
        <w:t xml:space="preserve"> pour chaque continent</w:t>
      </w:r>
      <w:r w:rsidR="002B43BD" w:rsidRPr="00EE3626">
        <w:rPr>
          <w:rFonts w:ascii="Bookman Old Style" w:hAnsi="Bookman Old Style"/>
        </w:rPr>
        <w:t>.</w:t>
      </w:r>
      <w:r w:rsidR="00D96263" w:rsidRPr="00EE3626">
        <w:rPr>
          <w:rFonts w:ascii="Bookman Old Style" w:hAnsi="Bookman Old Style"/>
        </w:rPr>
        <w:t xml:space="preserve"> </w:t>
      </w:r>
      <w:r w:rsidR="002B43BD" w:rsidRPr="00EE3626">
        <w:rPr>
          <w:rFonts w:ascii="Bookman Old Style" w:hAnsi="Bookman Old Style"/>
        </w:rPr>
        <w:t xml:space="preserve">Les pays asiatiques tels que le Bangladesh, </w:t>
      </w:r>
      <w:r w:rsidR="00395D84" w:rsidRPr="00EE3626">
        <w:rPr>
          <w:rFonts w:ascii="Bookman Old Style" w:hAnsi="Bookman Old Style"/>
        </w:rPr>
        <w:t xml:space="preserve">l’Inde, </w:t>
      </w:r>
      <w:r w:rsidR="002B43BD" w:rsidRPr="00EE3626">
        <w:rPr>
          <w:rFonts w:ascii="Bookman Old Style" w:hAnsi="Bookman Old Style"/>
        </w:rPr>
        <w:t>la Chine</w:t>
      </w:r>
      <w:r w:rsidR="0025240F">
        <w:rPr>
          <w:rFonts w:ascii="Bookman Old Style" w:hAnsi="Bookman Old Style"/>
        </w:rPr>
        <w:t>, le Pakistan</w:t>
      </w:r>
      <w:r w:rsidR="002B43BD" w:rsidRPr="00EE3626">
        <w:rPr>
          <w:rFonts w:ascii="Bookman Old Style" w:hAnsi="Bookman Old Style"/>
        </w:rPr>
        <w:t xml:space="preserve"> </w:t>
      </w:r>
      <w:r w:rsidR="0025240F">
        <w:rPr>
          <w:rFonts w:ascii="Bookman Old Style" w:hAnsi="Bookman Old Style"/>
        </w:rPr>
        <w:t>et</w:t>
      </w:r>
      <w:r w:rsidR="002B43BD" w:rsidRPr="00EE3626">
        <w:rPr>
          <w:rFonts w:ascii="Bookman Old Style" w:hAnsi="Bookman Old Style"/>
        </w:rPr>
        <w:t xml:space="preserve"> le Vietnam </w:t>
      </w:r>
      <w:r w:rsidR="00D96263" w:rsidRPr="00EE3626">
        <w:rPr>
          <w:rFonts w:ascii="Bookman Old Style" w:hAnsi="Bookman Old Style"/>
        </w:rPr>
        <w:t>achètent</w:t>
      </w:r>
      <w:r w:rsidR="002B43BD" w:rsidRPr="00EE3626">
        <w:rPr>
          <w:rFonts w:ascii="Bookman Old Style" w:hAnsi="Bookman Old Style"/>
        </w:rPr>
        <w:t xml:space="preserve"> majoritairement dans des proportions variées le </w:t>
      </w:r>
      <w:r w:rsidR="00D96263" w:rsidRPr="00EE3626">
        <w:rPr>
          <w:rFonts w:ascii="Bookman Old Style" w:hAnsi="Bookman Old Style"/>
        </w:rPr>
        <w:t>« </w:t>
      </w:r>
      <w:r w:rsidR="00D96263" w:rsidRPr="00EE3626">
        <w:rPr>
          <w:rFonts w:ascii="Bookman Old Style" w:hAnsi="Bookman Old Style"/>
          <w:b/>
          <w:bCs/>
        </w:rPr>
        <w:t>coton, non cardé ni peigné</w:t>
      </w:r>
      <w:r w:rsidR="00D96263" w:rsidRPr="00EE3626">
        <w:rPr>
          <w:rFonts w:ascii="Bookman Old Style" w:hAnsi="Bookman Old Style"/>
        </w:rPr>
        <w:t xml:space="preserve"> », </w:t>
      </w:r>
      <w:r w:rsidR="002B43BD" w:rsidRPr="00EE3626">
        <w:rPr>
          <w:rFonts w:ascii="Bookman Old Style" w:hAnsi="Bookman Old Style"/>
        </w:rPr>
        <w:t xml:space="preserve">principal produit d’exportation </w:t>
      </w:r>
      <w:r w:rsidR="00D96263" w:rsidRPr="00EE3626">
        <w:rPr>
          <w:rFonts w:ascii="Bookman Old Style" w:hAnsi="Bookman Old Style"/>
        </w:rPr>
        <w:t>du B</w:t>
      </w:r>
      <w:r w:rsidR="00FE4DF2" w:rsidRPr="00EE3626">
        <w:rPr>
          <w:rFonts w:ascii="Bookman Old Style" w:hAnsi="Bookman Old Style"/>
        </w:rPr>
        <w:t>é</w:t>
      </w:r>
      <w:r w:rsidR="00D96263" w:rsidRPr="00EE3626">
        <w:rPr>
          <w:rFonts w:ascii="Bookman Old Style" w:hAnsi="Bookman Old Style"/>
        </w:rPr>
        <w:t xml:space="preserve">nin. </w:t>
      </w:r>
      <w:r w:rsidR="00003BCA" w:rsidRPr="00EE3626">
        <w:rPr>
          <w:rFonts w:ascii="Bookman Old Style" w:hAnsi="Bookman Old Style"/>
        </w:rPr>
        <w:t>Aussi, l</w:t>
      </w:r>
      <w:r w:rsidR="002B43BD" w:rsidRPr="00EE3626">
        <w:rPr>
          <w:rFonts w:ascii="Bookman Old Style" w:hAnsi="Bookman Old Style"/>
        </w:rPr>
        <w:t>’Inde s’intéresse</w:t>
      </w:r>
      <w:r w:rsidR="00ED0B1B">
        <w:rPr>
          <w:rFonts w:ascii="Bookman Old Style" w:hAnsi="Bookman Old Style"/>
        </w:rPr>
        <w:t>-t-elle</w:t>
      </w:r>
      <w:r w:rsidR="002B43BD" w:rsidRPr="00EE3626">
        <w:rPr>
          <w:rFonts w:ascii="Bookman Old Style" w:hAnsi="Bookman Old Style"/>
        </w:rPr>
        <w:t xml:space="preserve"> aux « </w:t>
      </w:r>
      <w:r w:rsidR="00FE4DF2" w:rsidRPr="00EE3626">
        <w:rPr>
          <w:rFonts w:ascii="Bookman Old Style" w:hAnsi="Bookman Old Style"/>
          <w:b/>
          <w:bCs/>
          <w:i/>
          <w:iCs/>
        </w:rPr>
        <w:t>n</w:t>
      </w:r>
      <w:r w:rsidR="002B43BD" w:rsidRPr="00EE3626">
        <w:rPr>
          <w:rFonts w:ascii="Bookman Old Style" w:hAnsi="Bookman Old Style"/>
          <w:b/>
          <w:bCs/>
          <w:i/>
          <w:iCs/>
        </w:rPr>
        <w:t>oix de coco, noix du brésil et noix de cajou, fraîches ou sèches, même sans leurs coques ou décortiquées</w:t>
      </w:r>
      <w:r w:rsidR="002B43BD" w:rsidRPr="00EE3626">
        <w:rPr>
          <w:rFonts w:ascii="Bookman Old Style" w:hAnsi="Bookman Old Style"/>
        </w:rPr>
        <w:t> »</w:t>
      </w:r>
      <w:bookmarkEnd w:id="70"/>
      <w:r w:rsidR="00FD1B5D" w:rsidRPr="00320C5B">
        <w:rPr>
          <w:rFonts w:ascii="Bookman Old Style" w:hAnsi="Bookman Old Style"/>
        </w:rPr>
        <w:t>.</w:t>
      </w:r>
      <w:r w:rsidR="002B43BD" w:rsidRPr="00EE3626">
        <w:rPr>
          <w:rFonts w:ascii="Bookman Old Style" w:hAnsi="Bookman Old Style"/>
        </w:rPr>
        <w:t xml:space="preserve"> </w:t>
      </w:r>
    </w:p>
    <w:p w14:paraId="028B25FE" w14:textId="4795CEA2" w:rsidR="002B43BD" w:rsidRPr="00EE3626" w:rsidRDefault="002B43BD" w:rsidP="00A93B43">
      <w:pPr>
        <w:spacing w:after="0"/>
        <w:jc w:val="both"/>
        <w:rPr>
          <w:rFonts w:ascii="Bookman Old Style" w:hAnsi="Bookman Old Style"/>
        </w:rPr>
      </w:pPr>
      <w:bookmarkStart w:id="71" w:name="_Toc36112798"/>
      <w:r w:rsidRPr="00EE3626">
        <w:rPr>
          <w:rFonts w:ascii="Bookman Old Style" w:hAnsi="Bookman Old Style"/>
        </w:rPr>
        <w:t>Ensuite les partenaires commerciaux africains</w:t>
      </w:r>
      <w:r w:rsidR="008A245B" w:rsidRPr="00EE3626">
        <w:rPr>
          <w:rFonts w:ascii="Bookman Old Style" w:hAnsi="Bookman Old Style"/>
        </w:rPr>
        <w:t xml:space="preserve"> </w:t>
      </w:r>
      <w:r w:rsidRPr="00EE3626">
        <w:rPr>
          <w:rFonts w:ascii="Bookman Old Style" w:hAnsi="Bookman Old Style"/>
        </w:rPr>
        <w:t>recherchent à la fois des produits manufacturés provenant de la réexportation et ceux fabriqués</w:t>
      </w:r>
      <w:r w:rsidR="00ED0B1B">
        <w:rPr>
          <w:rFonts w:ascii="Bookman Old Style" w:hAnsi="Bookman Old Style"/>
        </w:rPr>
        <w:t xml:space="preserve"> ou cultivés</w:t>
      </w:r>
      <w:r w:rsidRPr="00EE3626">
        <w:rPr>
          <w:rFonts w:ascii="Bookman Old Style" w:hAnsi="Bookman Old Style"/>
        </w:rPr>
        <w:t xml:space="preserve"> sur </w:t>
      </w:r>
      <w:r w:rsidR="00FC5A3A" w:rsidRPr="00EE3626">
        <w:rPr>
          <w:rFonts w:ascii="Bookman Old Style" w:hAnsi="Bookman Old Style"/>
        </w:rPr>
        <w:t xml:space="preserve">le </w:t>
      </w:r>
      <w:r w:rsidRPr="00EE3626">
        <w:rPr>
          <w:rFonts w:ascii="Bookman Old Style" w:hAnsi="Bookman Old Style"/>
        </w:rPr>
        <w:t>territoire national en de différentes proportions. Ainsi</w:t>
      </w:r>
      <w:r w:rsidR="00383A32" w:rsidRPr="00EE3626">
        <w:rPr>
          <w:rFonts w:ascii="Bookman Old Style" w:hAnsi="Bookman Old Style"/>
        </w:rPr>
        <w:t>,</w:t>
      </w:r>
      <w:r w:rsidRPr="00EE3626">
        <w:rPr>
          <w:rFonts w:ascii="Bookman Old Style" w:hAnsi="Bookman Old Style"/>
        </w:rPr>
        <w:t xml:space="preserve"> les produits dominant </w:t>
      </w:r>
      <w:r w:rsidR="00003BCA" w:rsidRPr="00EE3626">
        <w:rPr>
          <w:rFonts w:ascii="Bookman Old Style" w:hAnsi="Bookman Old Style"/>
        </w:rPr>
        <w:t>leurs achat</w:t>
      </w:r>
      <w:r w:rsidR="00383A32" w:rsidRPr="00EE3626">
        <w:rPr>
          <w:rFonts w:ascii="Bookman Old Style" w:hAnsi="Bookman Old Style"/>
        </w:rPr>
        <w:t>s</w:t>
      </w:r>
      <w:r w:rsidR="00003BCA" w:rsidRPr="00EE3626">
        <w:rPr>
          <w:rFonts w:ascii="Bookman Old Style" w:hAnsi="Bookman Old Style"/>
        </w:rPr>
        <w:t xml:space="preserve"> </w:t>
      </w:r>
      <w:r w:rsidR="00ED080A">
        <w:rPr>
          <w:rFonts w:ascii="Bookman Old Style" w:hAnsi="Bookman Old Style"/>
        </w:rPr>
        <w:t>en 202</w:t>
      </w:r>
      <w:r w:rsidR="00CA188E">
        <w:rPr>
          <w:rFonts w:ascii="Bookman Old Style" w:hAnsi="Bookman Old Style"/>
        </w:rPr>
        <w:t>2</w:t>
      </w:r>
      <w:r w:rsidR="00ED080A">
        <w:rPr>
          <w:rFonts w:ascii="Bookman Old Style" w:hAnsi="Bookman Old Style"/>
        </w:rPr>
        <w:t xml:space="preserve"> </w:t>
      </w:r>
      <w:r w:rsidR="00FC5A3A" w:rsidRPr="00EE3626">
        <w:rPr>
          <w:rFonts w:ascii="Bookman Old Style" w:hAnsi="Bookman Old Style"/>
        </w:rPr>
        <w:t xml:space="preserve">sont </w:t>
      </w:r>
      <w:r w:rsidRPr="00EE3626">
        <w:rPr>
          <w:rFonts w:ascii="Bookman Old Style" w:hAnsi="Bookman Old Style"/>
        </w:rPr>
        <w:t xml:space="preserve">les </w:t>
      </w:r>
      <w:r w:rsidR="009B57BA" w:rsidRPr="00EE3626">
        <w:rPr>
          <w:rFonts w:ascii="Bookman Old Style" w:hAnsi="Bookman Old Style"/>
        </w:rPr>
        <w:t>« </w:t>
      </w:r>
      <w:r w:rsidR="009B57BA" w:rsidRPr="00EE3626">
        <w:rPr>
          <w:rFonts w:ascii="Bookman Old Style" w:hAnsi="Bookman Old Style" w:cs="Calibri"/>
          <w:b/>
          <w:bCs/>
          <w:i/>
          <w:iCs/>
          <w:color w:val="000000"/>
        </w:rPr>
        <w:t>barres en fer ou en aciers non-alliés</w:t>
      </w:r>
      <w:r w:rsidR="009B57BA" w:rsidRPr="00EE3626">
        <w:rPr>
          <w:rFonts w:ascii="Bookman Old Style" w:hAnsi="Bookman Old Style" w:cs="Calibri"/>
          <w:i/>
          <w:iCs/>
          <w:color w:val="000000"/>
        </w:rPr>
        <w:t>…</w:t>
      </w:r>
      <w:r w:rsidR="009B57BA" w:rsidRPr="00EE3626">
        <w:rPr>
          <w:rFonts w:ascii="Bookman Old Style" w:hAnsi="Bookman Old Style" w:cs="Calibri"/>
          <w:color w:val="000000"/>
        </w:rPr>
        <w:t> »</w:t>
      </w:r>
      <w:r w:rsidR="002B5460">
        <w:rPr>
          <w:rFonts w:ascii="Bookman Old Style" w:hAnsi="Bookman Old Style" w:cs="Calibri"/>
          <w:color w:val="000000"/>
        </w:rPr>
        <w:t xml:space="preserve"> (7,2 milliards de FCFA correspondant à </w:t>
      </w:r>
      <w:r w:rsidR="002B5460">
        <w:rPr>
          <w:rFonts w:ascii="Bookman Old Style" w:hAnsi="Bookman Old Style"/>
        </w:rPr>
        <w:t>221 233</w:t>
      </w:r>
      <w:r w:rsidR="002B5460" w:rsidRPr="00C10437">
        <w:rPr>
          <w:rFonts w:ascii="Bookman Old Style" w:hAnsi="Bookman Old Style"/>
        </w:rPr>
        <w:t>,</w:t>
      </w:r>
      <w:r w:rsidR="002B5460">
        <w:rPr>
          <w:rFonts w:ascii="Bookman Old Style" w:hAnsi="Bookman Old Style"/>
        </w:rPr>
        <w:t>7</w:t>
      </w:r>
      <w:r w:rsidR="002B5460" w:rsidRPr="00C10437">
        <w:rPr>
          <w:rFonts w:ascii="Bookman Old Style" w:hAnsi="Bookman Old Style"/>
        </w:rPr>
        <w:t xml:space="preserve"> </w:t>
      </w:r>
      <w:r w:rsidR="002B5460" w:rsidRPr="00C10437">
        <w:rPr>
          <w:rFonts w:ascii="Bookman Old Style" w:hAnsi="Bookman Old Style"/>
          <w:bCs/>
        </w:rPr>
        <w:t>tonnes</w:t>
      </w:r>
      <w:r w:rsidR="002B5460">
        <w:rPr>
          <w:rFonts w:ascii="Bookman Old Style" w:hAnsi="Bookman Old Style" w:cs="Calibri"/>
          <w:color w:val="000000"/>
        </w:rPr>
        <w:t xml:space="preserve">) </w:t>
      </w:r>
      <w:r w:rsidR="009B57BA" w:rsidRPr="00EE3626">
        <w:rPr>
          <w:rFonts w:ascii="Bookman Old Style" w:hAnsi="Bookman Old Style" w:cs="Calibri"/>
          <w:color w:val="000000"/>
        </w:rPr>
        <w:t xml:space="preserve">pour le </w:t>
      </w:r>
      <w:r w:rsidR="00270A11" w:rsidRPr="00EE3626">
        <w:rPr>
          <w:rFonts w:ascii="Bookman Old Style" w:hAnsi="Bookman Old Style" w:cs="Calibri"/>
          <w:color w:val="000000"/>
        </w:rPr>
        <w:t>Tchad</w:t>
      </w:r>
      <w:r w:rsidR="00CA188E">
        <w:rPr>
          <w:rFonts w:ascii="Bookman Old Style" w:hAnsi="Bookman Old Style" w:cs="Calibri"/>
          <w:color w:val="000000"/>
        </w:rPr>
        <w:t xml:space="preserve">, </w:t>
      </w:r>
      <w:r w:rsidR="009B57BA" w:rsidRPr="00EE3626">
        <w:rPr>
          <w:rFonts w:ascii="Bookman Old Style" w:hAnsi="Bookman Old Style" w:cs="Calibri"/>
          <w:color w:val="000000"/>
        </w:rPr>
        <w:t>et les</w:t>
      </w:r>
      <w:r w:rsidR="009B57BA" w:rsidRPr="00EE3626">
        <w:rPr>
          <w:rFonts w:ascii="Bookman Old Style" w:hAnsi="Bookman Old Style"/>
        </w:rPr>
        <w:t xml:space="preserve"> </w:t>
      </w:r>
      <w:r w:rsidRPr="00EE3626">
        <w:rPr>
          <w:rFonts w:ascii="Bookman Old Style" w:hAnsi="Bookman Old Style"/>
        </w:rPr>
        <w:t>« </w:t>
      </w:r>
      <w:r w:rsidR="00DF6440">
        <w:rPr>
          <w:rFonts w:ascii="Bookman Old Style" w:hAnsi="Bookman Old Style" w:cs="Calibri"/>
          <w:b/>
          <w:bCs/>
          <w:i/>
          <w:iCs/>
          <w:color w:val="000000"/>
        </w:rPr>
        <w:t>g</w:t>
      </w:r>
      <w:r w:rsidR="00DF6440" w:rsidRPr="00DF6440">
        <w:rPr>
          <w:rFonts w:ascii="Bookman Old Style" w:hAnsi="Bookman Old Style" w:cs="Calibri"/>
          <w:b/>
          <w:bCs/>
          <w:i/>
          <w:iCs/>
          <w:color w:val="000000"/>
        </w:rPr>
        <w:t xml:space="preserve">raines et fruits </w:t>
      </w:r>
      <w:r w:rsidR="00DF6440" w:rsidRPr="00DF6440">
        <w:rPr>
          <w:rFonts w:ascii="Bookman Old Style" w:hAnsi="Bookman Old Style" w:cs="Calibri"/>
          <w:b/>
          <w:bCs/>
          <w:i/>
          <w:iCs/>
          <w:color w:val="000000"/>
        </w:rPr>
        <w:t>oléagineux</w:t>
      </w:r>
      <w:r w:rsidR="00DF6440">
        <w:rPr>
          <w:rFonts w:ascii="Bookman Old Style" w:hAnsi="Bookman Old Style" w:cs="Calibri"/>
          <w:color w:val="000000"/>
          <w:sz w:val="18"/>
          <w:szCs w:val="18"/>
        </w:rPr>
        <w:t>…</w:t>
      </w:r>
      <w:r w:rsidRPr="00EE3626">
        <w:rPr>
          <w:rFonts w:ascii="Bookman Old Style" w:hAnsi="Bookman Old Style"/>
        </w:rPr>
        <w:t xml:space="preserve"> » </w:t>
      </w:r>
      <w:r w:rsidR="002B5460">
        <w:rPr>
          <w:rFonts w:ascii="Bookman Old Style" w:hAnsi="Bookman Old Style" w:cs="Calibri"/>
          <w:color w:val="000000"/>
        </w:rPr>
        <w:t xml:space="preserve">(8,1 milliards de FCFA équivalant à </w:t>
      </w:r>
      <w:r w:rsidR="002B5460">
        <w:rPr>
          <w:rFonts w:ascii="Bookman Old Style" w:hAnsi="Bookman Old Style"/>
        </w:rPr>
        <w:t>85 855</w:t>
      </w:r>
      <w:r w:rsidR="002B5460" w:rsidRPr="00C10437">
        <w:rPr>
          <w:rFonts w:ascii="Bookman Old Style" w:hAnsi="Bookman Old Style"/>
        </w:rPr>
        <w:t>,</w:t>
      </w:r>
      <w:r w:rsidR="002B5460">
        <w:rPr>
          <w:rFonts w:ascii="Bookman Old Style" w:hAnsi="Bookman Old Style"/>
        </w:rPr>
        <w:t>9</w:t>
      </w:r>
      <w:r w:rsidR="002B5460" w:rsidRPr="00C10437">
        <w:rPr>
          <w:rFonts w:ascii="Bookman Old Style" w:hAnsi="Bookman Old Style"/>
        </w:rPr>
        <w:t xml:space="preserve"> </w:t>
      </w:r>
      <w:r w:rsidR="002B5460" w:rsidRPr="00C10437">
        <w:rPr>
          <w:rFonts w:ascii="Bookman Old Style" w:hAnsi="Bookman Old Style"/>
          <w:bCs/>
        </w:rPr>
        <w:t>tonnes</w:t>
      </w:r>
      <w:r w:rsidR="002B5460">
        <w:rPr>
          <w:rFonts w:ascii="Bookman Old Style" w:hAnsi="Bookman Old Style" w:cs="Calibri"/>
          <w:color w:val="000000"/>
        </w:rPr>
        <w:t xml:space="preserve">) </w:t>
      </w:r>
      <w:r w:rsidRPr="00EE3626">
        <w:rPr>
          <w:rFonts w:ascii="Bookman Old Style" w:hAnsi="Bookman Old Style"/>
        </w:rPr>
        <w:t xml:space="preserve">pour le </w:t>
      </w:r>
      <w:r w:rsidR="00DF6440">
        <w:rPr>
          <w:rFonts w:ascii="Bookman Old Style" w:hAnsi="Bookman Old Style"/>
        </w:rPr>
        <w:t>Togo</w:t>
      </w:r>
      <w:r w:rsidR="00FC5A3A" w:rsidRPr="00EE3626">
        <w:rPr>
          <w:rFonts w:ascii="Bookman Old Style" w:hAnsi="Bookman Old Style"/>
        </w:rPr>
        <w:t xml:space="preserve">. </w:t>
      </w:r>
      <w:r w:rsidR="00DF6440">
        <w:rPr>
          <w:rFonts w:ascii="Bookman Old Style" w:hAnsi="Bookman Old Style"/>
        </w:rPr>
        <w:t xml:space="preserve">Quant au Nigéria, il a acquis principalement </w:t>
      </w:r>
      <w:r w:rsidR="00DF6440" w:rsidRPr="00DF6440">
        <w:rPr>
          <w:rFonts w:ascii="Bookman Old Style" w:hAnsi="Bookman Old Style"/>
        </w:rPr>
        <w:t>les « </w:t>
      </w:r>
      <w:r w:rsidR="00DF6440" w:rsidRPr="00DF6440">
        <w:rPr>
          <w:rFonts w:ascii="Bookman Old Style" w:hAnsi="Bookman Old Style" w:cs="Calibri"/>
          <w:b/>
          <w:bCs/>
          <w:color w:val="000000"/>
        </w:rPr>
        <w:t>huiles de tournesol, de carthame ou de coton</w:t>
      </w:r>
      <w:r w:rsidR="00DF6440">
        <w:rPr>
          <w:rFonts w:ascii="Bookman Old Style" w:hAnsi="Bookman Old Style" w:cs="Calibri"/>
          <w:b/>
          <w:bCs/>
          <w:color w:val="000000"/>
        </w:rPr>
        <w:t>...</w:t>
      </w:r>
      <w:r w:rsidR="00DF6440" w:rsidRPr="00DF6440">
        <w:rPr>
          <w:rFonts w:ascii="Bookman Old Style" w:hAnsi="Bookman Old Style" w:cs="Calibri"/>
          <w:color w:val="000000"/>
        </w:rPr>
        <w:t> »</w:t>
      </w:r>
      <w:r w:rsidR="008050F3">
        <w:rPr>
          <w:rFonts w:ascii="Bookman Old Style" w:hAnsi="Bookman Old Style" w:cs="Calibri"/>
          <w:color w:val="000000"/>
        </w:rPr>
        <w:t>, pour un montant de 5,2 milliards de FCFA (</w:t>
      </w:r>
      <w:r w:rsidR="008050F3">
        <w:rPr>
          <w:rFonts w:ascii="Bookman Old Style" w:hAnsi="Bookman Old Style"/>
        </w:rPr>
        <w:t>6 633</w:t>
      </w:r>
      <w:r w:rsidR="008050F3" w:rsidRPr="00C10437">
        <w:rPr>
          <w:rFonts w:ascii="Bookman Old Style" w:hAnsi="Bookman Old Style"/>
        </w:rPr>
        <w:t>,</w:t>
      </w:r>
      <w:r w:rsidR="008050F3">
        <w:rPr>
          <w:rFonts w:ascii="Bookman Old Style" w:hAnsi="Bookman Old Style"/>
        </w:rPr>
        <w:t>9</w:t>
      </w:r>
      <w:r w:rsidR="008050F3" w:rsidRPr="00C10437">
        <w:rPr>
          <w:rFonts w:ascii="Bookman Old Style" w:hAnsi="Bookman Old Style"/>
        </w:rPr>
        <w:t xml:space="preserve"> </w:t>
      </w:r>
      <w:r w:rsidR="008050F3" w:rsidRPr="00C10437">
        <w:rPr>
          <w:rFonts w:ascii="Bookman Old Style" w:hAnsi="Bookman Old Style"/>
          <w:bCs/>
        </w:rPr>
        <w:t>tonnes</w:t>
      </w:r>
      <w:r w:rsidR="008050F3">
        <w:rPr>
          <w:rFonts w:ascii="Bookman Old Style" w:hAnsi="Bookman Old Style" w:cs="Calibri"/>
          <w:color w:val="000000"/>
        </w:rPr>
        <w:t>)</w:t>
      </w:r>
      <w:r w:rsidR="00DF6440">
        <w:rPr>
          <w:rFonts w:ascii="Bookman Old Style" w:hAnsi="Bookman Old Style" w:cs="Calibri"/>
          <w:color w:val="000000"/>
        </w:rPr>
        <w:t xml:space="preserve">. </w:t>
      </w:r>
      <w:r w:rsidR="00FC5A3A" w:rsidRPr="00EE3626">
        <w:rPr>
          <w:rFonts w:ascii="Bookman Old Style" w:hAnsi="Bookman Old Style"/>
        </w:rPr>
        <w:t>L</w:t>
      </w:r>
      <w:r w:rsidRPr="00EE3626">
        <w:rPr>
          <w:rFonts w:ascii="Bookman Old Style" w:hAnsi="Bookman Old Style"/>
        </w:rPr>
        <w:t>e « </w:t>
      </w:r>
      <w:r w:rsidR="006068F0" w:rsidRPr="00EE3626">
        <w:rPr>
          <w:rFonts w:ascii="Bookman Old Style" w:hAnsi="Bookman Old Style"/>
          <w:b/>
          <w:bCs/>
        </w:rPr>
        <w:t>coton, non cardé ni peigné</w:t>
      </w:r>
      <w:r w:rsidRPr="00EE3626">
        <w:rPr>
          <w:rFonts w:ascii="Bookman Old Style" w:hAnsi="Bookman Old Style"/>
        </w:rPr>
        <w:t xml:space="preserve"> » </w:t>
      </w:r>
      <w:r w:rsidR="006068F0" w:rsidRPr="00EE3626">
        <w:rPr>
          <w:rFonts w:ascii="Bookman Old Style" w:hAnsi="Bookman Old Style"/>
        </w:rPr>
        <w:t>est le principal produit vendu à l’Egypte</w:t>
      </w:r>
      <w:bookmarkEnd w:id="71"/>
      <w:r w:rsidR="001B28BF">
        <w:rPr>
          <w:rFonts w:ascii="Bookman Old Style" w:hAnsi="Bookman Old Style"/>
        </w:rPr>
        <w:t xml:space="preserve">, pour une valeur de 24,9 </w:t>
      </w:r>
      <w:r w:rsidR="001B28BF">
        <w:rPr>
          <w:rFonts w:ascii="Bookman Old Style" w:hAnsi="Bookman Old Style" w:cs="Calibri"/>
          <w:color w:val="000000"/>
        </w:rPr>
        <w:t>milliards de FCFA (19</w:t>
      </w:r>
      <w:r w:rsidR="001B28BF">
        <w:rPr>
          <w:rFonts w:ascii="Bookman Old Style" w:hAnsi="Bookman Old Style"/>
        </w:rPr>
        <w:t> 718</w:t>
      </w:r>
      <w:r w:rsidR="001B28BF" w:rsidRPr="00C10437">
        <w:rPr>
          <w:rFonts w:ascii="Bookman Old Style" w:hAnsi="Bookman Old Style"/>
        </w:rPr>
        <w:t>,</w:t>
      </w:r>
      <w:r w:rsidR="001B28BF">
        <w:rPr>
          <w:rFonts w:ascii="Bookman Old Style" w:hAnsi="Bookman Old Style"/>
        </w:rPr>
        <w:t>0</w:t>
      </w:r>
      <w:r w:rsidR="001B28BF" w:rsidRPr="00C10437">
        <w:rPr>
          <w:rFonts w:ascii="Bookman Old Style" w:hAnsi="Bookman Old Style"/>
        </w:rPr>
        <w:t xml:space="preserve"> </w:t>
      </w:r>
      <w:r w:rsidR="001B28BF" w:rsidRPr="00C10437">
        <w:rPr>
          <w:rFonts w:ascii="Bookman Old Style" w:hAnsi="Bookman Old Style"/>
          <w:bCs/>
        </w:rPr>
        <w:t>tonnes</w:t>
      </w:r>
      <w:r w:rsidR="001B28BF">
        <w:rPr>
          <w:rFonts w:ascii="Bookman Old Style" w:hAnsi="Bookman Old Style" w:cs="Calibri"/>
          <w:color w:val="000000"/>
        </w:rPr>
        <w:t>)</w:t>
      </w:r>
      <w:r w:rsidR="008A245B" w:rsidRPr="00EE3626">
        <w:rPr>
          <w:rFonts w:ascii="Bookman Old Style" w:hAnsi="Bookman Old Style"/>
        </w:rPr>
        <w:t>.</w:t>
      </w:r>
    </w:p>
    <w:p w14:paraId="08600F0A" w14:textId="0B817903" w:rsidR="0041590A" w:rsidRPr="00EE3626" w:rsidRDefault="008A245B" w:rsidP="00853F30">
      <w:pPr>
        <w:spacing w:after="0"/>
        <w:jc w:val="both"/>
        <w:rPr>
          <w:rFonts w:ascii="Bookman Old Style" w:hAnsi="Bookman Old Style"/>
        </w:rPr>
        <w:sectPr w:rsidR="0041590A" w:rsidRPr="00EE3626" w:rsidSect="00E32E48">
          <w:type w:val="continuous"/>
          <w:pgSz w:w="11906" w:h="16838"/>
          <w:pgMar w:top="1418" w:right="1418" w:bottom="1418" w:left="1418" w:header="708" w:footer="708" w:gutter="0"/>
          <w:cols w:num="2" w:space="284"/>
          <w:titlePg/>
          <w:docGrid w:linePitch="360"/>
        </w:sectPr>
      </w:pPr>
      <w:bookmarkStart w:id="72" w:name="_Toc36112799"/>
      <w:r w:rsidRPr="00EE3626">
        <w:rPr>
          <w:rFonts w:ascii="Bookman Old Style" w:hAnsi="Bookman Old Style"/>
        </w:rPr>
        <w:t>Sur le continent européen</w:t>
      </w:r>
      <w:r w:rsidR="002B43BD" w:rsidRPr="00EE3626">
        <w:rPr>
          <w:rFonts w:ascii="Bookman Old Style" w:hAnsi="Bookman Old Style"/>
        </w:rPr>
        <w:t xml:space="preserve">, </w:t>
      </w:r>
      <w:r w:rsidR="002D7732">
        <w:rPr>
          <w:rFonts w:ascii="Bookman Old Style" w:hAnsi="Bookman Old Style"/>
        </w:rPr>
        <w:t>seul</w:t>
      </w:r>
      <w:r w:rsidR="000E0C96">
        <w:rPr>
          <w:rFonts w:ascii="Bookman Old Style" w:hAnsi="Bookman Old Style"/>
        </w:rPr>
        <w:t>e</w:t>
      </w:r>
      <w:r w:rsidR="002D7732">
        <w:rPr>
          <w:rFonts w:ascii="Bookman Old Style" w:hAnsi="Bookman Old Style"/>
        </w:rPr>
        <w:t xml:space="preserve"> </w:t>
      </w:r>
      <w:r w:rsidR="002B43BD" w:rsidRPr="00EE3626">
        <w:rPr>
          <w:rFonts w:ascii="Bookman Old Style" w:hAnsi="Bookman Old Style"/>
        </w:rPr>
        <w:t>l</w:t>
      </w:r>
      <w:r w:rsidR="00EB065F">
        <w:rPr>
          <w:rFonts w:ascii="Bookman Old Style" w:hAnsi="Bookman Old Style"/>
        </w:rPr>
        <w:t>’Ukraine</w:t>
      </w:r>
      <w:r w:rsidR="002B43BD" w:rsidRPr="00EE3626">
        <w:rPr>
          <w:rFonts w:ascii="Bookman Old Style" w:hAnsi="Bookman Old Style"/>
        </w:rPr>
        <w:t xml:space="preserve"> </w:t>
      </w:r>
      <w:r w:rsidR="002D7732">
        <w:rPr>
          <w:rFonts w:ascii="Bookman Old Style" w:hAnsi="Bookman Old Style"/>
        </w:rPr>
        <w:t>se retrouve parmi les</w:t>
      </w:r>
      <w:r w:rsidR="001B3ECE">
        <w:rPr>
          <w:rFonts w:ascii="Bookman Old Style" w:hAnsi="Bookman Old Style"/>
        </w:rPr>
        <w:t xml:space="preserve"> dix</w:t>
      </w:r>
      <w:r w:rsidR="002D7732">
        <w:rPr>
          <w:rFonts w:ascii="Bookman Old Style" w:hAnsi="Bookman Old Style"/>
        </w:rPr>
        <w:t xml:space="preserve"> principaux partenaires à l’exportation du Bénin</w:t>
      </w:r>
      <w:r w:rsidR="00F07472">
        <w:rPr>
          <w:rFonts w:ascii="Bookman Old Style" w:hAnsi="Bookman Old Style"/>
        </w:rPr>
        <w:t xml:space="preserve"> en 2022</w:t>
      </w:r>
      <w:r w:rsidR="002D7732">
        <w:rPr>
          <w:rFonts w:ascii="Bookman Old Style" w:hAnsi="Bookman Old Style"/>
        </w:rPr>
        <w:t xml:space="preserve">. Ce partenaire commercial a </w:t>
      </w:r>
      <w:r w:rsidR="002D7732" w:rsidRPr="00EE3626">
        <w:rPr>
          <w:rFonts w:ascii="Bookman Old Style" w:hAnsi="Bookman Old Style"/>
        </w:rPr>
        <w:t>achet</w:t>
      </w:r>
      <w:r w:rsidR="002D7732">
        <w:rPr>
          <w:rFonts w:ascii="Bookman Old Style" w:hAnsi="Bookman Old Style"/>
        </w:rPr>
        <w:t>é</w:t>
      </w:r>
      <w:r w:rsidR="002B43BD" w:rsidRPr="00EE3626">
        <w:rPr>
          <w:rFonts w:ascii="Bookman Old Style" w:hAnsi="Bookman Old Style"/>
        </w:rPr>
        <w:t xml:space="preserve"> </w:t>
      </w:r>
      <w:r w:rsidR="00FC5A3A" w:rsidRPr="00EE3626">
        <w:rPr>
          <w:rFonts w:ascii="Bookman Old Style" w:hAnsi="Bookman Old Style"/>
        </w:rPr>
        <w:t>au Bénin</w:t>
      </w:r>
      <w:r w:rsidR="002D7732">
        <w:rPr>
          <w:rFonts w:ascii="Bookman Old Style" w:hAnsi="Bookman Old Style"/>
        </w:rPr>
        <w:t xml:space="preserve"> deux produits que sont :</w:t>
      </w:r>
      <w:r w:rsidR="00FC5A3A" w:rsidRPr="00EE3626">
        <w:rPr>
          <w:rFonts w:ascii="Bookman Old Style" w:hAnsi="Bookman Old Style"/>
        </w:rPr>
        <w:t xml:space="preserve"> </w:t>
      </w:r>
      <w:r w:rsidR="002B43BD" w:rsidRPr="00EE3626">
        <w:rPr>
          <w:rFonts w:ascii="Bookman Old Style" w:hAnsi="Bookman Old Style"/>
        </w:rPr>
        <w:t>le « </w:t>
      </w:r>
      <w:r w:rsidR="00853F30" w:rsidRPr="00EE3626">
        <w:rPr>
          <w:rFonts w:ascii="Bookman Old Style" w:hAnsi="Bookman Old Style"/>
          <w:b/>
          <w:bCs/>
        </w:rPr>
        <w:t>coton, non cardé ni peigné</w:t>
      </w:r>
      <w:r w:rsidR="002B43BD" w:rsidRPr="00EE3626">
        <w:rPr>
          <w:rFonts w:ascii="Bookman Old Style" w:hAnsi="Bookman Old Style"/>
        </w:rPr>
        <w:t> »</w:t>
      </w:r>
      <w:r w:rsidR="002D7732">
        <w:rPr>
          <w:rFonts w:ascii="Bookman Old Style" w:hAnsi="Bookman Old Style"/>
        </w:rPr>
        <w:t xml:space="preserve"> </w:t>
      </w:r>
      <w:r w:rsidR="00472261">
        <w:rPr>
          <w:rFonts w:ascii="Bookman Old Style" w:hAnsi="Bookman Old Style" w:cs="Calibri"/>
          <w:color w:val="000000"/>
        </w:rPr>
        <w:t>(</w:t>
      </w:r>
      <w:r w:rsidR="000A4032">
        <w:rPr>
          <w:rFonts w:ascii="Bookman Old Style" w:hAnsi="Bookman Old Style" w:cs="Calibri"/>
          <w:color w:val="000000"/>
        </w:rPr>
        <w:t>6</w:t>
      </w:r>
      <w:r w:rsidR="00472261">
        <w:rPr>
          <w:rFonts w:ascii="Bookman Old Style" w:hAnsi="Bookman Old Style" w:cs="Calibri"/>
          <w:color w:val="000000"/>
        </w:rPr>
        <w:t>,</w:t>
      </w:r>
      <w:r w:rsidR="000A4032">
        <w:rPr>
          <w:rFonts w:ascii="Bookman Old Style" w:hAnsi="Bookman Old Style" w:cs="Calibri"/>
          <w:color w:val="000000"/>
        </w:rPr>
        <w:t>5</w:t>
      </w:r>
      <w:r w:rsidR="00472261">
        <w:rPr>
          <w:rFonts w:ascii="Bookman Old Style" w:hAnsi="Bookman Old Style" w:cs="Calibri"/>
          <w:color w:val="000000"/>
        </w:rPr>
        <w:t xml:space="preserve"> milliards de FCFA équivalant à </w:t>
      </w:r>
      <w:r w:rsidR="000A4032">
        <w:rPr>
          <w:rFonts w:ascii="Bookman Old Style" w:hAnsi="Bookman Old Style"/>
        </w:rPr>
        <w:t>4</w:t>
      </w:r>
      <w:r w:rsidR="00472261">
        <w:rPr>
          <w:rFonts w:ascii="Bookman Old Style" w:hAnsi="Bookman Old Style"/>
        </w:rPr>
        <w:t> </w:t>
      </w:r>
      <w:r w:rsidR="000A4032">
        <w:rPr>
          <w:rFonts w:ascii="Bookman Old Style" w:hAnsi="Bookman Old Style"/>
        </w:rPr>
        <w:t>587</w:t>
      </w:r>
      <w:r w:rsidR="00472261" w:rsidRPr="00C10437">
        <w:rPr>
          <w:rFonts w:ascii="Bookman Old Style" w:hAnsi="Bookman Old Style"/>
        </w:rPr>
        <w:t>,</w:t>
      </w:r>
      <w:r w:rsidR="000A4032">
        <w:rPr>
          <w:rFonts w:ascii="Bookman Old Style" w:hAnsi="Bookman Old Style"/>
        </w:rPr>
        <w:t>8</w:t>
      </w:r>
      <w:r w:rsidR="00472261" w:rsidRPr="00C10437">
        <w:rPr>
          <w:rFonts w:ascii="Bookman Old Style" w:hAnsi="Bookman Old Style"/>
        </w:rPr>
        <w:t xml:space="preserve"> </w:t>
      </w:r>
      <w:r w:rsidR="00472261" w:rsidRPr="00C10437">
        <w:rPr>
          <w:rFonts w:ascii="Bookman Old Style" w:hAnsi="Bookman Old Style"/>
          <w:bCs/>
        </w:rPr>
        <w:t>tonnes</w:t>
      </w:r>
      <w:r w:rsidR="00472261">
        <w:rPr>
          <w:rFonts w:ascii="Bookman Old Style" w:hAnsi="Bookman Old Style" w:cs="Calibri"/>
          <w:color w:val="000000"/>
        </w:rPr>
        <w:t>)</w:t>
      </w:r>
      <w:r w:rsidR="00AD594B">
        <w:rPr>
          <w:rFonts w:ascii="Bookman Old Style" w:hAnsi="Bookman Old Style" w:cs="Calibri"/>
          <w:color w:val="000000"/>
        </w:rPr>
        <w:t xml:space="preserve">, vendu entre février et juin </w:t>
      </w:r>
      <w:r w:rsidR="00A35F9D">
        <w:rPr>
          <w:rFonts w:ascii="Bookman Old Style" w:hAnsi="Bookman Old Style" w:cs="Calibri"/>
          <w:color w:val="000000"/>
        </w:rPr>
        <w:t xml:space="preserve">de l’année </w:t>
      </w:r>
      <w:r w:rsidR="00AD594B">
        <w:rPr>
          <w:rFonts w:ascii="Bookman Old Style" w:hAnsi="Bookman Old Style" w:cs="Calibri"/>
          <w:color w:val="000000"/>
        </w:rPr>
        <w:t>2022</w:t>
      </w:r>
      <w:r w:rsidR="00472261">
        <w:rPr>
          <w:rFonts w:ascii="Bookman Old Style" w:hAnsi="Bookman Old Style" w:cs="Calibri"/>
          <w:color w:val="000000"/>
        </w:rPr>
        <w:t xml:space="preserve"> </w:t>
      </w:r>
      <w:bookmarkEnd w:id="72"/>
      <w:r w:rsidR="002148AC">
        <w:rPr>
          <w:rFonts w:ascii="Bookman Old Style" w:hAnsi="Bookman Old Style"/>
        </w:rPr>
        <w:t>puis</w:t>
      </w:r>
      <w:r w:rsidR="004408B7" w:rsidRPr="00EE3626">
        <w:rPr>
          <w:rFonts w:ascii="Bookman Old Style" w:hAnsi="Bookman Old Style"/>
        </w:rPr>
        <w:t xml:space="preserve"> </w:t>
      </w:r>
      <w:proofErr w:type="gramStart"/>
      <w:r w:rsidR="008F40BA" w:rsidRPr="00EE3626">
        <w:rPr>
          <w:rFonts w:ascii="Bookman Old Style" w:hAnsi="Bookman Old Style"/>
        </w:rPr>
        <w:t>l’</w:t>
      </w:r>
      <w:r w:rsidR="002D7732">
        <w:rPr>
          <w:rFonts w:ascii="Bookman Old Style" w:hAnsi="Bookman Old Style"/>
        </w:rPr>
        <w:t xml:space="preserve"> </w:t>
      </w:r>
      <w:r w:rsidR="008F40BA" w:rsidRPr="00EE3626">
        <w:rPr>
          <w:rFonts w:ascii="Bookman Old Style" w:hAnsi="Bookman Old Style"/>
        </w:rPr>
        <w:t>«</w:t>
      </w:r>
      <w:proofErr w:type="gramEnd"/>
      <w:r w:rsidR="008F40BA" w:rsidRPr="00EE3626">
        <w:rPr>
          <w:rFonts w:ascii="Bookman Old Style" w:hAnsi="Bookman Old Style"/>
        </w:rPr>
        <w:t> </w:t>
      </w:r>
      <w:r w:rsidR="008F40BA" w:rsidRPr="00EE3626">
        <w:rPr>
          <w:rFonts w:ascii="Bookman Old Style" w:hAnsi="Bookman Old Style" w:cs="Calibri"/>
          <w:b/>
          <w:bCs/>
          <w:i/>
          <w:iCs/>
          <w:color w:val="000000"/>
        </w:rPr>
        <w:t xml:space="preserve">or, y.c. </w:t>
      </w:r>
      <w:r w:rsidR="009C510A" w:rsidRPr="00EE3626">
        <w:rPr>
          <w:rFonts w:ascii="Bookman Old Style" w:hAnsi="Bookman Old Style" w:cs="Calibri"/>
          <w:b/>
          <w:bCs/>
          <w:i/>
          <w:iCs/>
          <w:color w:val="000000"/>
        </w:rPr>
        <w:t>l</w:t>
      </w:r>
      <w:r w:rsidR="008F40BA" w:rsidRPr="00EE3626">
        <w:rPr>
          <w:rFonts w:ascii="Bookman Old Style" w:hAnsi="Bookman Old Style" w:cs="Calibri"/>
          <w:b/>
          <w:bCs/>
          <w:i/>
          <w:iCs/>
          <w:color w:val="000000"/>
        </w:rPr>
        <w:t>'or platiné, sous formes brutes ou mi-ouvrées, ou en poudre</w:t>
      </w:r>
      <w:r w:rsidR="009C510A" w:rsidRPr="00EE3626">
        <w:rPr>
          <w:rFonts w:ascii="Bookman Old Style" w:hAnsi="Bookman Old Style" w:cs="Calibri"/>
          <w:color w:val="000000"/>
        </w:rPr>
        <w:t> »</w:t>
      </w:r>
      <w:r w:rsidR="00472261">
        <w:rPr>
          <w:rFonts w:ascii="Bookman Old Style" w:hAnsi="Bookman Old Style" w:cs="Calibri"/>
          <w:color w:val="000000"/>
        </w:rPr>
        <w:t xml:space="preserve"> (</w:t>
      </w:r>
      <w:r w:rsidR="000A4032">
        <w:rPr>
          <w:rFonts w:ascii="Bookman Old Style" w:hAnsi="Bookman Old Style" w:cs="Calibri"/>
          <w:color w:val="000000"/>
        </w:rPr>
        <w:t>1</w:t>
      </w:r>
      <w:r w:rsidR="00472261">
        <w:rPr>
          <w:rFonts w:ascii="Bookman Old Style" w:hAnsi="Bookman Old Style" w:cs="Calibri"/>
          <w:color w:val="000000"/>
        </w:rPr>
        <w:t>,</w:t>
      </w:r>
      <w:r w:rsidR="000A4032">
        <w:rPr>
          <w:rFonts w:ascii="Bookman Old Style" w:hAnsi="Bookman Old Style" w:cs="Calibri"/>
          <w:color w:val="000000"/>
        </w:rPr>
        <w:t>2</w:t>
      </w:r>
      <w:r w:rsidR="00472261">
        <w:rPr>
          <w:rFonts w:ascii="Bookman Old Style" w:hAnsi="Bookman Old Style" w:cs="Calibri"/>
          <w:color w:val="000000"/>
        </w:rPr>
        <w:t xml:space="preserve"> milliard de FCFA correspondant à </w:t>
      </w:r>
      <w:r w:rsidR="000A4032">
        <w:rPr>
          <w:rFonts w:ascii="Bookman Old Style" w:hAnsi="Bookman Old Style"/>
        </w:rPr>
        <w:t>1</w:t>
      </w:r>
      <w:r w:rsidR="00472261" w:rsidRPr="00C10437">
        <w:rPr>
          <w:rFonts w:ascii="Bookman Old Style" w:hAnsi="Bookman Old Style"/>
        </w:rPr>
        <w:t>,</w:t>
      </w:r>
      <w:r w:rsidR="000A4032">
        <w:rPr>
          <w:rFonts w:ascii="Bookman Old Style" w:hAnsi="Bookman Old Style"/>
        </w:rPr>
        <w:t>3</w:t>
      </w:r>
      <w:r w:rsidR="00472261" w:rsidRPr="00C10437">
        <w:rPr>
          <w:rFonts w:ascii="Bookman Old Style" w:hAnsi="Bookman Old Style"/>
        </w:rPr>
        <w:t xml:space="preserve"> </w:t>
      </w:r>
      <w:r w:rsidR="00472261" w:rsidRPr="00C10437">
        <w:rPr>
          <w:rFonts w:ascii="Bookman Old Style" w:hAnsi="Bookman Old Style"/>
          <w:bCs/>
        </w:rPr>
        <w:t>tonne</w:t>
      </w:r>
      <w:r w:rsidR="00AD594B">
        <w:rPr>
          <w:rFonts w:ascii="Bookman Old Style" w:hAnsi="Bookman Old Style"/>
          <w:bCs/>
        </w:rPr>
        <w:t>), destiné exclusivement à la réexportation en janvier 2022</w:t>
      </w:r>
      <w:r w:rsidR="00C93494">
        <w:rPr>
          <w:rFonts w:ascii="Bookman Old Style" w:hAnsi="Bookman Old Style" w:cs="Calibri"/>
          <w:color w:val="000000"/>
        </w:rPr>
        <w:t>.</w:t>
      </w:r>
    </w:p>
    <w:bookmarkEnd w:id="69"/>
    <w:p w14:paraId="254ED60A" w14:textId="514D9691" w:rsidR="002E7F6A" w:rsidRPr="00C93494" w:rsidRDefault="002E7F6A" w:rsidP="002E7F6A">
      <w:pPr>
        <w:spacing w:before="120" w:after="0"/>
        <w:rPr>
          <w:rFonts w:ascii="Bookman Old Style" w:hAnsi="Bookman Old Style"/>
          <w:b/>
          <w:color w:val="2F5496" w:themeColor="accent5" w:themeShade="BF"/>
          <w:sz w:val="2"/>
          <w:szCs w:val="2"/>
        </w:rPr>
      </w:pPr>
    </w:p>
    <w:p w14:paraId="369C33D8" w14:textId="15A0BA29" w:rsidR="009F3CF0" w:rsidRPr="00C93494" w:rsidRDefault="009F3CF0" w:rsidP="00DF05D4">
      <w:pPr>
        <w:jc w:val="both"/>
        <w:rPr>
          <w:rFonts w:ascii="Bookman Old Style" w:hAnsi="Bookman Old Style"/>
          <w:sz w:val="2"/>
          <w:szCs w:val="2"/>
          <w:lang w:val="fr-SN"/>
        </w:rPr>
        <w:sectPr w:rsidR="009F3CF0" w:rsidRPr="00C93494" w:rsidSect="00E32E48">
          <w:type w:val="continuous"/>
          <w:pgSz w:w="11906" w:h="16838"/>
          <w:pgMar w:top="1418" w:right="1418" w:bottom="1418" w:left="1418" w:header="708" w:footer="708" w:gutter="0"/>
          <w:cols w:space="708"/>
          <w:docGrid w:linePitch="360"/>
        </w:sectPr>
      </w:pPr>
    </w:p>
    <w:p w14:paraId="38F0FBA0" w14:textId="77777777" w:rsidR="00FA6C8C" w:rsidRDefault="00FA6C8C" w:rsidP="00CA300D">
      <w:pPr>
        <w:rPr>
          <w:rFonts w:ascii="Bookman Old Style" w:eastAsiaTheme="minorHAnsi" w:hAnsi="Bookman Old Style" w:cs="Roboto"/>
          <w:bCs/>
          <w:color w:val="000080"/>
          <w:sz w:val="10"/>
          <w:szCs w:val="10"/>
          <w:lang w:val="fr-SN" w:eastAsia="en-US"/>
        </w:rPr>
      </w:pPr>
    </w:p>
    <w:tbl>
      <w:tblPr>
        <w:tblW w:w="9258" w:type="dxa"/>
        <w:tblCellMar>
          <w:left w:w="70" w:type="dxa"/>
          <w:right w:w="70" w:type="dxa"/>
        </w:tblCellMar>
        <w:tblLook w:val="04A0" w:firstRow="1" w:lastRow="0" w:firstColumn="1" w:lastColumn="0" w:noHBand="0" w:noVBand="1"/>
      </w:tblPr>
      <w:tblGrid>
        <w:gridCol w:w="1700"/>
        <w:gridCol w:w="6233"/>
        <w:gridCol w:w="1325"/>
      </w:tblGrid>
      <w:tr w:rsidR="00FA6C8C" w:rsidRPr="00FA6C8C" w14:paraId="3DDD3752" w14:textId="77777777" w:rsidTr="001B3ECE">
        <w:trPr>
          <w:trHeight w:val="783"/>
        </w:trPr>
        <w:tc>
          <w:tcPr>
            <w:tcW w:w="170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37ECE53E" w14:textId="77777777" w:rsidR="00FA6C8C" w:rsidRPr="00FA6C8C" w:rsidRDefault="00FA6C8C" w:rsidP="00FA6C8C">
            <w:pPr>
              <w:spacing w:after="0" w:line="240" w:lineRule="auto"/>
              <w:rPr>
                <w:rFonts w:ascii="Bookman Old Style" w:hAnsi="Bookman Old Style" w:cs="Calibri"/>
                <w:b/>
                <w:bCs/>
                <w:color w:val="000000"/>
                <w:sz w:val="18"/>
                <w:szCs w:val="18"/>
              </w:rPr>
            </w:pPr>
            <w:r w:rsidRPr="00FA6C8C">
              <w:rPr>
                <w:rFonts w:ascii="Bookman Old Style" w:hAnsi="Bookman Old Style" w:cs="Calibri"/>
                <w:b/>
                <w:bCs/>
                <w:color w:val="000000"/>
                <w:sz w:val="18"/>
                <w:szCs w:val="18"/>
              </w:rPr>
              <w:t>Principaux Partenaires à l'exportation</w:t>
            </w:r>
          </w:p>
        </w:tc>
        <w:tc>
          <w:tcPr>
            <w:tcW w:w="6233" w:type="dxa"/>
            <w:tcBorders>
              <w:top w:val="single" w:sz="4" w:space="0" w:color="auto"/>
              <w:left w:val="nil"/>
              <w:bottom w:val="single" w:sz="4" w:space="0" w:color="auto"/>
              <w:right w:val="single" w:sz="4" w:space="0" w:color="auto"/>
            </w:tcBorders>
            <w:shd w:val="clear" w:color="000000" w:fill="9CC2E5"/>
            <w:noWrap/>
            <w:vAlign w:val="center"/>
            <w:hideMark/>
          </w:tcPr>
          <w:p w14:paraId="16233D17" w14:textId="77777777" w:rsidR="00FA6C8C" w:rsidRPr="00FA6C8C" w:rsidRDefault="00FA6C8C" w:rsidP="00FA6C8C">
            <w:pPr>
              <w:spacing w:after="0" w:line="240" w:lineRule="auto"/>
              <w:rPr>
                <w:rFonts w:ascii="Bookman Old Style" w:hAnsi="Bookman Old Style" w:cs="Calibri"/>
                <w:b/>
                <w:bCs/>
                <w:color w:val="000000"/>
                <w:sz w:val="18"/>
                <w:szCs w:val="18"/>
              </w:rPr>
            </w:pPr>
            <w:r w:rsidRPr="00FA6C8C">
              <w:rPr>
                <w:rFonts w:ascii="Bookman Old Style" w:hAnsi="Bookman Old Style" w:cs="Calibri"/>
                <w:b/>
                <w:bCs/>
                <w:color w:val="000000"/>
                <w:sz w:val="18"/>
                <w:szCs w:val="18"/>
              </w:rPr>
              <w:t>Principaux produits à l'exportation</w:t>
            </w:r>
          </w:p>
        </w:tc>
        <w:tc>
          <w:tcPr>
            <w:tcW w:w="1325" w:type="dxa"/>
            <w:tcBorders>
              <w:top w:val="single" w:sz="4" w:space="0" w:color="auto"/>
              <w:left w:val="nil"/>
              <w:bottom w:val="single" w:sz="4" w:space="0" w:color="auto"/>
              <w:right w:val="single" w:sz="4" w:space="0" w:color="auto"/>
            </w:tcBorders>
            <w:shd w:val="clear" w:color="000000" w:fill="9CC2E5"/>
            <w:vAlign w:val="center"/>
            <w:hideMark/>
          </w:tcPr>
          <w:p w14:paraId="60EB4C5B" w14:textId="77777777" w:rsidR="00FA6C8C" w:rsidRPr="00FA6C8C" w:rsidRDefault="00FA6C8C" w:rsidP="00FA6C8C">
            <w:pPr>
              <w:spacing w:after="0" w:line="240" w:lineRule="auto"/>
              <w:rPr>
                <w:rFonts w:ascii="Bookman Old Style" w:hAnsi="Bookman Old Style" w:cs="Calibri"/>
                <w:b/>
                <w:bCs/>
                <w:color w:val="000000"/>
                <w:sz w:val="18"/>
                <w:szCs w:val="18"/>
              </w:rPr>
            </w:pPr>
            <w:r w:rsidRPr="00FA6C8C">
              <w:rPr>
                <w:rFonts w:ascii="Bookman Old Style" w:hAnsi="Bookman Old Style" w:cs="Calibri"/>
                <w:b/>
                <w:bCs/>
                <w:color w:val="000000"/>
                <w:sz w:val="18"/>
                <w:szCs w:val="18"/>
              </w:rPr>
              <w:t>Part des exportations vers le pays (%)</w:t>
            </w:r>
          </w:p>
        </w:tc>
      </w:tr>
      <w:tr w:rsidR="00FA6C8C" w:rsidRPr="00FA6C8C" w14:paraId="39AFBC49" w14:textId="77777777" w:rsidTr="001B3E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AA00CB8"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BANGLADESH</w:t>
            </w:r>
          </w:p>
        </w:tc>
        <w:tc>
          <w:tcPr>
            <w:tcW w:w="6233" w:type="dxa"/>
            <w:tcBorders>
              <w:top w:val="nil"/>
              <w:left w:val="nil"/>
              <w:bottom w:val="single" w:sz="4" w:space="0" w:color="auto"/>
              <w:right w:val="single" w:sz="4" w:space="0" w:color="auto"/>
            </w:tcBorders>
            <w:shd w:val="clear" w:color="auto" w:fill="auto"/>
            <w:vAlign w:val="center"/>
            <w:hideMark/>
          </w:tcPr>
          <w:p w14:paraId="1914D712" w14:textId="732CD2E6"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4F8B9A6A"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99,9</w:t>
            </w:r>
          </w:p>
        </w:tc>
      </w:tr>
      <w:tr w:rsidR="00FA6C8C" w:rsidRPr="00FA6C8C" w14:paraId="0863EEFF" w14:textId="77777777" w:rsidTr="001B3ECE">
        <w:trPr>
          <w:trHeight w:val="305"/>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705F4"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INDE</w:t>
            </w:r>
          </w:p>
        </w:tc>
        <w:tc>
          <w:tcPr>
            <w:tcW w:w="6233" w:type="dxa"/>
            <w:tcBorders>
              <w:top w:val="nil"/>
              <w:left w:val="nil"/>
              <w:bottom w:val="single" w:sz="4" w:space="0" w:color="auto"/>
              <w:right w:val="single" w:sz="4" w:space="0" w:color="auto"/>
            </w:tcBorders>
            <w:shd w:val="clear" w:color="auto" w:fill="auto"/>
            <w:vAlign w:val="center"/>
            <w:hideMark/>
          </w:tcPr>
          <w:p w14:paraId="450C156B" w14:textId="1C8DC042"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Huiles de pétrole ou de minéraux bitumineux…</w:t>
            </w:r>
          </w:p>
        </w:tc>
        <w:tc>
          <w:tcPr>
            <w:tcW w:w="1325" w:type="dxa"/>
            <w:tcBorders>
              <w:top w:val="nil"/>
              <w:left w:val="nil"/>
              <w:bottom w:val="single" w:sz="4" w:space="0" w:color="auto"/>
              <w:right w:val="single" w:sz="4" w:space="0" w:color="auto"/>
            </w:tcBorders>
            <w:shd w:val="clear" w:color="auto" w:fill="auto"/>
            <w:noWrap/>
            <w:vAlign w:val="center"/>
            <w:hideMark/>
          </w:tcPr>
          <w:p w14:paraId="7B9E710D"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25,2</w:t>
            </w:r>
          </w:p>
        </w:tc>
      </w:tr>
      <w:tr w:rsidR="00FA6C8C" w:rsidRPr="00FA6C8C" w14:paraId="0B5EC913"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7CD45612"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78F6DB89" w14:textId="6FE12DF4"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Noix de coco, noix du brésil et noix de cajou, fraîches ou sèches, même sans leurs coques ou décortiquées</w:t>
            </w:r>
          </w:p>
        </w:tc>
        <w:tc>
          <w:tcPr>
            <w:tcW w:w="1325" w:type="dxa"/>
            <w:tcBorders>
              <w:top w:val="nil"/>
              <w:left w:val="nil"/>
              <w:bottom w:val="single" w:sz="4" w:space="0" w:color="auto"/>
              <w:right w:val="single" w:sz="4" w:space="0" w:color="auto"/>
            </w:tcBorders>
            <w:shd w:val="clear" w:color="auto" w:fill="auto"/>
            <w:noWrap/>
            <w:vAlign w:val="center"/>
            <w:hideMark/>
          </w:tcPr>
          <w:p w14:paraId="3150FF4C"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21,8</w:t>
            </w:r>
          </w:p>
        </w:tc>
      </w:tr>
      <w:tr w:rsidR="00FA6C8C" w:rsidRPr="00FA6C8C" w14:paraId="10F15676"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4E5495CC"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1E03A048" w14:textId="1343201B"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Tourteaux et autres résidus solides, même broyés ou agglomérés sous forme de pellets, de l'extraction de graisses ou huiles végétales…</w:t>
            </w:r>
          </w:p>
        </w:tc>
        <w:tc>
          <w:tcPr>
            <w:tcW w:w="1325" w:type="dxa"/>
            <w:tcBorders>
              <w:top w:val="nil"/>
              <w:left w:val="nil"/>
              <w:bottom w:val="single" w:sz="4" w:space="0" w:color="auto"/>
              <w:right w:val="single" w:sz="4" w:space="0" w:color="auto"/>
            </w:tcBorders>
            <w:shd w:val="clear" w:color="auto" w:fill="auto"/>
            <w:noWrap/>
            <w:vAlign w:val="center"/>
            <w:hideMark/>
          </w:tcPr>
          <w:p w14:paraId="0C28B696"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17,0</w:t>
            </w:r>
          </w:p>
        </w:tc>
      </w:tr>
      <w:tr w:rsidR="00FA6C8C" w:rsidRPr="00FA6C8C" w14:paraId="65D9E3D3"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158EA8AA"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1CE9334A" w14:textId="3A316335"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Bois sciés ou dédossés longitudinalement, tranchés ou déroulés, même rabotés, poncés ou collés par assemblage en bout, d'une épaisseur &gt; 6 mm</w:t>
            </w:r>
          </w:p>
        </w:tc>
        <w:tc>
          <w:tcPr>
            <w:tcW w:w="1325" w:type="dxa"/>
            <w:tcBorders>
              <w:top w:val="nil"/>
              <w:left w:val="nil"/>
              <w:bottom w:val="single" w:sz="4" w:space="0" w:color="auto"/>
              <w:right w:val="single" w:sz="4" w:space="0" w:color="auto"/>
            </w:tcBorders>
            <w:shd w:val="clear" w:color="auto" w:fill="auto"/>
            <w:noWrap/>
            <w:vAlign w:val="center"/>
            <w:hideMark/>
          </w:tcPr>
          <w:p w14:paraId="396153D5"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13,0</w:t>
            </w:r>
          </w:p>
        </w:tc>
      </w:tr>
      <w:tr w:rsidR="00FA6C8C" w:rsidRPr="00FA6C8C" w14:paraId="71ED56F5"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7306007F"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484E0917" w14:textId="25A2F9AE"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 xml:space="preserve">Bois, y.c. </w:t>
            </w:r>
            <w:r w:rsidR="006204A7">
              <w:rPr>
                <w:rFonts w:ascii="Bookman Old Style" w:hAnsi="Bookman Old Style" w:cs="Calibri"/>
                <w:color w:val="000000"/>
                <w:sz w:val="18"/>
                <w:szCs w:val="18"/>
              </w:rPr>
              <w:t>l</w:t>
            </w:r>
            <w:r w:rsidRPr="006204A7">
              <w:rPr>
                <w:rFonts w:ascii="Bookman Old Style" w:hAnsi="Bookman Old Style" w:cs="Calibri"/>
                <w:color w:val="000000"/>
                <w:sz w:val="18"/>
                <w:szCs w:val="18"/>
              </w:rPr>
              <w:t xml:space="preserve">es lames et frises à parquet, non-assemblées, </w:t>
            </w:r>
            <w:r w:rsidR="006204A7" w:rsidRPr="006204A7">
              <w:rPr>
                <w:rFonts w:ascii="Bookman Old Style" w:hAnsi="Bookman Old Style" w:cs="Calibri"/>
                <w:color w:val="000000"/>
                <w:sz w:val="18"/>
                <w:szCs w:val="18"/>
              </w:rPr>
              <w:t>profilés languetés</w:t>
            </w:r>
            <w:r w:rsidRPr="006204A7">
              <w:rPr>
                <w:rFonts w:ascii="Bookman Old Style" w:hAnsi="Bookman Old Style" w:cs="Calibri"/>
                <w:color w:val="000000"/>
                <w:sz w:val="18"/>
                <w:szCs w:val="18"/>
              </w:rPr>
              <w:t xml:space="preserve">, rainés, bouvetés, </w:t>
            </w:r>
            <w:proofErr w:type="spellStart"/>
            <w:r w:rsidRPr="006204A7">
              <w:rPr>
                <w:rFonts w:ascii="Bookman Old Style" w:hAnsi="Bookman Old Style" w:cs="Calibri"/>
                <w:color w:val="000000"/>
                <w:sz w:val="18"/>
                <w:szCs w:val="18"/>
              </w:rPr>
              <w:t>feuillurés</w:t>
            </w:r>
            <w:proofErr w:type="spellEnd"/>
            <w:r w:rsidRPr="006204A7">
              <w:rPr>
                <w:rFonts w:ascii="Bookman Old Style" w:hAnsi="Bookman Old Style" w:cs="Calibri"/>
                <w:color w:val="000000"/>
                <w:sz w:val="18"/>
                <w:szCs w:val="18"/>
              </w:rPr>
              <w:t xml:space="preserve">, chanfreinés, joints en v, </w:t>
            </w:r>
            <w:proofErr w:type="gramStart"/>
            <w:r w:rsidRPr="006204A7">
              <w:rPr>
                <w:rFonts w:ascii="Bookman Old Style" w:hAnsi="Bookman Old Style" w:cs="Calibri"/>
                <w:color w:val="000000"/>
                <w:sz w:val="18"/>
                <w:szCs w:val="18"/>
              </w:rPr>
              <w:t>moulurés,</w:t>
            </w:r>
            <w:r w:rsidR="006204A7">
              <w:rPr>
                <w:rFonts w:ascii="Bookman Old Style" w:hAnsi="Bookman Old Style" w:cs="Calibri"/>
                <w:color w:val="000000"/>
                <w:sz w:val="18"/>
                <w:szCs w:val="18"/>
              </w:rPr>
              <w:t>…</w:t>
            </w:r>
            <w:proofErr w:type="gramEnd"/>
          </w:p>
        </w:tc>
        <w:tc>
          <w:tcPr>
            <w:tcW w:w="1325" w:type="dxa"/>
            <w:tcBorders>
              <w:top w:val="nil"/>
              <w:left w:val="nil"/>
              <w:bottom w:val="single" w:sz="4" w:space="0" w:color="auto"/>
              <w:right w:val="single" w:sz="4" w:space="0" w:color="auto"/>
            </w:tcBorders>
            <w:shd w:val="clear" w:color="auto" w:fill="auto"/>
            <w:noWrap/>
            <w:vAlign w:val="center"/>
            <w:hideMark/>
          </w:tcPr>
          <w:p w14:paraId="74BF820E"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6,4</w:t>
            </w:r>
          </w:p>
        </w:tc>
      </w:tr>
      <w:tr w:rsidR="00FA6C8C" w:rsidRPr="00FA6C8C" w14:paraId="50E7B715" w14:textId="77777777" w:rsidTr="001B3ECE">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DE938"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CHINE</w:t>
            </w:r>
          </w:p>
        </w:tc>
        <w:tc>
          <w:tcPr>
            <w:tcW w:w="6233" w:type="dxa"/>
            <w:tcBorders>
              <w:top w:val="nil"/>
              <w:left w:val="nil"/>
              <w:bottom w:val="single" w:sz="4" w:space="0" w:color="auto"/>
              <w:right w:val="single" w:sz="4" w:space="0" w:color="auto"/>
            </w:tcBorders>
            <w:shd w:val="clear" w:color="auto" w:fill="auto"/>
            <w:vAlign w:val="center"/>
            <w:hideMark/>
          </w:tcPr>
          <w:p w14:paraId="3158D8B2" w14:textId="11826494"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387DE5DA"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53,6</w:t>
            </w:r>
          </w:p>
        </w:tc>
      </w:tr>
      <w:tr w:rsidR="00FE1B88" w:rsidRPr="00FA6C8C" w14:paraId="6229525C" w14:textId="77777777" w:rsidTr="001B3ECE">
        <w:trPr>
          <w:trHeight w:val="300"/>
        </w:trPr>
        <w:tc>
          <w:tcPr>
            <w:tcW w:w="1700" w:type="dxa"/>
            <w:vMerge/>
            <w:tcBorders>
              <w:top w:val="nil"/>
              <w:left w:val="single" w:sz="4" w:space="0" w:color="auto"/>
              <w:bottom w:val="single" w:sz="4" w:space="0" w:color="auto"/>
              <w:right w:val="single" w:sz="4" w:space="0" w:color="auto"/>
            </w:tcBorders>
            <w:vAlign w:val="center"/>
            <w:hideMark/>
          </w:tcPr>
          <w:p w14:paraId="64678721" w14:textId="77777777" w:rsidR="00FE1B88" w:rsidRPr="00FA6C8C" w:rsidRDefault="00FE1B88" w:rsidP="00FE1B88">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72B7E968" w14:textId="1ACA13F5" w:rsidR="00FE1B88"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Fèves de soja, même concassées</w:t>
            </w:r>
          </w:p>
        </w:tc>
        <w:tc>
          <w:tcPr>
            <w:tcW w:w="1325" w:type="dxa"/>
            <w:tcBorders>
              <w:top w:val="nil"/>
              <w:left w:val="nil"/>
              <w:bottom w:val="single" w:sz="4" w:space="0" w:color="auto"/>
              <w:right w:val="single" w:sz="4" w:space="0" w:color="auto"/>
            </w:tcBorders>
            <w:shd w:val="clear" w:color="auto" w:fill="auto"/>
            <w:noWrap/>
            <w:vAlign w:val="center"/>
            <w:hideMark/>
          </w:tcPr>
          <w:p w14:paraId="1482349E" w14:textId="77777777" w:rsidR="00FE1B88" w:rsidRPr="00FA6C8C" w:rsidRDefault="00FE1B88" w:rsidP="00FE1B88">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10,4</w:t>
            </w:r>
          </w:p>
        </w:tc>
      </w:tr>
      <w:tr w:rsidR="00FA6C8C" w:rsidRPr="00FA6C8C" w14:paraId="13D317FF"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66497FC4"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2CB77512" w14:textId="1E14C03D"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Produits laminés plats, en fer ou en aciers non-alliés, d'une largeur &gt;= 600 mm, plaqués ou revêtus, laminés à chaud ou à froid</w:t>
            </w:r>
          </w:p>
        </w:tc>
        <w:tc>
          <w:tcPr>
            <w:tcW w:w="1325" w:type="dxa"/>
            <w:tcBorders>
              <w:top w:val="nil"/>
              <w:left w:val="nil"/>
              <w:bottom w:val="single" w:sz="4" w:space="0" w:color="auto"/>
              <w:right w:val="single" w:sz="4" w:space="0" w:color="auto"/>
            </w:tcBorders>
            <w:shd w:val="clear" w:color="auto" w:fill="auto"/>
            <w:noWrap/>
            <w:vAlign w:val="center"/>
            <w:hideMark/>
          </w:tcPr>
          <w:p w14:paraId="1512F87A"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7,4</w:t>
            </w:r>
          </w:p>
        </w:tc>
      </w:tr>
      <w:tr w:rsidR="00FA6C8C" w:rsidRPr="00FA6C8C" w14:paraId="2F4DA8E9" w14:textId="77777777" w:rsidTr="001B3ECE">
        <w:trPr>
          <w:trHeight w:val="510"/>
        </w:trPr>
        <w:tc>
          <w:tcPr>
            <w:tcW w:w="1700" w:type="dxa"/>
            <w:vMerge/>
            <w:tcBorders>
              <w:top w:val="nil"/>
              <w:left w:val="single" w:sz="4" w:space="0" w:color="auto"/>
              <w:bottom w:val="single" w:sz="4" w:space="0" w:color="auto"/>
              <w:right w:val="single" w:sz="4" w:space="0" w:color="auto"/>
            </w:tcBorders>
            <w:vAlign w:val="center"/>
            <w:hideMark/>
          </w:tcPr>
          <w:p w14:paraId="244C438A"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1CC7DDED" w14:textId="083E4258"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Produits laminés plats, en fer ou en aciers non-alliés, d'une largeur &gt;= 600 mm, laminés à froid, non-plaqués ni revêtus</w:t>
            </w:r>
          </w:p>
        </w:tc>
        <w:tc>
          <w:tcPr>
            <w:tcW w:w="1325" w:type="dxa"/>
            <w:tcBorders>
              <w:top w:val="nil"/>
              <w:left w:val="nil"/>
              <w:bottom w:val="single" w:sz="4" w:space="0" w:color="auto"/>
              <w:right w:val="single" w:sz="4" w:space="0" w:color="auto"/>
            </w:tcBorders>
            <w:shd w:val="clear" w:color="auto" w:fill="auto"/>
            <w:noWrap/>
            <w:vAlign w:val="center"/>
            <w:hideMark/>
          </w:tcPr>
          <w:p w14:paraId="3A9989F1"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4,8</w:t>
            </w:r>
          </w:p>
        </w:tc>
      </w:tr>
      <w:tr w:rsidR="00FA6C8C" w:rsidRPr="00FA6C8C" w14:paraId="68BC9C66" w14:textId="77777777" w:rsidTr="001B3E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155BBA0"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EGYPTE</w:t>
            </w:r>
          </w:p>
        </w:tc>
        <w:tc>
          <w:tcPr>
            <w:tcW w:w="6233" w:type="dxa"/>
            <w:tcBorders>
              <w:top w:val="nil"/>
              <w:left w:val="nil"/>
              <w:bottom w:val="single" w:sz="4" w:space="0" w:color="auto"/>
              <w:right w:val="single" w:sz="4" w:space="0" w:color="auto"/>
            </w:tcBorders>
            <w:shd w:val="clear" w:color="auto" w:fill="auto"/>
            <w:vAlign w:val="center"/>
            <w:hideMark/>
          </w:tcPr>
          <w:p w14:paraId="610BBFD1" w14:textId="7CE897A9"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1ACA94D6"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100,0</w:t>
            </w:r>
          </w:p>
        </w:tc>
      </w:tr>
      <w:tr w:rsidR="00FA6C8C" w:rsidRPr="00FA6C8C" w14:paraId="214D3BE2" w14:textId="77777777" w:rsidTr="001B3ECE">
        <w:trPr>
          <w:trHeight w:val="300"/>
        </w:trPr>
        <w:tc>
          <w:tcPr>
            <w:tcW w:w="1700" w:type="dxa"/>
            <w:tcBorders>
              <w:top w:val="nil"/>
              <w:left w:val="single" w:sz="4" w:space="0" w:color="auto"/>
              <w:bottom w:val="nil"/>
              <w:right w:val="single" w:sz="4" w:space="0" w:color="auto"/>
            </w:tcBorders>
            <w:shd w:val="clear" w:color="auto" w:fill="auto"/>
            <w:noWrap/>
            <w:vAlign w:val="center"/>
            <w:hideMark/>
          </w:tcPr>
          <w:p w14:paraId="26C8D9E9"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PAKISTAN</w:t>
            </w:r>
          </w:p>
        </w:tc>
        <w:tc>
          <w:tcPr>
            <w:tcW w:w="6233" w:type="dxa"/>
            <w:tcBorders>
              <w:top w:val="nil"/>
              <w:left w:val="nil"/>
              <w:bottom w:val="single" w:sz="4" w:space="0" w:color="auto"/>
              <w:right w:val="single" w:sz="4" w:space="0" w:color="auto"/>
            </w:tcBorders>
            <w:shd w:val="clear" w:color="auto" w:fill="auto"/>
            <w:vAlign w:val="center"/>
            <w:hideMark/>
          </w:tcPr>
          <w:p w14:paraId="025C85DB" w14:textId="467B1076"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3287DD9A"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99,9</w:t>
            </w:r>
          </w:p>
        </w:tc>
      </w:tr>
      <w:tr w:rsidR="00FA6C8C" w:rsidRPr="00FA6C8C" w14:paraId="2E464B23" w14:textId="77777777" w:rsidTr="001B3ECE">
        <w:trPr>
          <w:trHeight w:val="510"/>
        </w:trPr>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FF1CE7"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TOGO</w:t>
            </w:r>
          </w:p>
        </w:tc>
        <w:tc>
          <w:tcPr>
            <w:tcW w:w="6233" w:type="dxa"/>
            <w:tcBorders>
              <w:top w:val="nil"/>
              <w:left w:val="nil"/>
              <w:bottom w:val="single" w:sz="4" w:space="0" w:color="auto"/>
              <w:right w:val="single" w:sz="4" w:space="0" w:color="auto"/>
            </w:tcBorders>
            <w:shd w:val="clear" w:color="auto" w:fill="auto"/>
            <w:vAlign w:val="center"/>
            <w:hideMark/>
          </w:tcPr>
          <w:p w14:paraId="18048E8E" w14:textId="5F1D77AC"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Graines et fruits oléagineux, même concassés (à l'excl</w:t>
            </w:r>
            <w:r w:rsidR="006204A7">
              <w:rPr>
                <w:rFonts w:ascii="Bookman Old Style" w:hAnsi="Bookman Old Style" w:cs="Calibri"/>
                <w:color w:val="000000"/>
                <w:sz w:val="18"/>
                <w:szCs w:val="18"/>
              </w:rPr>
              <w:t>usion</w:t>
            </w:r>
            <w:r w:rsidRPr="006204A7">
              <w:rPr>
                <w:rFonts w:ascii="Bookman Old Style" w:hAnsi="Bookman Old Style" w:cs="Calibri"/>
                <w:color w:val="000000"/>
                <w:sz w:val="18"/>
                <w:szCs w:val="18"/>
              </w:rPr>
              <w:t xml:space="preserve"> </w:t>
            </w:r>
            <w:r w:rsidR="006204A7">
              <w:rPr>
                <w:rFonts w:ascii="Bookman Old Style" w:hAnsi="Bookman Old Style" w:cs="Calibri"/>
                <w:color w:val="000000"/>
                <w:sz w:val="18"/>
                <w:szCs w:val="18"/>
              </w:rPr>
              <w:t>d</w:t>
            </w:r>
            <w:r w:rsidRPr="006204A7">
              <w:rPr>
                <w:rFonts w:ascii="Bookman Old Style" w:hAnsi="Bookman Old Style" w:cs="Calibri"/>
                <w:color w:val="000000"/>
                <w:sz w:val="18"/>
                <w:szCs w:val="18"/>
              </w:rPr>
              <w:t>es fruits à coque comestibles, des olives, des fèves de soja, des arachides, du coprah ainsi que des graines de lin, de navette, de colza et de tournesol)</w:t>
            </w:r>
          </w:p>
        </w:tc>
        <w:tc>
          <w:tcPr>
            <w:tcW w:w="1325" w:type="dxa"/>
            <w:tcBorders>
              <w:top w:val="nil"/>
              <w:left w:val="nil"/>
              <w:bottom w:val="single" w:sz="4" w:space="0" w:color="auto"/>
              <w:right w:val="single" w:sz="4" w:space="0" w:color="auto"/>
            </w:tcBorders>
            <w:shd w:val="clear" w:color="auto" w:fill="auto"/>
            <w:noWrap/>
            <w:vAlign w:val="center"/>
            <w:hideMark/>
          </w:tcPr>
          <w:p w14:paraId="01DD9FC0"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37,0</w:t>
            </w:r>
          </w:p>
        </w:tc>
      </w:tr>
      <w:tr w:rsidR="00FA6C8C" w:rsidRPr="00FA6C8C" w14:paraId="239F36EA" w14:textId="77777777" w:rsidTr="001B3ECE">
        <w:trPr>
          <w:trHeight w:val="510"/>
        </w:trPr>
        <w:tc>
          <w:tcPr>
            <w:tcW w:w="1700" w:type="dxa"/>
            <w:vMerge/>
            <w:tcBorders>
              <w:top w:val="single" w:sz="4" w:space="0" w:color="auto"/>
              <w:left w:val="single" w:sz="4" w:space="0" w:color="auto"/>
              <w:bottom w:val="single" w:sz="4" w:space="0" w:color="000000"/>
              <w:right w:val="single" w:sz="4" w:space="0" w:color="auto"/>
            </w:tcBorders>
            <w:vAlign w:val="center"/>
            <w:hideMark/>
          </w:tcPr>
          <w:p w14:paraId="59BD5502"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4F730FA8" w14:textId="6BAF846E"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Tissus de coton, contenant &gt;= 85% en poids de coton, d'un poids &lt;= 200 g/m²</w:t>
            </w:r>
          </w:p>
        </w:tc>
        <w:tc>
          <w:tcPr>
            <w:tcW w:w="1325" w:type="dxa"/>
            <w:tcBorders>
              <w:top w:val="nil"/>
              <w:left w:val="nil"/>
              <w:bottom w:val="single" w:sz="4" w:space="0" w:color="auto"/>
              <w:right w:val="single" w:sz="4" w:space="0" w:color="auto"/>
            </w:tcBorders>
            <w:shd w:val="clear" w:color="auto" w:fill="auto"/>
            <w:noWrap/>
            <w:vAlign w:val="center"/>
            <w:hideMark/>
          </w:tcPr>
          <w:p w14:paraId="0C2C8962"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10,7</w:t>
            </w:r>
          </w:p>
        </w:tc>
      </w:tr>
      <w:tr w:rsidR="000F5364" w:rsidRPr="00FA6C8C" w14:paraId="4B4AA616" w14:textId="77777777" w:rsidTr="001B3ECE">
        <w:trPr>
          <w:trHeight w:val="510"/>
        </w:trPr>
        <w:tc>
          <w:tcPr>
            <w:tcW w:w="1700" w:type="dxa"/>
            <w:vMerge/>
            <w:tcBorders>
              <w:top w:val="single" w:sz="4" w:space="0" w:color="auto"/>
              <w:left w:val="single" w:sz="4" w:space="0" w:color="auto"/>
              <w:bottom w:val="single" w:sz="4" w:space="0" w:color="000000"/>
              <w:right w:val="single" w:sz="4" w:space="0" w:color="auto"/>
            </w:tcBorders>
            <w:vAlign w:val="center"/>
            <w:hideMark/>
          </w:tcPr>
          <w:p w14:paraId="2E0A7F55" w14:textId="77777777" w:rsidR="000F5364" w:rsidRPr="00FA6C8C" w:rsidRDefault="000F5364" w:rsidP="000F5364">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63C3AEED" w14:textId="0D395FD1" w:rsidR="000F5364"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Huiles de tournesol, de carthame ou de coton et leurs fractions, même raffinées, mais non chimiquement modifiées</w:t>
            </w:r>
          </w:p>
        </w:tc>
        <w:tc>
          <w:tcPr>
            <w:tcW w:w="1325" w:type="dxa"/>
            <w:tcBorders>
              <w:top w:val="nil"/>
              <w:left w:val="nil"/>
              <w:bottom w:val="single" w:sz="4" w:space="0" w:color="auto"/>
              <w:right w:val="single" w:sz="4" w:space="0" w:color="auto"/>
            </w:tcBorders>
            <w:shd w:val="clear" w:color="auto" w:fill="auto"/>
            <w:noWrap/>
            <w:vAlign w:val="center"/>
            <w:hideMark/>
          </w:tcPr>
          <w:p w14:paraId="651AAC23" w14:textId="77777777" w:rsidR="000F5364" w:rsidRPr="00FA6C8C" w:rsidRDefault="000F5364" w:rsidP="000F5364">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6,1</w:t>
            </w:r>
          </w:p>
        </w:tc>
      </w:tr>
      <w:tr w:rsidR="00FE1B88" w:rsidRPr="00FA6C8C" w14:paraId="51C1951F" w14:textId="77777777" w:rsidTr="001B3ECE">
        <w:trPr>
          <w:trHeight w:val="46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27F00" w14:textId="77777777" w:rsidR="00FE1B88" w:rsidRPr="00FA6C8C" w:rsidRDefault="00FE1B88" w:rsidP="00FE1B88">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TCHAD</w:t>
            </w:r>
          </w:p>
        </w:tc>
        <w:tc>
          <w:tcPr>
            <w:tcW w:w="6233" w:type="dxa"/>
            <w:tcBorders>
              <w:top w:val="nil"/>
              <w:left w:val="nil"/>
              <w:bottom w:val="single" w:sz="4" w:space="0" w:color="auto"/>
              <w:right w:val="single" w:sz="4" w:space="0" w:color="auto"/>
            </w:tcBorders>
            <w:shd w:val="clear" w:color="auto" w:fill="auto"/>
            <w:vAlign w:val="center"/>
            <w:hideMark/>
          </w:tcPr>
          <w:p w14:paraId="6B5ED0C7" w14:textId="031D7456" w:rsidR="00FE1B88"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Barres en fer ou en aciers non-alliés, simpl</w:t>
            </w:r>
            <w:r w:rsidR="006204A7">
              <w:rPr>
                <w:rFonts w:ascii="Bookman Old Style" w:hAnsi="Bookman Old Style" w:cs="Calibri"/>
                <w:color w:val="000000"/>
                <w:sz w:val="18"/>
                <w:szCs w:val="18"/>
              </w:rPr>
              <w:t>ement</w:t>
            </w:r>
            <w:r w:rsidRPr="006204A7">
              <w:rPr>
                <w:rFonts w:ascii="Bookman Old Style" w:hAnsi="Bookman Old Style" w:cs="Calibri"/>
                <w:color w:val="000000"/>
                <w:sz w:val="18"/>
                <w:szCs w:val="18"/>
              </w:rPr>
              <w:t xml:space="preserve"> forgées, laminées ou filées à chaud ainsi que celles ayant subi une torsion après laminage</w:t>
            </w:r>
          </w:p>
        </w:tc>
        <w:tc>
          <w:tcPr>
            <w:tcW w:w="1325" w:type="dxa"/>
            <w:tcBorders>
              <w:top w:val="nil"/>
              <w:left w:val="nil"/>
              <w:bottom w:val="single" w:sz="4" w:space="0" w:color="auto"/>
              <w:right w:val="single" w:sz="4" w:space="0" w:color="auto"/>
            </w:tcBorders>
            <w:shd w:val="clear" w:color="auto" w:fill="auto"/>
            <w:noWrap/>
            <w:vAlign w:val="center"/>
            <w:hideMark/>
          </w:tcPr>
          <w:p w14:paraId="2F7C61D3" w14:textId="77777777" w:rsidR="00FE1B88" w:rsidRPr="00FA6C8C" w:rsidRDefault="00FE1B88" w:rsidP="00FE1B88">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41,1</w:t>
            </w:r>
          </w:p>
        </w:tc>
      </w:tr>
      <w:tr w:rsidR="00FE1B88" w:rsidRPr="00FA6C8C" w14:paraId="5ED3BD28" w14:textId="77777777" w:rsidTr="001B3ECE">
        <w:trPr>
          <w:trHeight w:val="300"/>
        </w:trPr>
        <w:tc>
          <w:tcPr>
            <w:tcW w:w="1700" w:type="dxa"/>
            <w:vMerge/>
            <w:tcBorders>
              <w:top w:val="nil"/>
              <w:left w:val="single" w:sz="4" w:space="0" w:color="auto"/>
              <w:bottom w:val="single" w:sz="4" w:space="0" w:color="000000"/>
              <w:right w:val="single" w:sz="4" w:space="0" w:color="auto"/>
            </w:tcBorders>
            <w:vAlign w:val="center"/>
            <w:hideMark/>
          </w:tcPr>
          <w:p w14:paraId="0A82AC51" w14:textId="77777777" w:rsidR="00FE1B88" w:rsidRPr="00FA6C8C" w:rsidRDefault="00FE1B88" w:rsidP="00FE1B88">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52196209" w14:textId="1E105E45" w:rsidR="00FE1B88"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 xml:space="preserve">Fil machine, en fer ou en aciers non-alliés, enroulé en spires non-rangées en couronnes </w:t>
            </w:r>
          </w:p>
        </w:tc>
        <w:tc>
          <w:tcPr>
            <w:tcW w:w="1325" w:type="dxa"/>
            <w:tcBorders>
              <w:top w:val="nil"/>
              <w:left w:val="nil"/>
              <w:bottom w:val="single" w:sz="4" w:space="0" w:color="auto"/>
              <w:right w:val="single" w:sz="4" w:space="0" w:color="auto"/>
            </w:tcBorders>
            <w:shd w:val="clear" w:color="auto" w:fill="auto"/>
            <w:noWrap/>
            <w:vAlign w:val="center"/>
            <w:hideMark/>
          </w:tcPr>
          <w:p w14:paraId="32D2DF78" w14:textId="77777777" w:rsidR="00FE1B88" w:rsidRPr="00FA6C8C" w:rsidRDefault="00FE1B88" w:rsidP="00FE1B88">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23,3</w:t>
            </w:r>
          </w:p>
        </w:tc>
      </w:tr>
      <w:tr w:rsidR="00FA6C8C" w:rsidRPr="00FA6C8C" w14:paraId="080D4FE1" w14:textId="77777777" w:rsidTr="001B3ECE">
        <w:trPr>
          <w:trHeight w:val="300"/>
        </w:trPr>
        <w:tc>
          <w:tcPr>
            <w:tcW w:w="1700" w:type="dxa"/>
            <w:vMerge/>
            <w:tcBorders>
              <w:top w:val="nil"/>
              <w:left w:val="single" w:sz="4" w:space="0" w:color="auto"/>
              <w:bottom w:val="single" w:sz="4" w:space="0" w:color="000000"/>
              <w:right w:val="single" w:sz="4" w:space="0" w:color="auto"/>
            </w:tcBorders>
            <w:vAlign w:val="center"/>
            <w:hideMark/>
          </w:tcPr>
          <w:p w14:paraId="7C0C9B11"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0AA5DED4" w14:textId="30409986" w:rsidR="00FA6C8C" w:rsidRPr="00FA6C8C" w:rsidRDefault="00FE1B88"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Fil machine en aciers alliés autres qu'aciers inoxydables, enroulé irrégulièrement en couronne</w:t>
            </w:r>
          </w:p>
        </w:tc>
        <w:tc>
          <w:tcPr>
            <w:tcW w:w="1325" w:type="dxa"/>
            <w:tcBorders>
              <w:top w:val="nil"/>
              <w:left w:val="nil"/>
              <w:bottom w:val="single" w:sz="4" w:space="0" w:color="auto"/>
              <w:right w:val="single" w:sz="4" w:space="0" w:color="auto"/>
            </w:tcBorders>
            <w:shd w:val="clear" w:color="auto" w:fill="auto"/>
            <w:noWrap/>
            <w:vAlign w:val="center"/>
            <w:hideMark/>
          </w:tcPr>
          <w:p w14:paraId="1862240A"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20,5</w:t>
            </w:r>
          </w:p>
        </w:tc>
      </w:tr>
      <w:tr w:rsidR="00FA6C8C" w:rsidRPr="00FA6C8C" w14:paraId="23CA25BC" w14:textId="77777777" w:rsidTr="001B3E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1BE1FB7"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VIETNAM</w:t>
            </w:r>
          </w:p>
        </w:tc>
        <w:tc>
          <w:tcPr>
            <w:tcW w:w="6233" w:type="dxa"/>
            <w:tcBorders>
              <w:top w:val="nil"/>
              <w:left w:val="nil"/>
              <w:bottom w:val="single" w:sz="4" w:space="0" w:color="auto"/>
              <w:right w:val="single" w:sz="4" w:space="0" w:color="auto"/>
            </w:tcBorders>
            <w:shd w:val="clear" w:color="auto" w:fill="auto"/>
            <w:vAlign w:val="center"/>
            <w:hideMark/>
          </w:tcPr>
          <w:p w14:paraId="75D37310" w14:textId="419825FD"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4BF226DF"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94,8</w:t>
            </w:r>
          </w:p>
        </w:tc>
      </w:tr>
      <w:tr w:rsidR="000F5364" w:rsidRPr="00FA6C8C" w14:paraId="647769A9" w14:textId="77777777" w:rsidTr="001B3ECE">
        <w:trPr>
          <w:trHeight w:val="510"/>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66648" w14:textId="77777777" w:rsidR="000F5364" w:rsidRPr="00FA6C8C" w:rsidRDefault="000F5364" w:rsidP="000F5364">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NIGERIA</w:t>
            </w:r>
          </w:p>
        </w:tc>
        <w:tc>
          <w:tcPr>
            <w:tcW w:w="6233" w:type="dxa"/>
            <w:tcBorders>
              <w:top w:val="nil"/>
              <w:left w:val="nil"/>
              <w:bottom w:val="single" w:sz="4" w:space="0" w:color="auto"/>
              <w:right w:val="single" w:sz="4" w:space="0" w:color="auto"/>
            </w:tcBorders>
            <w:shd w:val="clear" w:color="auto" w:fill="auto"/>
            <w:vAlign w:val="center"/>
            <w:hideMark/>
          </w:tcPr>
          <w:p w14:paraId="7F5E887B" w14:textId="4573F506" w:rsidR="000F5364"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Huiles de tournesol, de carthame ou de coton et leurs fractions, même raffinées, mais non chimiquement modifiées</w:t>
            </w:r>
          </w:p>
        </w:tc>
        <w:tc>
          <w:tcPr>
            <w:tcW w:w="1325" w:type="dxa"/>
            <w:tcBorders>
              <w:top w:val="nil"/>
              <w:left w:val="nil"/>
              <w:bottom w:val="single" w:sz="4" w:space="0" w:color="auto"/>
              <w:right w:val="single" w:sz="4" w:space="0" w:color="auto"/>
            </w:tcBorders>
            <w:shd w:val="clear" w:color="auto" w:fill="auto"/>
            <w:noWrap/>
            <w:vAlign w:val="center"/>
            <w:hideMark/>
          </w:tcPr>
          <w:p w14:paraId="68A6DCF4" w14:textId="77777777" w:rsidR="000F5364" w:rsidRPr="00FA6C8C" w:rsidRDefault="000F5364" w:rsidP="000F5364">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58,5</w:t>
            </w:r>
          </w:p>
        </w:tc>
      </w:tr>
      <w:tr w:rsidR="00FA6C8C" w:rsidRPr="00FA6C8C" w14:paraId="5F44C494" w14:textId="77777777" w:rsidTr="001B3ECE">
        <w:trPr>
          <w:trHeight w:val="510"/>
        </w:trPr>
        <w:tc>
          <w:tcPr>
            <w:tcW w:w="1700" w:type="dxa"/>
            <w:vMerge/>
            <w:tcBorders>
              <w:top w:val="nil"/>
              <w:left w:val="single" w:sz="4" w:space="0" w:color="auto"/>
              <w:bottom w:val="single" w:sz="4" w:space="0" w:color="000000"/>
              <w:right w:val="single" w:sz="4" w:space="0" w:color="auto"/>
            </w:tcBorders>
            <w:vAlign w:val="center"/>
            <w:hideMark/>
          </w:tcPr>
          <w:p w14:paraId="541D5D3F"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058F2676" w14:textId="34F86A28" w:rsidR="00FA6C8C" w:rsidRPr="00FA6C8C" w:rsidRDefault="006204A7"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Savons ; produits et préparations organiques tensio-actifs à usage de savon, en barres, en pains, en morceaux ou en sujets frappés, même contenant du savon ; produits et préparations organiques</w:t>
            </w:r>
            <w:r>
              <w:rPr>
                <w:rFonts w:ascii="Bookman Old Style" w:hAnsi="Bookman Old Style" w:cs="Calibri"/>
                <w:color w:val="000000"/>
                <w:sz w:val="18"/>
                <w:szCs w:val="18"/>
              </w:rPr>
              <w:t>…</w:t>
            </w:r>
          </w:p>
        </w:tc>
        <w:tc>
          <w:tcPr>
            <w:tcW w:w="1325" w:type="dxa"/>
            <w:tcBorders>
              <w:top w:val="nil"/>
              <w:left w:val="nil"/>
              <w:bottom w:val="single" w:sz="4" w:space="0" w:color="auto"/>
              <w:right w:val="single" w:sz="4" w:space="0" w:color="auto"/>
            </w:tcBorders>
            <w:shd w:val="clear" w:color="auto" w:fill="auto"/>
            <w:noWrap/>
            <w:vAlign w:val="center"/>
            <w:hideMark/>
          </w:tcPr>
          <w:p w14:paraId="5FC337E9"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11,8</w:t>
            </w:r>
          </w:p>
        </w:tc>
      </w:tr>
      <w:tr w:rsidR="00FA6C8C" w:rsidRPr="00FA6C8C" w14:paraId="20BB9BF9" w14:textId="77777777" w:rsidTr="001B3ECE">
        <w:trPr>
          <w:trHeight w:val="510"/>
        </w:trPr>
        <w:tc>
          <w:tcPr>
            <w:tcW w:w="1700" w:type="dxa"/>
            <w:vMerge/>
            <w:tcBorders>
              <w:top w:val="nil"/>
              <w:left w:val="single" w:sz="4" w:space="0" w:color="auto"/>
              <w:bottom w:val="single" w:sz="4" w:space="0" w:color="000000"/>
              <w:right w:val="single" w:sz="4" w:space="0" w:color="auto"/>
            </w:tcBorders>
            <w:vAlign w:val="center"/>
            <w:hideMark/>
          </w:tcPr>
          <w:p w14:paraId="6C3640EC"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786591CC" w14:textId="5F32A6F6" w:rsidR="00FA6C8C" w:rsidRPr="00FA6C8C" w:rsidRDefault="006204A7"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Graines et fruits oléagineux, même concassés (à l'</w:t>
            </w:r>
            <w:proofErr w:type="spellStart"/>
            <w:r w:rsidRPr="006204A7">
              <w:rPr>
                <w:rFonts w:ascii="Bookman Old Style" w:hAnsi="Bookman Old Style" w:cs="Calibri"/>
                <w:color w:val="000000"/>
                <w:sz w:val="18"/>
                <w:szCs w:val="18"/>
              </w:rPr>
              <w:t>excl</w:t>
            </w:r>
            <w:proofErr w:type="spellEnd"/>
            <w:r w:rsidRPr="006204A7">
              <w:rPr>
                <w:rFonts w:ascii="Bookman Old Style" w:hAnsi="Bookman Old Style" w:cs="Calibri"/>
                <w:color w:val="000000"/>
                <w:sz w:val="18"/>
                <w:szCs w:val="18"/>
              </w:rPr>
              <w:t>. Des fruits à coque comestibles, des olives, des fèves de soja, des arachides, du coprah ainsi que des graines de lin, de navette, de colza et de tournesol)</w:t>
            </w:r>
          </w:p>
        </w:tc>
        <w:tc>
          <w:tcPr>
            <w:tcW w:w="1325" w:type="dxa"/>
            <w:tcBorders>
              <w:top w:val="nil"/>
              <w:left w:val="nil"/>
              <w:bottom w:val="single" w:sz="4" w:space="0" w:color="auto"/>
              <w:right w:val="single" w:sz="4" w:space="0" w:color="auto"/>
            </w:tcBorders>
            <w:shd w:val="clear" w:color="auto" w:fill="auto"/>
            <w:noWrap/>
            <w:vAlign w:val="center"/>
            <w:hideMark/>
          </w:tcPr>
          <w:p w14:paraId="6B9726E2"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10,8</w:t>
            </w:r>
          </w:p>
        </w:tc>
      </w:tr>
      <w:tr w:rsidR="00FA6C8C" w:rsidRPr="00FA6C8C" w14:paraId="3AF44624" w14:textId="77777777" w:rsidTr="001B3ECE">
        <w:trPr>
          <w:trHeight w:val="510"/>
        </w:trPr>
        <w:tc>
          <w:tcPr>
            <w:tcW w:w="1700" w:type="dxa"/>
            <w:vMerge/>
            <w:tcBorders>
              <w:top w:val="nil"/>
              <w:left w:val="single" w:sz="4" w:space="0" w:color="auto"/>
              <w:bottom w:val="single" w:sz="4" w:space="0" w:color="000000"/>
              <w:right w:val="single" w:sz="4" w:space="0" w:color="auto"/>
            </w:tcBorders>
            <w:vAlign w:val="center"/>
            <w:hideMark/>
          </w:tcPr>
          <w:p w14:paraId="585B5A46"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43A31FD2" w14:textId="7190CF02" w:rsidR="00FA6C8C" w:rsidRPr="00FA6C8C" w:rsidRDefault="006204A7"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Huile de palme et ses fractions, même raffinées, mais non chimiquement modifiées</w:t>
            </w:r>
          </w:p>
        </w:tc>
        <w:tc>
          <w:tcPr>
            <w:tcW w:w="1325" w:type="dxa"/>
            <w:tcBorders>
              <w:top w:val="nil"/>
              <w:left w:val="nil"/>
              <w:bottom w:val="single" w:sz="4" w:space="0" w:color="auto"/>
              <w:right w:val="single" w:sz="4" w:space="0" w:color="auto"/>
            </w:tcBorders>
            <w:shd w:val="clear" w:color="auto" w:fill="auto"/>
            <w:noWrap/>
            <w:vAlign w:val="center"/>
            <w:hideMark/>
          </w:tcPr>
          <w:p w14:paraId="6408A6CF"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10,0</w:t>
            </w:r>
          </w:p>
        </w:tc>
      </w:tr>
      <w:tr w:rsidR="00FA6C8C" w:rsidRPr="00FA6C8C" w14:paraId="4285EE8D" w14:textId="77777777" w:rsidTr="001B3ECE">
        <w:trPr>
          <w:trHeight w:val="235"/>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39EFB" w14:textId="77777777" w:rsidR="00FA6C8C" w:rsidRPr="00FA6C8C" w:rsidRDefault="00FA6C8C" w:rsidP="00FA6C8C">
            <w:pPr>
              <w:spacing w:after="0" w:line="240" w:lineRule="auto"/>
              <w:jc w:val="center"/>
              <w:rPr>
                <w:rFonts w:ascii="Bookman Old Style" w:hAnsi="Bookman Old Style" w:cs="Calibri"/>
                <w:color w:val="000000"/>
                <w:sz w:val="18"/>
                <w:szCs w:val="18"/>
              </w:rPr>
            </w:pPr>
            <w:r w:rsidRPr="00FA6C8C">
              <w:rPr>
                <w:rFonts w:ascii="Bookman Old Style" w:hAnsi="Bookman Old Style" w:cs="Calibri"/>
                <w:color w:val="000000"/>
                <w:sz w:val="18"/>
                <w:szCs w:val="18"/>
              </w:rPr>
              <w:t>UKRAINE</w:t>
            </w:r>
          </w:p>
        </w:tc>
        <w:tc>
          <w:tcPr>
            <w:tcW w:w="6233" w:type="dxa"/>
            <w:tcBorders>
              <w:top w:val="nil"/>
              <w:left w:val="nil"/>
              <w:bottom w:val="single" w:sz="4" w:space="0" w:color="auto"/>
              <w:right w:val="single" w:sz="4" w:space="0" w:color="auto"/>
            </w:tcBorders>
            <w:shd w:val="clear" w:color="auto" w:fill="auto"/>
            <w:vAlign w:val="center"/>
            <w:hideMark/>
          </w:tcPr>
          <w:p w14:paraId="7F66DD18" w14:textId="696B2DE8" w:rsidR="00FA6C8C" w:rsidRPr="00FA6C8C" w:rsidRDefault="000F5364"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Coton, non cardé ni peigné</w:t>
            </w:r>
          </w:p>
        </w:tc>
        <w:tc>
          <w:tcPr>
            <w:tcW w:w="1325" w:type="dxa"/>
            <w:tcBorders>
              <w:top w:val="nil"/>
              <w:left w:val="nil"/>
              <w:bottom w:val="single" w:sz="4" w:space="0" w:color="auto"/>
              <w:right w:val="single" w:sz="4" w:space="0" w:color="auto"/>
            </w:tcBorders>
            <w:shd w:val="clear" w:color="auto" w:fill="auto"/>
            <w:noWrap/>
            <w:vAlign w:val="center"/>
            <w:hideMark/>
          </w:tcPr>
          <w:p w14:paraId="283CE0B9"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84,6</w:t>
            </w:r>
          </w:p>
        </w:tc>
      </w:tr>
      <w:tr w:rsidR="00FA6C8C" w:rsidRPr="00FA6C8C" w14:paraId="4E47155B" w14:textId="77777777" w:rsidTr="001B3ECE">
        <w:trPr>
          <w:trHeight w:val="281"/>
        </w:trPr>
        <w:tc>
          <w:tcPr>
            <w:tcW w:w="1700" w:type="dxa"/>
            <w:vMerge/>
            <w:tcBorders>
              <w:top w:val="nil"/>
              <w:left w:val="single" w:sz="4" w:space="0" w:color="auto"/>
              <w:bottom w:val="single" w:sz="4" w:space="0" w:color="auto"/>
              <w:right w:val="single" w:sz="4" w:space="0" w:color="auto"/>
            </w:tcBorders>
            <w:vAlign w:val="center"/>
            <w:hideMark/>
          </w:tcPr>
          <w:p w14:paraId="271D6CCB" w14:textId="77777777" w:rsidR="00FA6C8C" w:rsidRPr="00FA6C8C" w:rsidRDefault="00FA6C8C" w:rsidP="00FA6C8C">
            <w:pPr>
              <w:spacing w:after="0" w:line="240" w:lineRule="auto"/>
              <w:rPr>
                <w:rFonts w:ascii="Bookman Old Style" w:hAnsi="Bookman Old Style" w:cs="Calibri"/>
                <w:color w:val="000000"/>
                <w:sz w:val="18"/>
                <w:szCs w:val="18"/>
              </w:rPr>
            </w:pPr>
          </w:p>
        </w:tc>
        <w:tc>
          <w:tcPr>
            <w:tcW w:w="6233" w:type="dxa"/>
            <w:tcBorders>
              <w:top w:val="nil"/>
              <w:left w:val="nil"/>
              <w:bottom w:val="single" w:sz="4" w:space="0" w:color="auto"/>
              <w:right w:val="single" w:sz="4" w:space="0" w:color="auto"/>
            </w:tcBorders>
            <w:shd w:val="clear" w:color="auto" w:fill="auto"/>
            <w:vAlign w:val="center"/>
            <w:hideMark/>
          </w:tcPr>
          <w:p w14:paraId="2EE36BDB" w14:textId="4030CD44" w:rsidR="00FA6C8C" w:rsidRPr="00FA6C8C" w:rsidRDefault="006204A7" w:rsidP="006204A7">
            <w:pPr>
              <w:spacing w:after="0" w:line="240" w:lineRule="auto"/>
              <w:jc w:val="both"/>
              <w:rPr>
                <w:rFonts w:ascii="Bookman Old Style" w:hAnsi="Bookman Old Style" w:cs="Calibri"/>
                <w:color w:val="000000"/>
                <w:sz w:val="18"/>
                <w:szCs w:val="18"/>
              </w:rPr>
            </w:pPr>
            <w:r w:rsidRPr="006204A7">
              <w:rPr>
                <w:rFonts w:ascii="Bookman Old Style" w:hAnsi="Bookman Old Style" w:cs="Calibri"/>
                <w:color w:val="000000"/>
                <w:sz w:val="18"/>
                <w:szCs w:val="18"/>
              </w:rPr>
              <w:t xml:space="preserve">Or, y.c. </w:t>
            </w:r>
            <w:r w:rsidR="00C93494">
              <w:rPr>
                <w:rFonts w:ascii="Bookman Old Style" w:hAnsi="Bookman Old Style" w:cs="Calibri"/>
                <w:color w:val="000000"/>
                <w:sz w:val="18"/>
                <w:szCs w:val="18"/>
              </w:rPr>
              <w:t>l</w:t>
            </w:r>
            <w:r w:rsidRPr="006204A7">
              <w:rPr>
                <w:rFonts w:ascii="Bookman Old Style" w:hAnsi="Bookman Old Style" w:cs="Calibri"/>
                <w:color w:val="000000"/>
                <w:sz w:val="18"/>
                <w:szCs w:val="18"/>
              </w:rPr>
              <w:t>'or platiné, sous formes brutes ou mi-ouvrées, ou en poudre</w:t>
            </w:r>
          </w:p>
        </w:tc>
        <w:tc>
          <w:tcPr>
            <w:tcW w:w="1325" w:type="dxa"/>
            <w:tcBorders>
              <w:top w:val="nil"/>
              <w:left w:val="nil"/>
              <w:bottom w:val="single" w:sz="4" w:space="0" w:color="auto"/>
              <w:right w:val="single" w:sz="4" w:space="0" w:color="auto"/>
            </w:tcBorders>
            <w:shd w:val="clear" w:color="auto" w:fill="auto"/>
            <w:noWrap/>
            <w:vAlign w:val="center"/>
            <w:hideMark/>
          </w:tcPr>
          <w:p w14:paraId="65AD8EAB" w14:textId="77777777" w:rsidR="00FA6C8C" w:rsidRPr="00FA6C8C" w:rsidRDefault="00FA6C8C" w:rsidP="00FA6C8C">
            <w:pPr>
              <w:spacing w:after="0" w:line="240" w:lineRule="auto"/>
              <w:jc w:val="right"/>
              <w:rPr>
                <w:rFonts w:ascii="Bookman Old Style" w:hAnsi="Bookman Old Style" w:cs="Calibri"/>
                <w:color w:val="000000"/>
                <w:sz w:val="18"/>
                <w:szCs w:val="18"/>
              </w:rPr>
            </w:pPr>
            <w:r w:rsidRPr="00FA6C8C">
              <w:rPr>
                <w:rFonts w:ascii="Bookman Old Style" w:hAnsi="Bookman Old Style" w:cs="Calibri"/>
                <w:color w:val="000000"/>
                <w:sz w:val="18"/>
                <w:szCs w:val="18"/>
              </w:rPr>
              <w:t>15,4</w:t>
            </w:r>
          </w:p>
        </w:tc>
      </w:tr>
    </w:tbl>
    <w:p w14:paraId="746A9E98" w14:textId="554D6907" w:rsidR="009F3CF0" w:rsidRPr="009F3CF0" w:rsidRDefault="00EE3626" w:rsidP="00CA300D">
      <w:pPr>
        <w:rPr>
          <w:rFonts w:ascii="Bookman Old Style" w:eastAsiaTheme="minorHAnsi" w:hAnsi="Bookman Old Style" w:cs="Roboto"/>
          <w:bCs/>
          <w:color w:val="000080"/>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E03242">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51009460" w14:textId="77777777" w:rsidR="009F3CF0" w:rsidRPr="009F3CF0" w:rsidRDefault="009F3CF0" w:rsidP="00CA300D">
      <w:pPr>
        <w:rPr>
          <w:rFonts w:ascii="Bookman Old Style" w:eastAsiaTheme="minorHAnsi" w:hAnsi="Bookman Old Style" w:cs="Roboto"/>
          <w:bCs/>
          <w:color w:val="000080"/>
          <w:sz w:val="20"/>
          <w:szCs w:val="20"/>
          <w:lang w:val="fr-SN" w:eastAsia="en-US"/>
        </w:rPr>
      </w:pPr>
    </w:p>
    <w:p w14:paraId="24655AA5" w14:textId="648803A4" w:rsidR="009F3CF0" w:rsidRDefault="009F3CF0" w:rsidP="00CA300D">
      <w:pPr>
        <w:rPr>
          <w:rFonts w:ascii="Bookman Old Style" w:eastAsiaTheme="minorHAnsi" w:hAnsi="Bookman Old Style" w:cs="Roboto"/>
          <w:b/>
          <w:color w:val="000080"/>
          <w:sz w:val="20"/>
          <w:szCs w:val="20"/>
          <w:lang w:val="fr-SN" w:eastAsia="en-US"/>
        </w:rPr>
        <w:sectPr w:rsidR="009F3CF0" w:rsidSect="009F3CF0">
          <w:type w:val="continuous"/>
          <w:pgSz w:w="11906" w:h="16838"/>
          <w:pgMar w:top="1418" w:right="1418" w:bottom="1418" w:left="1418" w:header="708" w:footer="708" w:gutter="0"/>
          <w:cols w:space="708"/>
          <w:docGrid w:linePitch="360"/>
        </w:sectPr>
      </w:pPr>
    </w:p>
    <w:p w14:paraId="2BC42A0F" w14:textId="364B4F6A" w:rsidR="00DF3457" w:rsidRPr="00882C86" w:rsidRDefault="00DF3457" w:rsidP="009E2DB9">
      <w:pPr>
        <w:pStyle w:val="SOM"/>
        <w:rPr>
          <w:rFonts w:ascii="Bookman Old Style" w:hAnsi="Bookman Old Style"/>
          <w:b/>
          <w:color w:val="2F5496" w:themeColor="accent5" w:themeShade="BF"/>
        </w:rPr>
      </w:pPr>
      <w:bookmarkStart w:id="73" w:name="_Toc81908647"/>
      <w:r w:rsidRPr="00882C86">
        <w:rPr>
          <w:rFonts w:ascii="Bookman Old Style" w:hAnsi="Bookman Old Style"/>
          <w:b/>
          <w:color w:val="2F5496" w:themeColor="accent5" w:themeShade="BF"/>
        </w:rPr>
        <w:lastRenderedPageBreak/>
        <w:t>3. STRUCTURE DES IMPORTATIONS DE BIENS</w:t>
      </w:r>
      <w:bookmarkEnd w:id="73"/>
      <w:r w:rsidRPr="00882C86">
        <w:rPr>
          <w:rFonts w:ascii="Bookman Old Style" w:hAnsi="Bookman Old Style"/>
          <w:b/>
          <w:color w:val="2F5496" w:themeColor="accent5" w:themeShade="BF"/>
        </w:rPr>
        <w:t xml:space="preserve"> </w:t>
      </w:r>
    </w:p>
    <w:p w14:paraId="4D10BE6B" w14:textId="552B76F4" w:rsidR="00180DE1" w:rsidRPr="00FD1C12" w:rsidRDefault="00180DE1" w:rsidP="000867D6">
      <w:pPr>
        <w:spacing w:line="240" w:lineRule="auto"/>
        <w:jc w:val="both"/>
        <w:rPr>
          <w:rFonts w:ascii="Bookman Old Style" w:eastAsiaTheme="minorHAnsi" w:hAnsi="Bookman Old Style"/>
          <w:b/>
          <w:bCs/>
          <w:i/>
          <w:iCs/>
          <w:color w:val="0033CC"/>
          <w:lang w:val="fr-SN" w:eastAsia="en-US"/>
        </w:rPr>
      </w:pPr>
      <w:bookmarkStart w:id="74" w:name="_Toc36112801"/>
      <w:bookmarkStart w:id="75" w:name="_Toc36112804"/>
      <w:r w:rsidRPr="00FD1C12">
        <w:rPr>
          <w:rFonts w:ascii="Bookman Old Style" w:eastAsiaTheme="minorHAnsi" w:hAnsi="Bookman Old Style"/>
          <w:b/>
          <w:bCs/>
          <w:i/>
          <w:iCs/>
          <w:color w:val="0033CC"/>
          <w:lang w:val="fr-SN" w:eastAsia="en-US"/>
        </w:rPr>
        <w:t>Les importations</w:t>
      </w:r>
      <w:r w:rsidR="00853527" w:rsidRPr="00FD1C12">
        <w:rPr>
          <w:rFonts w:ascii="Bookman Old Style" w:eastAsiaTheme="minorHAnsi" w:hAnsi="Bookman Old Style"/>
          <w:b/>
          <w:bCs/>
          <w:i/>
          <w:iCs/>
          <w:color w:val="0033CC"/>
          <w:lang w:val="fr-SN" w:eastAsia="en-US"/>
        </w:rPr>
        <w:t xml:space="preserve"> </w:t>
      </w:r>
      <w:r w:rsidR="00ED080A">
        <w:rPr>
          <w:rFonts w:ascii="Bookman Old Style" w:eastAsiaTheme="minorHAnsi" w:hAnsi="Bookman Old Style"/>
          <w:b/>
          <w:bCs/>
          <w:i/>
          <w:iCs/>
          <w:color w:val="0033CC"/>
          <w:lang w:val="fr-SN" w:eastAsia="en-US"/>
        </w:rPr>
        <w:t>de marchandises ont évolué de</w:t>
      </w:r>
      <w:r w:rsidRPr="00FD1C12">
        <w:rPr>
          <w:rFonts w:ascii="Bookman Old Style" w:eastAsiaTheme="minorHAnsi" w:hAnsi="Bookman Old Style"/>
          <w:b/>
          <w:bCs/>
          <w:i/>
          <w:iCs/>
          <w:color w:val="0033CC"/>
          <w:lang w:val="fr-SN" w:eastAsia="en-US"/>
        </w:rPr>
        <w:t xml:space="preserve"> </w:t>
      </w:r>
      <w:r w:rsidR="00B672DD" w:rsidRPr="00B672DD">
        <w:rPr>
          <w:rFonts w:ascii="Bookman Old Style" w:eastAsiaTheme="minorHAnsi" w:hAnsi="Bookman Old Style"/>
          <w:b/>
          <w:bCs/>
          <w:i/>
          <w:iCs/>
          <w:color w:val="0033CC"/>
          <w:lang w:val="fr-SN" w:eastAsia="en-US"/>
        </w:rPr>
        <w:t>23,5%</w:t>
      </w:r>
      <w:r w:rsidRPr="00FD1C12">
        <w:rPr>
          <w:rFonts w:ascii="Bookman Old Style" w:eastAsiaTheme="minorHAnsi" w:hAnsi="Bookman Old Style"/>
          <w:b/>
          <w:bCs/>
          <w:i/>
          <w:iCs/>
          <w:color w:val="0033CC"/>
          <w:lang w:val="fr-SN" w:eastAsia="en-US"/>
        </w:rPr>
        <w:t xml:space="preserve"> en 202</w:t>
      </w:r>
      <w:r w:rsidR="00AE6213" w:rsidRPr="00FD1C12">
        <w:rPr>
          <w:rFonts w:ascii="Bookman Old Style" w:eastAsiaTheme="minorHAnsi" w:hAnsi="Bookman Old Style"/>
          <w:b/>
          <w:bCs/>
          <w:i/>
          <w:iCs/>
          <w:color w:val="0033CC"/>
          <w:lang w:val="fr-SN" w:eastAsia="en-US"/>
        </w:rPr>
        <w:t>2</w:t>
      </w:r>
      <w:r w:rsidRPr="00FD1C12">
        <w:rPr>
          <w:rFonts w:ascii="Bookman Old Style" w:eastAsiaTheme="minorHAnsi" w:hAnsi="Bookman Old Style"/>
          <w:b/>
          <w:bCs/>
          <w:i/>
          <w:iCs/>
          <w:color w:val="0033CC"/>
          <w:lang w:val="fr-SN" w:eastAsia="en-US"/>
        </w:rPr>
        <w:t xml:space="preserve"> par rapport à </w:t>
      </w:r>
      <w:bookmarkEnd w:id="74"/>
      <w:r w:rsidRPr="00FD1C12">
        <w:rPr>
          <w:rFonts w:ascii="Bookman Old Style" w:eastAsiaTheme="minorHAnsi" w:hAnsi="Bookman Old Style"/>
          <w:b/>
          <w:bCs/>
          <w:i/>
          <w:iCs/>
          <w:color w:val="0033CC"/>
          <w:lang w:val="fr-SN" w:eastAsia="en-US"/>
        </w:rPr>
        <w:t>20</w:t>
      </w:r>
      <w:r w:rsidR="00466E2E" w:rsidRPr="00FD1C12">
        <w:rPr>
          <w:rFonts w:ascii="Bookman Old Style" w:eastAsiaTheme="minorHAnsi" w:hAnsi="Bookman Old Style"/>
          <w:b/>
          <w:bCs/>
          <w:i/>
          <w:iCs/>
          <w:color w:val="0033CC"/>
          <w:lang w:val="fr-SN" w:eastAsia="en-US"/>
        </w:rPr>
        <w:t>2</w:t>
      </w:r>
      <w:r w:rsidR="00AE6213">
        <w:rPr>
          <w:rFonts w:ascii="Bookman Old Style" w:eastAsiaTheme="minorHAnsi" w:hAnsi="Bookman Old Style"/>
          <w:b/>
          <w:bCs/>
          <w:i/>
          <w:iCs/>
          <w:color w:val="0033CC"/>
          <w:lang w:val="fr-SN" w:eastAsia="en-US"/>
        </w:rPr>
        <w:t>1</w:t>
      </w:r>
      <w:r w:rsidR="00BF7D25" w:rsidRPr="00FD1C12">
        <w:rPr>
          <w:rFonts w:ascii="Bookman Old Style" w:eastAsiaTheme="minorHAnsi" w:hAnsi="Bookman Old Style"/>
          <w:b/>
          <w:bCs/>
          <w:i/>
          <w:iCs/>
          <w:color w:val="0033CC"/>
          <w:lang w:val="fr-SN" w:eastAsia="en-US"/>
        </w:rPr>
        <w:t>.</w:t>
      </w:r>
    </w:p>
    <w:p w14:paraId="1665EC29" w14:textId="77777777" w:rsidR="00180DE1" w:rsidRPr="00FD1C12" w:rsidRDefault="00180DE1" w:rsidP="000867D6">
      <w:pPr>
        <w:jc w:val="both"/>
        <w:rPr>
          <w:rFonts w:ascii="Bookman Old Style" w:eastAsiaTheme="minorHAnsi" w:hAnsi="Bookman Old Style"/>
          <w:lang w:val="fr-SN" w:eastAsia="en-US"/>
        </w:rPr>
        <w:sectPr w:rsidR="00180DE1" w:rsidRPr="00FD1C12" w:rsidSect="009F3CF0">
          <w:pgSz w:w="11906" w:h="16838"/>
          <w:pgMar w:top="1418" w:right="1418" w:bottom="1418" w:left="1418" w:header="708" w:footer="708" w:gutter="0"/>
          <w:cols w:space="708"/>
          <w:docGrid w:linePitch="360"/>
        </w:sectPr>
      </w:pPr>
      <w:bookmarkStart w:id="76" w:name="_Toc36112802"/>
    </w:p>
    <w:p w14:paraId="2717A8BF" w14:textId="1B37F896" w:rsidR="00180DE1" w:rsidRPr="00C17AFF" w:rsidRDefault="00180DE1" w:rsidP="00AA4CA6">
      <w:pPr>
        <w:spacing w:after="0"/>
        <w:jc w:val="both"/>
        <w:rPr>
          <w:rFonts w:ascii="Bookman Old Style" w:eastAsiaTheme="minorHAnsi" w:hAnsi="Bookman Old Style"/>
          <w:lang w:val="fr-SN" w:eastAsia="en-US"/>
        </w:rPr>
      </w:pPr>
      <w:r w:rsidRPr="00C17AFF">
        <w:rPr>
          <w:rFonts w:ascii="Bookman Old Style" w:eastAsiaTheme="minorHAnsi" w:hAnsi="Bookman Old Style"/>
          <w:lang w:val="fr-SN" w:eastAsia="en-US"/>
        </w:rPr>
        <w:t>En 202</w:t>
      </w:r>
      <w:r w:rsidR="003D7FB1"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xml:space="preserve">, les acquisitions de </w:t>
      </w:r>
      <w:r w:rsidR="00C17AFF">
        <w:rPr>
          <w:rFonts w:ascii="Bookman Old Style" w:eastAsiaTheme="minorHAnsi" w:hAnsi="Bookman Old Style"/>
          <w:lang w:val="fr-SN" w:eastAsia="en-US"/>
        </w:rPr>
        <w:t>biens</w:t>
      </w:r>
      <w:r w:rsidRPr="00C17AFF">
        <w:rPr>
          <w:rFonts w:ascii="Bookman Old Style" w:eastAsiaTheme="minorHAnsi" w:hAnsi="Bookman Old Style"/>
          <w:lang w:val="fr-SN" w:eastAsia="en-US"/>
        </w:rPr>
        <w:t xml:space="preserve"> à l’extérieur</w:t>
      </w:r>
      <w:r w:rsidR="004408B7" w:rsidRPr="00C17AFF">
        <w:rPr>
          <w:rFonts w:ascii="Bookman Old Style" w:eastAsiaTheme="minorHAnsi" w:hAnsi="Bookman Old Style"/>
          <w:lang w:val="fr-SN" w:eastAsia="en-US"/>
        </w:rPr>
        <w:t>,</w:t>
      </w:r>
      <w:r w:rsidRPr="00C17AFF">
        <w:rPr>
          <w:rFonts w:ascii="Bookman Old Style" w:eastAsiaTheme="minorHAnsi" w:hAnsi="Bookman Old Style"/>
          <w:lang w:val="fr-SN" w:eastAsia="en-US"/>
        </w:rPr>
        <w:t xml:space="preserve"> réalisées par le Bénin</w:t>
      </w:r>
      <w:r w:rsidR="00A962B2">
        <w:rPr>
          <w:rFonts w:ascii="Bookman Old Style" w:eastAsiaTheme="minorHAnsi" w:hAnsi="Bookman Old Style"/>
          <w:lang w:val="fr-SN" w:eastAsia="en-US"/>
        </w:rPr>
        <w:t>,</w:t>
      </w:r>
      <w:r w:rsidRPr="00C17AFF">
        <w:rPr>
          <w:rFonts w:ascii="Bookman Old Style" w:eastAsiaTheme="minorHAnsi" w:hAnsi="Bookman Old Style"/>
          <w:lang w:val="fr-SN" w:eastAsia="en-US"/>
        </w:rPr>
        <w:t xml:space="preserve"> sont évaluées à </w:t>
      </w:r>
      <w:r w:rsidR="003D7FB1"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w:t>
      </w:r>
      <w:r w:rsidR="003D7FB1" w:rsidRPr="00C17AFF">
        <w:rPr>
          <w:rFonts w:ascii="Bookman Old Style" w:eastAsiaTheme="minorHAnsi" w:hAnsi="Bookman Old Style"/>
          <w:lang w:val="fr-SN" w:eastAsia="en-US"/>
        </w:rPr>
        <w:t>348</w:t>
      </w:r>
      <w:r w:rsidRPr="00C17AFF">
        <w:rPr>
          <w:rFonts w:ascii="Bookman Old Style" w:eastAsiaTheme="minorHAnsi" w:hAnsi="Bookman Old Style"/>
          <w:lang w:val="fr-SN" w:eastAsia="en-US"/>
        </w:rPr>
        <w:t>,</w:t>
      </w:r>
      <w:r w:rsidR="003D7FB1"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xml:space="preserve"> milliards </w:t>
      </w:r>
      <w:r w:rsidR="004408B7" w:rsidRPr="00C17AFF">
        <w:rPr>
          <w:rFonts w:ascii="Bookman Old Style" w:eastAsiaTheme="minorHAnsi" w:hAnsi="Bookman Old Style"/>
          <w:lang w:val="fr-SN" w:eastAsia="en-US"/>
        </w:rPr>
        <w:t xml:space="preserve">de </w:t>
      </w:r>
      <w:r w:rsidRPr="00C17AFF">
        <w:rPr>
          <w:rFonts w:ascii="Bookman Old Style" w:eastAsiaTheme="minorHAnsi" w:hAnsi="Bookman Old Style"/>
          <w:lang w:val="fr-SN" w:eastAsia="en-US"/>
        </w:rPr>
        <w:t>FCFA</w:t>
      </w:r>
      <w:r w:rsidR="00AA4CA6" w:rsidRPr="00C17AFF">
        <w:rPr>
          <w:rFonts w:ascii="Bookman Old Style" w:eastAsiaTheme="minorHAnsi" w:hAnsi="Bookman Old Style"/>
          <w:lang w:val="fr-SN" w:eastAsia="en-US"/>
        </w:rPr>
        <w:t xml:space="preserve">, en hausse </w:t>
      </w:r>
      <w:bookmarkStart w:id="77" w:name="_Toc36112803"/>
      <w:bookmarkEnd w:id="76"/>
      <w:r w:rsidRPr="00C17AFF">
        <w:rPr>
          <w:rFonts w:ascii="Bookman Old Style" w:eastAsiaTheme="minorHAnsi" w:hAnsi="Bookman Old Style"/>
          <w:lang w:val="fr-SN" w:eastAsia="en-US"/>
        </w:rPr>
        <w:t xml:space="preserve">de </w:t>
      </w:r>
      <w:r w:rsidR="00466E2E" w:rsidRPr="00C17AFF">
        <w:rPr>
          <w:rFonts w:ascii="Bookman Old Style" w:eastAsiaTheme="minorHAnsi" w:hAnsi="Bookman Old Style"/>
          <w:lang w:val="fr-SN" w:eastAsia="en-US"/>
        </w:rPr>
        <w:t>2</w:t>
      </w:r>
      <w:r w:rsidR="003D7FB1" w:rsidRPr="00C17AFF">
        <w:rPr>
          <w:rFonts w:ascii="Bookman Old Style" w:eastAsiaTheme="minorHAnsi" w:hAnsi="Bookman Old Style"/>
          <w:lang w:val="fr-SN" w:eastAsia="en-US"/>
        </w:rPr>
        <w:t>3</w:t>
      </w:r>
      <w:r w:rsidRPr="00C17AFF">
        <w:rPr>
          <w:rFonts w:ascii="Bookman Old Style" w:eastAsiaTheme="minorHAnsi" w:hAnsi="Bookman Old Style"/>
          <w:lang w:val="fr-SN" w:eastAsia="en-US"/>
        </w:rPr>
        <w:t>,</w:t>
      </w:r>
      <w:r w:rsidR="003D7FB1" w:rsidRPr="00C17AFF">
        <w:rPr>
          <w:rFonts w:ascii="Bookman Old Style" w:eastAsiaTheme="minorHAnsi" w:hAnsi="Bookman Old Style"/>
          <w:lang w:val="fr-SN" w:eastAsia="en-US"/>
        </w:rPr>
        <w:t>5</w:t>
      </w:r>
      <w:r w:rsidRPr="00C17AFF">
        <w:rPr>
          <w:rFonts w:ascii="Bookman Old Style" w:eastAsiaTheme="minorHAnsi" w:hAnsi="Bookman Old Style"/>
          <w:lang w:val="fr-SN" w:eastAsia="en-US"/>
        </w:rPr>
        <w:t>%</w:t>
      </w:r>
      <w:r w:rsidR="00AA4CA6" w:rsidRPr="00C17AFF">
        <w:rPr>
          <w:rFonts w:ascii="Bookman Old Style" w:eastAsiaTheme="minorHAnsi" w:hAnsi="Bookman Old Style"/>
          <w:lang w:val="fr-SN" w:eastAsia="en-US"/>
        </w:rPr>
        <w:t xml:space="preserve"> par rapport à 202</w:t>
      </w:r>
      <w:r w:rsidR="003D7FB1" w:rsidRPr="00C17AFF">
        <w:rPr>
          <w:rFonts w:ascii="Bookman Old Style" w:eastAsiaTheme="minorHAnsi" w:hAnsi="Bookman Old Style"/>
          <w:lang w:val="fr-SN" w:eastAsia="en-US"/>
        </w:rPr>
        <w:t>1</w:t>
      </w:r>
      <w:r w:rsidRPr="00C17AFF">
        <w:rPr>
          <w:rFonts w:ascii="Bookman Old Style" w:eastAsiaTheme="minorHAnsi" w:hAnsi="Bookman Old Style"/>
          <w:lang w:val="fr-SN" w:eastAsia="en-US"/>
        </w:rPr>
        <w:t>.</w:t>
      </w:r>
      <w:bookmarkEnd w:id="77"/>
      <w:r w:rsidRPr="00C17AFF">
        <w:rPr>
          <w:rFonts w:ascii="Bookman Old Style" w:eastAsiaTheme="minorHAnsi" w:hAnsi="Bookman Old Style"/>
          <w:lang w:val="fr-SN" w:eastAsia="en-US"/>
        </w:rPr>
        <w:t xml:space="preserve"> Les </w:t>
      </w:r>
      <w:r w:rsidR="000867D6" w:rsidRPr="00C17AFF">
        <w:rPr>
          <w:rFonts w:ascii="Bookman Old Style" w:eastAsiaTheme="minorHAnsi" w:hAnsi="Bookman Old Style"/>
          <w:lang w:val="fr-SN" w:eastAsia="en-US"/>
        </w:rPr>
        <w:t>groupe</w:t>
      </w:r>
      <w:r w:rsidRPr="00C17AFF">
        <w:rPr>
          <w:rFonts w:ascii="Bookman Old Style" w:eastAsiaTheme="minorHAnsi" w:hAnsi="Bookman Old Style"/>
          <w:lang w:val="fr-SN" w:eastAsia="en-US"/>
        </w:rPr>
        <w:t xml:space="preserve">s de produits ayant contribué à </w:t>
      </w:r>
      <w:r w:rsidR="00D619EE" w:rsidRPr="00C17AFF">
        <w:rPr>
          <w:rFonts w:ascii="Bookman Old Style" w:eastAsiaTheme="minorHAnsi" w:hAnsi="Bookman Old Style"/>
          <w:lang w:val="fr-SN" w:eastAsia="en-US"/>
        </w:rPr>
        <w:t>cet accroissement</w:t>
      </w:r>
      <w:r w:rsidRPr="00C17AFF">
        <w:rPr>
          <w:rFonts w:ascii="Bookman Old Style" w:eastAsiaTheme="minorHAnsi" w:hAnsi="Bookman Old Style"/>
          <w:lang w:val="fr-SN" w:eastAsia="en-US"/>
        </w:rPr>
        <w:t xml:space="preserve"> des importations en 202</w:t>
      </w:r>
      <w:r w:rsidR="00DD16B4"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xml:space="preserve"> sont : </w:t>
      </w:r>
      <w:r w:rsidR="00B8455C" w:rsidRPr="00C17AFF">
        <w:rPr>
          <w:rFonts w:ascii="Bookman Old Style" w:eastAsiaTheme="minorHAnsi" w:hAnsi="Bookman Old Style"/>
          <w:lang w:val="fr-SN" w:eastAsia="en-US"/>
        </w:rPr>
        <w:t>les « </w:t>
      </w:r>
      <w:r w:rsidR="00B8455C" w:rsidRPr="00C17AFF">
        <w:rPr>
          <w:rFonts w:ascii="Bookman Old Style" w:eastAsiaTheme="minorHAnsi" w:hAnsi="Bookman Old Style"/>
          <w:b/>
          <w:bCs/>
          <w:lang w:val="fr-SN" w:eastAsia="en-US"/>
        </w:rPr>
        <w:t xml:space="preserve">combustibles minéraux, huiles minérales et produits de leur distillation ; matières </w:t>
      </w:r>
      <w:r w:rsidR="00B8455C" w:rsidRPr="00C17AFF">
        <w:rPr>
          <w:rFonts w:ascii="Bookman Old Style" w:eastAsiaTheme="minorHAnsi" w:hAnsi="Bookman Old Style"/>
          <w:b/>
          <w:bCs/>
          <w:lang w:val="fr-SN" w:eastAsia="en-US"/>
        </w:rPr>
        <w:t>bitumineuses ; cires minérales</w:t>
      </w:r>
      <w:r w:rsidR="00B8455C" w:rsidRPr="00C17AFF">
        <w:rPr>
          <w:rFonts w:ascii="Bookman Old Style" w:eastAsiaTheme="minorHAnsi" w:hAnsi="Bookman Old Style"/>
          <w:lang w:val="fr-SN" w:eastAsia="en-US"/>
        </w:rPr>
        <w:t xml:space="preserve"> » (+8,3 points de pourcentage), </w:t>
      </w:r>
      <w:r w:rsidRPr="00C17AFF">
        <w:rPr>
          <w:rFonts w:ascii="Bookman Old Style" w:eastAsiaTheme="minorHAnsi" w:hAnsi="Bookman Old Style"/>
          <w:lang w:val="fr-SN" w:eastAsia="en-US"/>
        </w:rPr>
        <w:t>les « </w:t>
      </w:r>
      <w:r w:rsidRPr="00C17AFF">
        <w:rPr>
          <w:rFonts w:ascii="Bookman Old Style" w:eastAsiaTheme="minorHAnsi" w:hAnsi="Bookman Old Style"/>
          <w:b/>
          <w:bCs/>
          <w:i/>
          <w:iCs/>
          <w:lang w:val="fr-SN" w:eastAsia="en-US"/>
        </w:rPr>
        <w:t>céréales</w:t>
      </w:r>
      <w:r w:rsidRPr="00C17AFF">
        <w:rPr>
          <w:rFonts w:ascii="Bookman Old Style" w:eastAsiaTheme="minorHAnsi" w:hAnsi="Bookman Old Style"/>
          <w:lang w:val="fr-SN" w:eastAsia="en-US"/>
        </w:rPr>
        <w:t> » (</w:t>
      </w:r>
      <w:r w:rsidR="001F465D"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3</w:t>
      </w:r>
      <w:r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9</w:t>
      </w:r>
      <w:r w:rsidRPr="00C17AFF">
        <w:rPr>
          <w:rFonts w:ascii="Bookman Old Style" w:eastAsiaTheme="minorHAnsi" w:hAnsi="Bookman Old Style"/>
          <w:lang w:val="fr-SN" w:eastAsia="en-US"/>
        </w:rPr>
        <w:t xml:space="preserve"> points</w:t>
      </w:r>
      <w:r w:rsidR="00CE4770" w:rsidRPr="00C17AFF">
        <w:rPr>
          <w:rFonts w:ascii="Bookman Old Style" w:eastAsiaTheme="minorHAnsi" w:hAnsi="Bookman Old Style"/>
          <w:lang w:val="fr-SN" w:eastAsia="en-US"/>
        </w:rPr>
        <w:t xml:space="preserve"> de pourcentage</w:t>
      </w:r>
      <w:r w:rsidRPr="00C17AFF">
        <w:rPr>
          <w:rFonts w:ascii="Bookman Old Style" w:eastAsiaTheme="minorHAnsi" w:hAnsi="Bookman Old Style"/>
          <w:lang w:val="fr-SN" w:eastAsia="en-US"/>
        </w:rPr>
        <w:t>), le</w:t>
      </w:r>
      <w:r w:rsidR="00B8455C" w:rsidRPr="00C17AFF">
        <w:rPr>
          <w:rFonts w:ascii="Bookman Old Style" w:eastAsiaTheme="minorHAnsi" w:hAnsi="Bookman Old Style"/>
          <w:lang w:val="fr-SN" w:eastAsia="en-US"/>
        </w:rPr>
        <w:t>s</w:t>
      </w:r>
      <w:r w:rsidRPr="00C17AFF">
        <w:rPr>
          <w:rFonts w:ascii="Bookman Old Style" w:eastAsiaTheme="minorHAnsi" w:hAnsi="Bookman Old Style"/>
          <w:lang w:val="fr-SN" w:eastAsia="en-US"/>
        </w:rPr>
        <w:t xml:space="preserve"> « </w:t>
      </w:r>
      <w:r w:rsidR="00B8455C" w:rsidRPr="00C17AFF">
        <w:rPr>
          <w:rFonts w:ascii="Bookman Old Style" w:eastAsiaTheme="minorHAnsi" w:hAnsi="Bookman Old Style"/>
          <w:b/>
          <w:bCs/>
          <w:i/>
          <w:iCs/>
          <w:lang w:val="fr-SN" w:eastAsia="en-US"/>
        </w:rPr>
        <w:t>ouvrages en fonte, fer ou acier</w:t>
      </w:r>
      <w:r w:rsidRPr="00C17AFF">
        <w:rPr>
          <w:rFonts w:ascii="Bookman Old Style" w:eastAsiaTheme="minorHAnsi" w:hAnsi="Bookman Old Style"/>
          <w:lang w:val="fr-SN" w:eastAsia="en-US"/>
        </w:rPr>
        <w:t> » (</w:t>
      </w:r>
      <w:r w:rsidR="008531A8"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3</w:t>
      </w:r>
      <w:r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6</w:t>
      </w:r>
      <w:r w:rsidRPr="00C17AFF">
        <w:rPr>
          <w:rFonts w:ascii="Bookman Old Style" w:eastAsiaTheme="minorHAnsi" w:hAnsi="Bookman Old Style"/>
          <w:lang w:val="fr-SN" w:eastAsia="en-US"/>
        </w:rPr>
        <w:t xml:space="preserve"> point</w:t>
      </w:r>
      <w:r w:rsidR="00B8455C" w:rsidRPr="00C17AFF">
        <w:rPr>
          <w:rFonts w:ascii="Bookman Old Style" w:eastAsiaTheme="minorHAnsi" w:hAnsi="Bookman Old Style"/>
          <w:lang w:val="fr-SN" w:eastAsia="en-US"/>
        </w:rPr>
        <w:t>s</w:t>
      </w:r>
      <w:r w:rsidR="00CE4770" w:rsidRPr="00C17AFF">
        <w:rPr>
          <w:rFonts w:ascii="Bookman Old Style" w:eastAsiaTheme="minorHAnsi" w:hAnsi="Bookman Old Style"/>
          <w:lang w:val="fr-SN" w:eastAsia="en-US"/>
        </w:rPr>
        <w:t xml:space="preserve"> de pourcentage</w:t>
      </w:r>
      <w:r w:rsidRPr="00C17AFF">
        <w:rPr>
          <w:rFonts w:ascii="Bookman Old Style" w:eastAsiaTheme="minorHAnsi" w:hAnsi="Bookman Old Style"/>
          <w:lang w:val="fr-SN" w:eastAsia="en-US"/>
        </w:rPr>
        <w:t>)</w:t>
      </w:r>
      <w:r w:rsidR="00ED5DDC" w:rsidRPr="00C17AFF">
        <w:rPr>
          <w:rFonts w:ascii="Bookman Old Style" w:eastAsiaTheme="minorHAnsi" w:hAnsi="Bookman Old Style"/>
          <w:lang w:val="fr-SN" w:eastAsia="en-US"/>
        </w:rPr>
        <w:t>,</w:t>
      </w:r>
      <w:r w:rsidRPr="00C17AFF">
        <w:rPr>
          <w:rFonts w:ascii="Bookman Old Style" w:eastAsiaTheme="minorHAnsi" w:hAnsi="Bookman Old Style"/>
          <w:lang w:val="fr-SN" w:eastAsia="en-US"/>
        </w:rPr>
        <w:t xml:space="preserve"> </w:t>
      </w:r>
      <w:r w:rsidR="00C17AFF" w:rsidRPr="00C17AFF">
        <w:rPr>
          <w:rFonts w:ascii="Bookman Old Style" w:eastAsiaTheme="minorHAnsi" w:hAnsi="Bookman Old Style"/>
          <w:lang w:val="fr-SN" w:eastAsia="en-US"/>
        </w:rPr>
        <w:t>les « </w:t>
      </w:r>
      <w:r w:rsidR="00C17AFF" w:rsidRPr="00C17AFF">
        <w:rPr>
          <w:rFonts w:ascii="Bookman Old Style" w:eastAsiaTheme="minorHAnsi" w:hAnsi="Bookman Old Style"/>
          <w:b/>
          <w:bCs/>
          <w:i/>
          <w:iCs/>
          <w:lang w:val="fr-SN" w:eastAsia="en-US"/>
        </w:rPr>
        <w:t>réacteurs nucléaires, chaudières, machines, appareils et engins mécaniques</w:t>
      </w:r>
      <w:r w:rsidR="00C17AFF" w:rsidRPr="00C17AFF">
        <w:rPr>
          <w:rFonts w:ascii="Bookman Old Style" w:eastAsiaTheme="minorHAnsi" w:hAnsi="Bookman Old Style"/>
          <w:lang w:val="fr-SN" w:eastAsia="en-US"/>
        </w:rPr>
        <w:t xml:space="preserve"> » (+2,3 points de pourcentage) et </w:t>
      </w:r>
      <w:r w:rsidRPr="00C17AFF">
        <w:rPr>
          <w:rFonts w:ascii="Bookman Old Style" w:eastAsiaTheme="minorHAnsi" w:hAnsi="Bookman Old Style"/>
          <w:lang w:val="fr-SN" w:eastAsia="en-US"/>
        </w:rPr>
        <w:t>l</w:t>
      </w:r>
      <w:r w:rsidR="008531A8" w:rsidRPr="00C17AFF">
        <w:rPr>
          <w:rFonts w:ascii="Bookman Old Style" w:eastAsiaTheme="minorHAnsi" w:hAnsi="Bookman Old Style"/>
          <w:lang w:val="fr-SN" w:eastAsia="en-US"/>
        </w:rPr>
        <w:t>e</w:t>
      </w:r>
      <w:r w:rsidRPr="00C17AFF">
        <w:rPr>
          <w:rFonts w:ascii="Bookman Old Style" w:eastAsiaTheme="minorHAnsi" w:hAnsi="Bookman Old Style"/>
          <w:lang w:val="fr-SN" w:eastAsia="en-US"/>
        </w:rPr>
        <w:t xml:space="preserve"> «</w:t>
      </w:r>
      <w:r w:rsidR="00A06D96" w:rsidRPr="00C17AFF">
        <w:rPr>
          <w:rFonts w:ascii="Bookman Old Style" w:eastAsiaTheme="minorHAnsi" w:hAnsi="Bookman Old Style"/>
          <w:lang w:val="fr-SN" w:eastAsia="en-US"/>
        </w:rPr>
        <w:t xml:space="preserve"> </w:t>
      </w:r>
      <w:r w:rsidR="00B8455C" w:rsidRPr="00C17AFF">
        <w:rPr>
          <w:rFonts w:ascii="Bookman Old Style" w:eastAsiaTheme="minorHAnsi" w:hAnsi="Bookman Old Style"/>
          <w:b/>
          <w:bCs/>
          <w:i/>
          <w:iCs/>
          <w:lang w:val="fr-SN" w:eastAsia="en-US"/>
        </w:rPr>
        <w:t>fonte, fer et acier</w:t>
      </w:r>
      <w:r w:rsidRPr="00C17AFF">
        <w:rPr>
          <w:rFonts w:ascii="Bookman Old Style" w:eastAsiaTheme="minorHAnsi" w:hAnsi="Bookman Old Style"/>
          <w:lang w:val="fr-SN" w:eastAsia="en-US"/>
        </w:rPr>
        <w:t> » (</w:t>
      </w:r>
      <w:r w:rsidR="00756753"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xml:space="preserve"> point</w:t>
      </w:r>
      <w:r w:rsidR="00B8455C" w:rsidRPr="00C17AFF">
        <w:rPr>
          <w:rFonts w:ascii="Bookman Old Style" w:eastAsiaTheme="minorHAnsi" w:hAnsi="Bookman Old Style"/>
          <w:lang w:val="fr-SN" w:eastAsia="en-US"/>
        </w:rPr>
        <w:t>s</w:t>
      </w:r>
      <w:r w:rsidR="00CE4770" w:rsidRPr="00C17AFF">
        <w:rPr>
          <w:rFonts w:ascii="Bookman Old Style" w:eastAsiaTheme="minorHAnsi" w:hAnsi="Bookman Old Style"/>
          <w:lang w:val="fr-SN" w:eastAsia="en-US"/>
        </w:rPr>
        <w:t xml:space="preserve"> de pourcentage</w:t>
      </w:r>
      <w:r w:rsidRPr="00C17AFF">
        <w:rPr>
          <w:rFonts w:ascii="Bookman Old Style" w:eastAsiaTheme="minorHAnsi" w:hAnsi="Bookman Old Style"/>
          <w:lang w:val="fr-SN" w:eastAsia="en-US"/>
        </w:rPr>
        <w:t>).</w:t>
      </w:r>
    </w:p>
    <w:p w14:paraId="34E31824" w14:textId="77777777" w:rsidR="0041590A" w:rsidRPr="00882C86" w:rsidRDefault="0041590A" w:rsidP="004223BE">
      <w:pPr>
        <w:spacing w:after="0"/>
        <w:jc w:val="both"/>
        <w:rPr>
          <w:rFonts w:ascii="Bookman Old Style" w:eastAsiaTheme="minorHAnsi" w:hAnsi="Bookman Old Style" w:cs="Roboto"/>
          <w:color w:val="000080"/>
          <w:lang w:val="fr-SN" w:eastAsia="en-US"/>
        </w:rPr>
        <w:sectPr w:rsidR="0041590A" w:rsidRPr="00882C86" w:rsidSect="00E32E48">
          <w:type w:val="continuous"/>
          <w:pgSz w:w="11906" w:h="16838"/>
          <w:pgMar w:top="1418" w:right="1418" w:bottom="1418" w:left="1418" w:header="708" w:footer="708" w:gutter="0"/>
          <w:cols w:num="2" w:space="284"/>
          <w:titlePg/>
          <w:docGrid w:linePitch="360"/>
        </w:sectPr>
      </w:pPr>
    </w:p>
    <w:p w14:paraId="3187F8B6" w14:textId="6D5FD2E6" w:rsidR="00466E2E" w:rsidRPr="00466E2E" w:rsidRDefault="003D7FB1" w:rsidP="002E7F6A">
      <w:pPr>
        <w:spacing w:before="120" w:after="0"/>
        <w:rPr>
          <w:rFonts w:ascii="Bookman Old Style" w:hAnsi="Bookman Old Style"/>
          <w:noProof/>
          <w:sz w:val="20"/>
          <w:szCs w:val="20"/>
        </w:rPr>
      </w:pPr>
      <w:bookmarkStart w:id="78" w:name="_Toc36112805"/>
      <w:bookmarkEnd w:id="75"/>
      <w:r>
        <w:rPr>
          <w:noProof/>
        </w:rPr>
        <w:drawing>
          <wp:inline distT="0" distB="0" distL="0" distR="0" wp14:anchorId="102AB1CD" wp14:editId="09E8A854">
            <wp:extent cx="5762625" cy="2447925"/>
            <wp:effectExtent l="0" t="0" r="9525" b="9525"/>
            <wp:docPr id="108349006" name="Graphique 1">
              <a:extLst xmlns:a="http://schemas.openxmlformats.org/drawingml/2006/main">
                <a:ext uri="{FF2B5EF4-FFF2-40B4-BE49-F238E27FC236}">
                  <a16:creationId xmlns:a16="http://schemas.microsoft.com/office/drawing/2014/main" id="{F5DE28FE-A87E-44AD-8590-8E10F07D1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894EEA" w14:textId="78F9E4DA" w:rsidR="002E7F6A" w:rsidRPr="00882C86" w:rsidRDefault="004246CA" w:rsidP="00DA03F5">
      <w:pPr>
        <w:spacing w:after="0"/>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3D7FB1">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52A975F2" w14:textId="2BA52427" w:rsidR="00292FFB" w:rsidRPr="00882C86" w:rsidRDefault="00292FFB" w:rsidP="002E7F6A">
      <w:pPr>
        <w:spacing w:after="120"/>
        <w:jc w:val="both"/>
        <w:rPr>
          <w:rFonts w:ascii="Bookman Old Style" w:eastAsiaTheme="minorHAnsi" w:hAnsi="Bookman Old Style" w:cs="Roboto"/>
          <w:color w:val="000080"/>
          <w:lang w:val="fr-SN" w:eastAsia="en-US"/>
        </w:rPr>
      </w:pPr>
    </w:p>
    <w:p w14:paraId="5DF11892" w14:textId="6973A796" w:rsidR="00F040FA" w:rsidRPr="00AA1EA2" w:rsidRDefault="00F040FA" w:rsidP="00240220">
      <w:pPr>
        <w:spacing w:line="240" w:lineRule="auto"/>
        <w:jc w:val="both"/>
        <w:rPr>
          <w:rFonts w:ascii="Bookman Old Style" w:eastAsiaTheme="minorHAnsi" w:hAnsi="Bookman Old Style"/>
          <w:b/>
          <w:bCs/>
          <w:i/>
          <w:iCs/>
          <w:color w:val="0033CC"/>
          <w:lang w:val="fr-SN" w:eastAsia="en-US"/>
        </w:rPr>
      </w:pPr>
      <w:r w:rsidRPr="00AA1EA2">
        <w:rPr>
          <w:rFonts w:ascii="Bookman Old Style" w:eastAsiaTheme="minorHAnsi" w:hAnsi="Bookman Old Style"/>
          <w:b/>
          <w:bCs/>
          <w:i/>
          <w:iCs/>
          <w:color w:val="0033CC"/>
          <w:lang w:val="fr-SN" w:eastAsia="en-US"/>
        </w:rPr>
        <w:t>Les achats du B</w:t>
      </w:r>
      <w:r w:rsidR="00A06D96" w:rsidRPr="00AA1EA2">
        <w:rPr>
          <w:rFonts w:ascii="Bookman Old Style" w:eastAsiaTheme="minorHAnsi" w:hAnsi="Bookman Old Style"/>
          <w:b/>
          <w:bCs/>
          <w:i/>
          <w:iCs/>
          <w:color w:val="0033CC"/>
          <w:lang w:val="fr-SN" w:eastAsia="en-US"/>
        </w:rPr>
        <w:t>é</w:t>
      </w:r>
      <w:r w:rsidRPr="00AA1EA2">
        <w:rPr>
          <w:rFonts w:ascii="Bookman Old Style" w:eastAsiaTheme="minorHAnsi" w:hAnsi="Bookman Old Style"/>
          <w:b/>
          <w:bCs/>
          <w:i/>
          <w:iCs/>
          <w:color w:val="0033CC"/>
          <w:lang w:val="fr-SN" w:eastAsia="en-US"/>
        </w:rPr>
        <w:t>nin auprès du reste du monde en 202</w:t>
      </w:r>
      <w:r w:rsidR="00812B5C">
        <w:rPr>
          <w:rFonts w:ascii="Bookman Old Style" w:eastAsiaTheme="minorHAnsi" w:hAnsi="Bookman Old Style"/>
          <w:b/>
          <w:bCs/>
          <w:i/>
          <w:iCs/>
          <w:color w:val="0033CC"/>
          <w:lang w:val="fr-SN" w:eastAsia="en-US"/>
        </w:rPr>
        <w:t>2</w:t>
      </w:r>
      <w:r w:rsidR="00936A12" w:rsidRPr="00AA1EA2">
        <w:rPr>
          <w:rFonts w:ascii="Bookman Old Style" w:eastAsiaTheme="minorHAnsi" w:hAnsi="Bookman Old Style"/>
          <w:b/>
          <w:bCs/>
          <w:i/>
          <w:iCs/>
          <w:color w:val="0033CC"/>
          <w:lang w:val="fr-SN" w:eastAsia="en-US"/>
        </w:rPr>
        <w:t xml:space="preserve"> </w:t>
      </w:r>
      <w:r w:rsidRPr="00AA1EA2">
        <w:rPr>
          <w:rFonts w:ascii="Bookman Old Style" w:eastAsiaTheme="minorHAnsi" w:hAnsi="Bookman Old Style"/>
          <w:b/>
          <w:bCs/>
          <w:i/>
          <w:iCs/>
          <w:color w:val="0033CC"/>
          <w:lang w:val="fr-SN" w:eastAsia="en-US"/>
        </w:rPr>
        <w:t xml:space="preserve">: l’Asie </w:t>
      </w:r>
      <w:r w:rsidR="000867D6" w:rsidRPr="00AA1EA2">
        <w:rPr>
          <w:rFonts w:ascii="Bookman Old Style" w:eastAsiaTheme="minorHAnsi" w:hAnsi="Bookman Old Style"/>
          <w:b/>
          <w:bCs/>
          <w:i/>
          <w:iCs/>
          <w:color w:val="0033CC"/>
          <w:lang w:val="fr-SN" w:eastAsia="en-US"/>
        </w:rPr>
        <w:t>occupe la première place devant</w:t>
      </w:r>
      <w:r w:rsidRPr="00AA1EA2">
        <w:rPr>
          <w:rFonts w:ascii="Bookman Old Style" w:eastAsiaTheme="minorHAnsi" w:hAnsi="Bookman Old Style"/>
          <w:b/>
          <w:bCs/>
          <w:i/>
          <w:iCs/>
          <w:color w:val="0033CC"/>
          <w:lang w:val="fr-SN" w:eastAsia="en-US"/>
        </w:rPr>
        <w:t xml:space="preserve"> l’Europe </w:t>
      </w:r>
      <w:r w:rsidR="000867D6" w:rsidRPr="00AA1EA2">
        <w:rPr>
          <w:rFonts w:ascii="Bookman Old Style" w:eastAsiaTheme="minorHAnsi" w:hAnsi="Bookman Old Style"/>
          <w:b/>
          <w:bCs/>
          <w:i/>
          <w:iCs/>
          <w:color w:val="0033CC"/>
          <w:lang w:val="fr-SN" w:eastAsia="en-US"/>
        </w:rPr>
        <w:t>et</w:t>
      </w:r>
      <w:r w:rsidRPr="00AA1EA2">
        <w:rPr>
          <w:rFonts w:ascii="Bookman Old Style" w:eastAsiaTheme="minorHAnsi" w:hAnsi="Bookman Old Style"/>
          <w:b/>
          <w:bCs/>
          <w:i/>
          <w:iCs/>
          <w:color w:val="0033CC"/>
          <w:lang w:val="fr-SN" w:eastAsia="en-US"/>
        </w:rPr>
        <w:t xml:space="preserve"> l’Afrique </w:t>
      </w:r>
      <w:r w:rsidR="00EE6DDE" w:rsidRPr="00AA1EA2">
        <w:rPr>
          <w:rFonts w:ascii="Bookman Old Style" w:eastAsiaTheme="minorHAnsi" w:hAnsi="Bookman Old Style"/>
          <w:b/>
          <w:bCs/>
          <w:i/>
          <w:iCs/>
          <w:color w:val="0033CC"/>
          <w:lang w:val="fr-SN" w:eastAsia="en-US"/>
        </w:rPr>
        <w:t>(</w:t>
      </w:r>
      <w:r w:rsidRPr="00AA1EA2">
        <w:rPr>
          <w:rFonts w:ascii="Bookman Old Style" w:eastAsiaTheme="minorHAnsi" w:hAnsi="Bookman Old Style"/>
          <w:b/>
          <w:bCs/>
          <w:i/>
          <w:iCs/>
          <w:color w:val="0033CC"/>
          <w:lang w:val="fr-SN" w:eastAsia="en-US"/>
        </w:rPr>
        <w:t>avec une forte part dans la CEDEAO</w:t>
      </w:r>
      <w:bookmarkEnd w:id="78"/>
      <w:r w:rsidR="00EE6DDE" w:rsidRPr="00AA1EA2">
        <w:rPr>
          <w:rFonts w:ascii="Bookman Old Style" w:eastAsiaTheme="minorHAnsi" w:hAnsi="Bookman Old Style"/>
          <w:b/>
          <w:bCs/>
          <w:i/>
          <w:iCs/>
          <w:color w:val="0033CC"/>
          <w:lang w:val="fr-SN" w:eastAsia="en-US"/>
        </w:rPr>
        <w:t>)</w:t>
      </w:r>
      <w:r w:rsidR="00BF7D25" w:rsidRPr="00AA1EA2">
        <w:rPr>
          <w:rFonts w:ascii="Bookman Old Style" w:eastAsiaTheme="minorHAnsi" w:hAnsi="Bookman Old Style"/>
          <w:b/>
          <w:bCs/>
          <w:i/>
          <w:iCs/>
          <w:color w:val="0033CC"/>
          <w:lang w:val="fr-SN" w:eastAsia="en-US"/>
        </w:rPr>
        <w:t>.</w:t>
      </w:r>
      <w:r w:rsidR="00A06D96" w:rsidRPr="00AA1EA2">
        <w:rPr>
          <w:rFonts w:ascii="Bookman Old Style" w:eastAsiaTheme="minorHAnsi" w:hAnsi="Bookman Old Style"/>
          <w:b/>
          <w:bCs/>
          <w:i/>
          <w:iCs/>
          <w:color w:val="0033CC"/>
          <w:lang w:val="fr-SN" w:eastAsia="en-US"/>
        </w:rPr>
        <w:t xml:space="preserve"> </w:t>
      </w:r>
    </w:p>
    <w:p w14:paraId="0548834B" w14:textId="77777777" w:rsidR="00F040FA" w:rsidRPr="00AA1EA2" w:rsidRDefault="00F040FA" w:rsidP="00240220">
      <w:pPr>
        <w:spacing w:after="0"/>
        <w:jc w:val="both"/>
        <w:rPr>
          <w:rFonts w:ascii="Bookman Old Style" w:eastAsiaTheme="minorHAnsi" w:hAnsi="Bookman Old Style" w:cs="Roboto"/>
          <w:lang w:val="fr-SN" w:eastAsia="en-US"/>
        </w:rPr>
        <w:sectPr w:rsidR="00F040FA" w:rsidRPr="00AA1EA2" w:rsidSect="00E32E48">
          <w:type w:val="continuous"/>
          <w:pgSz w:w="11906" w:h="16838"/>
          <w:pgMar w:top="1418" w:right="1418" w:bottom="1418" w:left="1418" w:header="708" w:footer="708" w:gutter="0"/>
          <w:cols w:space="708"/>
          <w:titlePg/>
          <w:docGrid w:linePitch="360"/>
        </w:sectPr>
      </w:pPr>
    </w:p>
    <w:p w14:paraId="318AF275" w14:textId="2A50BAA3" w:rsidR="00B372CF"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lang w:val="fr-SN" w:eastAsia="en-US"/>
        </w:rPr>
        <w:t>L’Asie</w:t>
      </w:r>
      <w:r w:rsidR="00DA03F5">
        <w:rPr>
          <w:rFonts w:ascii="Bookman Old Style" w:eastAsiaTheme="minorHAnsi" w:hAnsi="Bookman Old Style"/>
          <w:lang w:val="fr-SN" w:eastAsia="en-US"/>
        </w:rPr>
        <w:t xml:space="preserve"> concentre </w:t>
      </w:r>
      <w:r w:rsidR="00D94030">
        <w:rPr>
          <w:rFonts w:ascii="Bookman Old Style" w:eastAsiaTheme="minorHAnsi" w:hAnsi="Bookman Old Style"/>
          <w:lang w:val="fr-SN" w:eastAsia="en-US"/>
        </w:rPr>
        <w:t>plus de la moitié (52</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6</w:t>
      </w:r>
      <w:r w:rsidRPr="00AA1EA2">
        <w:rPr>
          <w:rFonts w:ascii="Bookman Old Style" w:eastAsiaTheme="minorHAnsi" w:hAnsi="Bookman Old Style"/>
          <w:lang w:val="fr-SN" w:eastAsia="en-US"/>
        </w:rPr>
        <w:t>%</w:t>
      </w:r>
      <w:r w:rsidR="00D94030">
        <w:rPr>
          <w:rFonts w:ascii="Bookman Old Style" w:eastAsiaTheme="minorHAnsi" w:hAnsi="Bookman Old Style"/>
          <w:lang w:val="fr-SN" w:eastAsia="en-US"/>
        </w:rPr>
        <w:t>)</w:t>
      </w:r>
      <w:r w:rsidR="00DA03F5">
        <w:rPr>
          <w:rFonts w:ascii="Bookman Old Style" w:eastAsiaTheme="minorHAnsi" w:hAnsi="Bookman Old Style"/>
          <w:lang w:val="fr-SN" w:eastAsia="en-US"/>
        </w:rPr>
        <w:t xml:space="preserve"> des importations de marchandises du B</w:t>
      </w:r>
      <w:r w:rsidR="00DA03F5" w:rsidRPr="00AA1EA2">
        <w:rPr>
          <w:rFonts w:ascii="Bookman Old Style" w:eastAsiaTheme="minorHAnsi" w:hAnsi="Bookman Old Style"/>
          <w:lang w:val="fr-SN" w:eastAsia="en-US"/>
        </w:rPr>
        <w:t>é</w:t>
      </w:r>
      <w:r w:rsidR="00DA03F5">
        <w:rPr>
          <w:rFonts w:ascii="Bookman Old Style" w:eastAsiaTheme="minorHAnsi" w:hAnsi="Bookman Old Style"/>
          <w:lang w:val="fr-SN" w:eastAsia="en-US"/>
        </w:rPr>
        <w:t xml:space="preserve">nin </w:t>
      </w:r>
      <w:r w:rsidR="00DA03F5" w:rsidRPr="00AA1EA2">
        <w:rPr>
          <w:rFonts w:ascii="Bookman Old Style" w:eastAsiaTheme="minorHAnsi" w:hAnsi="Bookman Old Style"/>
          <w:lang w:val="fr-SN" w:eastAsia="en-US"/>
        </w:rPr>
        <w:t>provenant du reste du monde</w:t>
      </w:r>
      <w:r w:rsidR="00DA03F5">
        <w:rPr>
          <w:rFonts w:ascii="Bookman Old Style" w:eastAsiaTheme="minorHAnsi" w:hAnsi="Bookman Old Style"/>
          <w:lang w:val="fr-SN" w:eastAsia="en-US"/>
        </w:rPr>
        <w:t xml:space="preserve"> en 202</w:t>
      </w:r>
      <w:r w:rsidR="00D94030">
        <w:rPr>
          <w:rFonts w:ascii="Bookman Old Style" w:eastAsiaTheme="minorHAnsi" w:hAnsi="Bookman Old Style"/>
          <w:lang w:val="fr-SN" w:eastAsia="en-US"/>
        </w:rPr>
        <w:t>2</w:t>
      </w:r>
      <w:r w:rsidR="00DA03F5">
        <w:rPr>
          <w:rFonts w:ascii="Bookman Old Style" w:eastAsiaTheme="minorHAnsi" w:hAnsi="Bookman Old Style"/>
          <w:lang w:val="fr-SN" w:eastAsia="en-US"/>
        </w:rPr>
        <w:t xml:space="preserve">, </w:t>
      </w:r>
      <w:r w:rsidRPr="00AA1EA2">
        <w:rPr>
          <w:rFonts w:ascii="Bookman Old Style" w:eastAsiaTheme="minorHAnsi" w:hAnsi="Bookman Old Style"/>
          <w:lang w:val="fr-SN" w:eastAsia="en-US"/>
        </w:rPr>
        <w:t>occup</w:t>
      </w:r>
      <w:r w:rsidR="00DA03F5">
        <w:rPr>
          <w:rFonts w:ascii="Bookman Old Style" w:eastAsiaTheme="minorHAnsi" w:hAnsi="Bookman Old Style"/>
          <w:lang w:val="fr-SN" w:eastAsia="en-US"/>
        </w:rPr>
        <w:t xml:space="preserve">ant ainsi </w:t>
      </w:r>
      <w:r w:rsidRPr="00AA1EA2">
        <w:rPr>
          <w:rFonts w:ascii="Bookman Old Style" w:eastAsiaTheme="minorHAnsi" w:hAnsi="Bookman Old Style"/>
          <w:lang w:val="fr-SN" w:eastAsia="en-US"/>
        </w:rPr>
        <w:t>la première place devant l’Europe (</w:t>
      </w:r>
      <w:r w:rsidR="00D94030">
        <w:rPr>
          <w:rFonts w:ascii="Bookman Old Style" w:eastAsiaTheme="minorHAnsi" w:hAnsi="Bookman Old Style"/>
          <w:lang w:val="fr-SN" w:eastAsia="en-US"/>
        </w:rPr>
        <w:t>26</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2</w:t>
      </w:r>
      <w:r w:rsidRPr="00AA1EA2">
        <w:rPr>
          <w:rFonts w:ascii="Bookman Old Style" w:eastAsiaTheme="minorHAnsi" w:hAnsi="Bookman Old Style"/>
          <w:lang w:val="fr-SN" w:eastAsia="en-US"/>
        </w:rPr>
        <w:t>%) et l’Afrique (</w:t>
      </w:r>
      <w:r w:rsidR="00030B15" w:rsidRPr="00AA1EA2">
        <w:rPr>
          <w:rFonts w:ascii="Bookman Old Style" w:eastAsiaTheme="minorHAnsi" w:hAnsi="Bookman Old Style"/>
          <w:lang w:val="fr-SN" w:eastAsia="en-US"/>
        </w:rPr>
        <w:t>1</w:t>
      </w:r>
      <w:r w:rsidR="00D94030">
        <w:rPr>
          <w:rFonts w:ascii="Bookman Old Style" w:eastAsiaTheme="minorHAnsi" w:hAnsi="Bookman Old Style"/>
          <w:lang w:val="fr-SN" w:eastAsia="en-US"/>
        </w:rPr>
        <w:t>5</w:t>
      </w:r>
      <w:r w:rsidRPr="00AA1EA2">
        <w:rPr>
          <w:rFonts w:ascii="Bookman Old Style" w:eastAsiaTheme="minorHAnsi" w:hAnsi="Bookman Old Style"/>
          <w:lang w:val="fr-SN" w:eastAsia="en-US"/>
        </w:rPr>
        <w:t>,</w:t>
      </w:r>
      <w:r w:rsidR="00D94030">
        <w:rPr>
          <w:rFonts w:ascii="Bookman Old Style" w:eastAsiaTheme="minorHAnsi" w:hAnsi="Bookman Old Style"/>
          <w:lang w:val="fr-SN" w:eastAsia="en-US"/>
        </w:rPr>
        <w:t>0</w:t>
      </w:r>
      <w:r w:rsidRPr="00AA1EA2">
        <w:rPr>
          <w:rFonts w:ascii="Bookman Old Style" w:eastAsiaTheme="minorHAnsi" w:hAnsi="Bookman Old Style"/>
          <w:lang w:val="fr-SN" w:eastAsia="en-US"/>
        </w:rPr>
        <w:t>%). D</w:t>
      </w:r>
      <w:r w:rsidR="00DA03F5">
        <w:rPr>
          <w:rFonts w:ascii="Bookman Old Style" w:eastAsiaTheme="minorHAnsi" w:hAnsi="Bookman Old Style"/>
          <w:lang w:val="fr-SN" w:eastAsia="en-US"/>
        </w:rPr>
        <w:t xml:space="preserve">ans la </w:t>
      </w:r>
      <w:r w:rsidRPr="00AA1EA2">
        <w:rPr>
          <w:rFonts w:ascii="Bookman Old Style" w:eastAsiaTheme="minorHAnsi" w:hAnsi="Bookman Old Style"/>
          <w:lang w:val="fr-SN" w:eastAsia="en-US"/>
        </w:rPr>
        <w:t xml:space="preserve">part provenant de l’Afrique, </w:t>
      </w:r>
      <w:r w:rsidR="00DA03F5" w:rsidRPr="00AA1EA2">
        <w:rPr>
          <w:rFonts w:ascii="Bookman Old Style" w:eastAsiaTheme="minorHAnsi" w:hAnsi="Bookman Old Style"/>
          <w:lang w:val="fr-SN" w:eastAsia="en-US"/>
        </w:rPr>
        <w:t xml:space="preserve">la CEDEAO </w:t>
      </w:r>
      <w:r w:rsidR="00DA03F5">
        <w:rPr>
          <w:rFonts w:ascii="Bookman Old Style" w:eastAsiaTheme="minorHAnsi" w:hAnsi="Bookman Old Style"/>
          <w:lang w:val="fr-SN" w:eastAsia="en-US"/>
        </w:rPr>
        <w:t xml:space="preserve">enregistre </w:t>
      </w:r>
      <w:r w:rsidRPr="00AA1EA2">
        <w:rPr>
          <w:rFonts w:ascii="Bookman Old Style" w:eastAsiaTheme="minorHAnsi" w:hAnsi="Bookman Old Style"/>
          <w:lang w:val="fr-SN" w:eastAsia="en-US"/>
        </w:rPr>
        <w:t>1</w:t>
      </w:r>
      <w:r w:rsidR="000E246D">
        <w:rPr>
          <w:rFonts w:ascii="Bookman Old Style" w:eastAsiaTheme="minorHAnsi" w:hAnsi="Bookman Old Style"/>
          <w:lang w:val="fr-SN" w:eastAsia="en-US"/>
        </w:rPr>
        <w:t>0</w:t>
      </w:r>
      <w:r w:rsidRPr="00AA1EA2">
        <w:rPr>
          <w:rFonts w:ascii="Bookman Old Style" w:eastAsiaTheme="minorHAnsi" w:hAnsi="Bookman Old Style"/>
          <w:lang w:val="fr-SN" w:eastAsia="en-US"/>
        </w:rPr>
        <w:t>,</w:t>
      </w:r>
      <w:r w:rsidR="000E246D">
        <w:rPr>
          <w:rFonts w:ascii="Bookman Old Style" w:eastAsiaTheme="minorHAnsi" w:hAnsi="Bookman Old Style"/>
          <w:lang w:val="fr-SN" w:eastAsia="en-US"/>
        </w:rPr>
        <w:t>5</w:t>
      </w:r>
      <w:r w:rsidRPr="00AA1EA2">
        <w:rPr>
          <w:rFonts w:ascii="Bookman Old Style" w:eastAsiaTheme="minorHAnsi" w:hAnsi="Bookman Old Style"/>
          <w:lang w:val="fr-SN" w:eastAsia="en-US"/>
        </w:rPr>
        <w:t>%</w:t>
      </w:r>
      <w:r w:rsidR="00DA03F5">
        <w:rPr>
          <w:rFonts w:ascii="Bookman Old Style" w:eastAsiaTheme="minorHAnsi" w:hAnsi="Bookman Old Style"/>
          <w:lang w:val="fr-SN" w:eastAsia="en-US"/>
        </w:rPr>
        <w:t xml:space="preserve">. Seulement </w:t>
      </w:r>
      <w:r w:rsidR="000E246D">
        <w:rPr>
          <w:rFonts w:ascii="Bookman Old Style" w:eastAsiaTheme="minorHAnsi" w:hAnsi="Bookman Old Style"/>
          <w:lang w:val="fr-SN" w:eastAsia="en-US"/>
        </w:rPr>
        <w:t>4</w:t>
      </w:r>
      <w:r w:rsidR="00B372CF" w:rsidRPr="00AA1EA2">
        <w:rPr>
          <w:rFonts w:ascii="Bookman Old Style" w:eastAsiaTheme="minorHAnsi" w:hAnsi="Bookman Old Style"/>
          <w:lang w:val="fr-SN" w:eastAsia="en-US"/>
        </w:rPr>
        <w:t xml:space="preserve">,4% </w:t>
      </w:r>
      <w:r w:rsidR="00DA03F5">
        <w:rPr>
          <w:rFonts w:ascii="Bookman Old Style" w:eastAsiaTheme="minorHAnsi" w:hAnsi="Bookman Old Style"/>
          <w:lang w:val="fr-SN" w:eastAsia="en-US"/>
        </w:rPr>
        <w:t xml:space="preserve">des importations de </w:t>
      </w:r>
      <w:r w:rsidR="00DA03F5">
        <w:rPr>
          <w:rFonts w:ascii="Bookman Old Style" w:eastAsiaTheme="minorHAnsi" w:hAnsi="Bookman Old Style"/>
          <w:lang w:val="fr-SN" w:eastAsia="en-US"/>
        </w:rPr>
        <w:t>marchandises du B</w:t>
      </w:r>
      <w:r w:rsidR="008808C4" w:rsidRPr="00AA1EA2">
        <w:rPr>
          <w:rFonts w:ascii="Bookman Old Style" w:eastAsiaTheme="minorHAnsi" w:hAnsi="Bookman Old Style"/>
          <w:lang w:val="fr-SN" w:eastAsia="en-US"/>
        </w:rPr>
        <w:t>é</w:t>
      </w:r>
      <w:r w:rsidR="00DA03F5">
        <w:rPr>
          <w:rFonts w:ascii="Bookman Old Style" w:eastAsiaTheme="minorHAnsi" w:hAnsi="Bookman Old Style"/>
          <w:lang w:val="fr-SN" w:eastAsia="en-US"/>
        </w:rPr>
        <w:t xml:space="preserve">nin </w:t>
      </w:r>
      <w:r w:rsidR="00B372CF" w:rsidRPr="00AA1EA2">
        <w:rPr>
          <w:rFonts w:ascii="Bookman Old Style" w:eastAsiaTheme="minorHAnsi" w:hAnsi="Bookman Old Style"/>
          <w:lang w:val="fr-SN" w:eastAsia="en-US"/>
        </w:rPr>
        <w:t>viennent des Etats de</w:t>
      </w:r>
      <w:r w:rsidR="00024B34" w:rsidRPr="00AA1EA2">
        <w:rPr>
          <w:rFonts w:ascii="Bookman Old Style" w:eastAsiaTheme="minorHAnsi" w:hAnsi="Bookman Old Style"/>
          <w:lang w:val="fr-SN" w:eastAsia="en-US"/>
        </w:rPr>
        <w:t xml:space="preserve"> </w:t>
      </w:r>
      <w:r w:rsidR="00B372CF" w:rsidRPr="00AA1EA2">
        <w:rPr>
          <w:rFonts w:ascii="Bookman Old Style" w:eastAsiaTheme="minorHAnsi" w:hAnsi="Bookman Old Style"/>
          <w:lang w:val="fr-SN" w:eastAsia="en-US"/>
        </w:rPr>
        <w:t>l’UEMOA.</w:t>
      </w:r>
    </w:p>
    <w:p w14:paraId="1812DE67" w14:textId="1AD0834B" w:rsidR="00F040FA"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color w:val="538135" w:themeColor="accent6" w:themeShade="BF"/>
          <w:lang w:val="fr-SN" w:eastAsia="en-US"/>
        </w:rPr>
        <w:t>L</w:t>
      </w:r>
      <w:r w:rsidRPr="00AA1EA2">
        <w:rPr>
          <w:rFonts w:ascii="Bookman Old Style" w:eastAsiaTheme="minorHAnsi" w:hAnsi="Bookman Old Style"/>
          <w:lang w:val="fr-SN" w:eastAsia="en-US"/>
        </w:rPr>
        <w:t>e Togo</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6</w:t>
      </w:r>
      <w:r w:rsidR="00180EF5">
        <w:rPr>
          <w:rFonts w:ascii="Bookman Old Style" w:eastAsiaTheme="minorHAnsi" w:hAnsi="Bookman Old Style"/>
          <w:lang w:val="fr-SN" w:eastAsia="en-US"/>
        </w:rPr>
        <w:t>0</w:t>
      </w:r>
      <w:r w:rsidR="008808C4" w:rsidRPr="00AA1EA2">
        <w:rPr>
          <w:rFonts w:ascii="Bookman Old Style" w:eastAsiaTheme="minorHAnsi" w:hAnsi="Bookman Old Style"/>
          <w:lang w:val="fr-SN" w:eastAsia="en-US"/>
        </w:rPr>
        <w:t>,</w:t>
      </w:r>
      <w:r w:rsidR="00180EF5">
        <w:rPr>
          <w:rFonts w:ascii="Bookman Old Style" w:eastAsiaTheme="minorHAnsi" w:hAnsi="Bookman Old Style"/>
          <w:lang w:val="fr-SN" w:eastAsia="en-US"/>
        </w:rPr>
        <w:t>2</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la Côte d’Ivoire</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2</w:t>
      </w:r>
      <w:r w:rsidR="00CE6B28">
        <w:rPr>
          <w:rFonts w:ascii="Bookman Old Style" w:eastAsiaTheme="minorHAnsi" w:hAnsi="Bookman Old Style"/>
          <w:lang w:val="fr-SN" w:eastAsia="en-US"/>
        </w:rPr>
        <w:t>2</w:t>
      </w:r>
      <w:r w:rsidR="008808C4" w:rsidRPr="00AA1EA2">
        <w:rPr>
          <w:rFonts w:ascii="Bookman Old Style" w:eastAsiaTheme="minorHAnsi" w:hAnsi="Bookman Old Style"/>
          <w:lang w:val="fr-SN" w:eastAsia="en-US"/>
        </w:rPr>
        <w:t>,</w:t>
      </w:r>
      <w:r w:rsidR="00CE6B28">
        <w:rPr>
          <w:rFonts w:ascii="Bookman Old Style" w:eastAsiaTheme="minorHAnsi" w:hAnsi="Bookman Old Style"/>
          <w:lang w:val="fr-SN" w:eastAsia="en-US"/>
        </w:rPr>
        <w:t>1</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et le Sénégal</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7,</w:t>
      </w:r>
      <w:r w:rsidR="00CE6B28">
        <w:rPr>
          <w:rFonts w:ascii="Bookman Old Style" w:eastAsiaTheme="minorHAnsi" w:hAnsi="Bookman Old Style"/>
          <w:lang w:val="fr-SN" w:eastAsia="en-US"/>
        </w:rPr>
        <w:t>1</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sont les plus grands fournisseurs du Bénin</w:t>
      </w:r>
      <w:r w:rsidR="00CE6B28">
        <w:rPr>
          <w:rFonts w:ascii="Bookman Old Style" w:eastAsiaTheme="minorHAnsi" w:hAnsi="Bookman Old Style"/>
          <w:lang w:val="fr-SN" w:eastAsia="en-US"/>
        </w:rPr>
        <w:t xml:space="preserve"> en 2022</w:t>
      </w:r>
      <w:r w:rsidR="00DD16B4">
        <w:rPr>
          <w:rFonts w:ascii="Bookman Old Style" w:eastAsiaTheme="minorHAnsi" w:hAnsi="Bookman Old Style"/>
          <w:lang w:val="fr-SN" w:eastAsia="en-US"/>
        </w:rPr>
        <w:t xml:space="preserve"> dans l’espace UEMOA</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w:t>
      </w:r>
    </w:p>
    <w:p w14:paraId="65C7BDD7" w14:textId="3F7578C5" w:rsidR="00F040FA" w:rsidRPr="00AA1EA2" w:rsidRDefault="00F040FA" w:rsidP="00B372CF">
      <w:pPr>
        <w:spacing w:after="0"/>
        <w:jc w:val="both"/>
        <w:rPr>
          <w:rFonts w:ascii="Bookman Old Style" w:eastAsiaTheme="minorHAnsi" w:hAnsi="Bookman Old Style"/>
          <w:lang w:val="fr-SN" w:eastAsia="en-US"/>
        </w:rPr>
      </w:pPr>
    </w:p>
    <w:p w14:paraId="126959F0" w14:textId="18A6F05D" w:rsidR="00F040FA" w:rsidRPr="00AA1EA2" w:rsidRDefault="00F040FA" w:rsidP="00B372CF">
      <w:pPr>
        <w:spacing w:after="0"/>
        <w:jc w:val="both"/>
        <w:rPr>
          <w:rFonts w:ascii="Bookman Old Style" w:eastAsiaTheme="minorHAnsi" w:hAnsi="Bookman Old Style"/>
          <w:lang w:val="fr-SN" w:eastAsia="en-US"/>
        </w:rPr>
      </w:pPr>
    </w:p>
    <w:p w14:paraId="575FEE9C" w14:textId="77777777" w:rsidR="00080E81" w:rsidRPr="00AA1EA2" w:rsidRDefault="00080E81" w:rsidP="00B372CF">
      <w:pPr>
        <w:spacing w:after="0"/>
        <w:jc w:val="both"/>
        <w:rPr>
          <w:rFonts w:ascii="Bookman Old Style" w:eastAsiaTheme="minorHAnsi" w:hAnsi="Bookman Old Style"/>
          <w:lang w:val="fr-SN" w:eastAsia="en-US"/>
        </w:rPr>
      </w:pPr>
    </w:p>
    <w:p w14:paraId="26EADD33" w14:textId="3ACAD565" w:rsidR="00F040FA" w:rsidRPr="00882C86" w:rsidRDefault="00F040FA" w:rsidP="00F040FA">
      <w:pPr>
        <w:spacing w:after="0"/>
        <w:jc w:val="both"/>
        <w:rPr>
          <w:rFonts w:ascii="Bookman Old Style" w:eastAsiaTheme="minorHAnsi" w:hAnsi="Bookman Old Style"/>
          <w:lang w:val="fr-SN" w:eastAsia="en-US"/>
        </w:rPr>
        <w:sectPr w:rsidR="00F040FA" w:rsidRPr="00882C86" w:rsidSect="00E32E48">
          <w:type w:val="continuous"/>
          <w:pgSz w:w="11906" w:h="16838"/>
          <w:pgMar w:top="1418" w:right="1418" w:bottom="1418" w:left="1418" w:header="708" w:footer="708" w:gutter="0"/>
          <w:cols w:num="2" w:space="284"/>
          <w:titlePg/>
          <w:docGrid w:linePitch="360"/>
        </w:sect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shd w:val="clear" w:color="auto" w:fill="EDEDED" w:themeFill="accent3" w:themeFillTint="33"/>
        <w:tblCellMar>
          <w:left w:w="70" w:type="dxa"/>
          <w:right w:w="70" w:type="dxa"/>
        </w:tblCellMar>
        <w:tblLook w:val="04A0" w:firstRow="1" w:lastRow="0" w:firstColumn="1" w:lastColumn="0" w:noHBand="0" w:noVBand="1"/>
      </w:tblPr>
      <w:tblGrid>
        <w:gridCol w:w="4956"/>
        <w:gridCol w:w="4104"/>
      </w:tblGrid>
      <w:tr w:rsidR="0035191D" w:rsidRPr="00882C86" w14:paraId="4C771BBA" w14:textId="77777777" w:rsidTr="0035191D">
        <w:tc>
          <w:tcPr>
            <w:tcW w:w="4956" w:type="dxa"/>
            <w:tcBorders>
              <w:bottom w:val="nil"/>
            </w:tcBorders>
            <w:shd w:val="clear" w:color="auto" w:fill="EDEDED" w:themeFill="accent3" w:themeFillTint="33"/>
          </w:tcPr>
          <w:p w14:paraId="30D4C59F" w14:textId="38FEB64F" w:rsidR="00990706" w:rsidRPr="00882C86" w:rsidRDefault="0035191D" w:rsidP="00AB0E0C">
            <w:pPr>
              <w:spacing w:before="120" w:after="120"/>
              <w:rPr>
                <w:rFonts w:ascii="Bookman Old Style" w:hAnsi="Bookman Old Style"/>
                <w:noProof/>
                <w:lang w:val="fr-SN" w:eastAsia="fr-SN"/>
              </w:rPr>
            </w:pPr>
            <w:r>
              <w:rPr>
                <w:noProof/>
              </w:rPr>
              <w:lastRenderedPageBreak/>
              <w:drawing>
                <wp:inline distT="0" distB="0" distL="0" distR="0" wp14:anchorId="1EA4B7EA" wp14:editId="248664AC">
                  <wp:extent cx="3124200" cy="2628900"/>
                  <wp:effectExtent l="0" t="0" r="0" b="0"/>
                  <wp:docPr id="109052397" name="Graphique 1">
                    <a:extLst xmlns:a="http://schemas.openxmlformats.org/drawingml/2006/main">
                      <a:ext uri="{FF2B5EF4-FFF2-40B4-BE49-F238E27FC236}">
                        <a16:creationId xmlns:a16="http://schemas.microsoft.com/office/drawing/2014/main" id="{84BEB494-B4A5-46EC-A5A3-242C1CB64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104" w:type="dxa"/>
            <w:tcBorders>
              <w:bottom w:val="nil"/>
            </w:tcBorders>
            <w:shd w:val="clear" w:color="auto" w:fill="EDEDED" w:themeFill="accent3" w:themeFillTint="33"/>
          </w:tcPr>
          <w:p w14:paraId="6DAE22BA" w14:textId="11D5E7A1" w:rsidR="00990706" w:rsidRPr="00882C86" w:rsidRDefault="0035191D" w:rsidP="00AB0E0C">
            <w:pPr>
              <w:spacing w:before="120" w:after="120"/>
              <w:rPr>
                <w:rFonts w:ascii="Bookman Old Style" w:hAnsi="Bookman Old Style"/>
                <w:noProof/>
                <w:lang w:val="fr-SN" w:eastAsia="fr-SN"/>
              </w:rPr>
            </w:pPr>
            <w:r>
              <w:rPr>
                <w:noProof/>
              </w:rPr>
              <w:drawing>
                <wp:inline distT="0" distB="0" distL="0" distR="0" wp14:anchorId="5623B4F6" wp14:editId="52D0EB68">
                  <wp:extent cx="2562225" cy="2628900"/>
                  <wp:effectExtent l="0" t="0" r="9525" b="0"/>
                  <wp:docPr id="1936307252" name="Graphique 1">
                    <a:extLst xmlns:a="http://schemas.openxmlformats.org/drawingml/2006/main">
                      <a:ext uri="{FF2B5EF4-FFF2-40B4-BE49-F238E27FC236}">
                        <a16:creationId xmlns:a16="http://schemas.microsoft.com/office/drawing/2014/main" id="{553DBDA0-A015-478C-B891-9B04DE40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990706" w:rsidRPr="00882C86" w14:paraId="218BF8EC" w14:textId="77777777" w:rsidTr="0035191D">
        <w:tc>
          <w:tcPr>
            <w:tcW w:w="9060" w:type="dxa"/>
            <w:gridSpan w:val="2"/>
            <w:tcBorders>
              <w:top w:val="nil"/>
            </w:tcBorders>
            <w:shd w:val="clear" w:color="auto" w:fill="EDEDED" w:themeFill="accent3" w:themeFillTint="33"/>
          </w:tcPr>
          <w:p w14:paraId="106F869D" w14:textId="31E343F4" w:rsidR="00990706" w:rsidRPr="00882C86" w:rsidRDefault="0035191D" w:rsidP="00194156">
            <w:pPr>
              <w:spacing w:after="60"/>
              <w:rPr>
                <w:rFonts w:ascii="Bookman Old Style" w:hAnsi="Bookman Old Style"/>
                <w:noProof/>
                <w:lang w:val="fr-SN" w:eastAsia="fr-SN"/>
              </w:rPr>
            </w:pPr>
            <w:r>
              <w:rPr>
                <w:noProof/>
              </w:rPr>
              <w:drawing>
                <wp:inline distT="0" distB="0" distL="0" distR="0" wp14:anchorId="76B2BB08" wp14:editId="340E0A30">
                  <wp:extent cx="5705475" cy="2790825"/>
                  <wp:effectExtent l="0" t="0" r="9525" b="9525"/>
                  <wp:docPr id="1774220500" name="Graphique 1">
                    <a:extLst xmlns:a="http://schemas.openxmlformats.org/drawingml/2006/main">
                      <a:ext uri="{FF2B5EF4-FFF2-40B4-BE49-F238E27FC236}">
                        <a16:creationId xmlns:a16="http://schemas.microsoft.com/office/drawing/2014/main" id="{54819259-F5D8-4487-9C23-0FEDB3D5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990706" w:rsidRPr="00882C86" w14:paraId="565068C9" w14:textId="77777777" w:rsidTr="0035191D">
        <w:tc>
          <w:tcPr>
            <w:tcW w:w="9060" w:type="dxa"/>
            <w:gridSpan w:val="2"/>
            <w:shd w:val="clear" w:color="auto" w:fill="EDEDED" w:themeFill="accent3" w:themeFillTint="33"/>
          </w:tcPr>
          <w:p w14:paraId="11D93EF1" w14:textId="79EAD652" w:rsidR="00990706" w:rsidRPr="00882C86" w:rsidRDefault="0035191D" w:rsidP="00194156">
            <w:pPr>
              <w:spacing w:after="60"/>
              <w:rPr>
                <w:rFonts w:ascii="Bookman Old Style" w:hAnsi="Bookman Old Style"/>
                <w:noProof/>
                <w:lang w:val="fr-SN" w:eastAsia="fr-SN"/>
              </w:rPr>
            </w:pPr>
            <w:r>
              <w:rPr>
                <w:noProof/>
              </w:rPr>
              <w:drawing>
                <wp:inline distT="0" distB="0" distL="0" distR="0" wp14:anchorId="412D07B1" wp14:editId="778CED89">
                  <wp:extent cx="5759450" cy="2854960"/>
                  <wp:effectExtent l="0" t="0" r="0" b="2540"/>
                  <wp:docPr id="48194657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6576"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759450" cy="2854960"/>
                          </a:xfrm>
                          <a:prstGeom prst="rect">
                            <a:avLst/>
                          </a:prstGeom>
                        </pic:spPr>
                      </pic:pic>
                    </a:graphicData>
                  </a:graphic>
                </wp:inline>
              </w:drawing>
            </w:r>
          </w:p>
        </w:tc>
      </w:tr>
    </w:tbl>
    <w:p w14:paraId="546EBF6F" w14:textId="77777777" w:rsidR="00664F3C" w:rsidRPr="00882C86" w:rsidRDefault="00664F3C" w:rsidP="00664F3C">
      <w:pPr>
        <w:pStyle w:val="SOM"/>
        <w:spacing w:after="0"/>
        <w:jc w:val="both"/>
        <w:rPr>
          <w:rFonts w:ascii="Bookman Old Style" w:eastAsiaTheme="minorHAnsi" w:hAnsi="Bookman Old Style" w:cs="Roboto"/>
          <w:b/>
          <w:i/>
          <w:color w:val="000080"/>
          <w:sz w:val="2"/>
          <w:szCs w:val="2"/>
          <w:lang w:val="fr-SN" w:eastAsia="en-US"/>
        </w:rPr>
      </w:pPr>
      <w:bookmarkStart w:id="79" w:name="_Toc36112806"/>
    </w:p>
    <w:p w14:paraId="1D485F34" w14:textId="77777777" w:rsidR="005E2B96" w:rsidRPr="00882C86" w:rsidRDefault="005E2B96" w:rsidP="00664F3C">
      <w:pPr>
        <w:spacing w:after="0"/>
        <w:contextualSpacing/>
        <w:jc w:val="both"/>
        <w:rPr>
          <w:rFonts w:ascii="Bookman Old Style" w:eastAsiaTheme="minorHAnsi" w:hAnsi="Bookman Old Style" w:cs="Roboto"/>
          <w:sz w:val="2"/>
          <w:szCs w:val="2"/>
          <w:lang w:val="fr-SN" w:eastAsia="en-US"/>
        </w:rPr>
        <w:sectPr w:rsidR="005E2B96" w:rsidRPr="00882C86" w:rsidSect="009C253A">
          <w:type w:val="continuous"/>
          <w:pgSz w:w="11906" w:h="16838"/>
          <w:pgMar w:top="1418" w:right="1418" w:bottom="1418" w:left="1418" w:header="708" w:footer="708" w:gutter="0"/>
          <w:cols w:space="708"/>
          <w:docGrid w:linePitch="360"/>
        </w:sectPr>
      </w:pPr>
    </w:p>
    <w:p w14:paraId="166F04C0" w14:textId="58D96F93" w:rsidR="00292FFB" w:rsidRPr="00BC16F1" w:rsidRDefault="00516DBD" w:rsidP="009C70D8">
      <w:pPr>
        <w:rPr>
          <w:rFonts w:ascii="Bookman Old Style" w:hAnsi="Bookman Old Style"/>
          <w:b/>
          <w:color w:val="2F5496" w:themeColor="accent5" w:themeShade="BF"/>
          <w:sz w:val="18"/>
          <w:szCs w:val="18"/>
        </w:rPr>
      </w:pPr>
      <w:r w:rsidRPr="00BC16F1">
        <w:rPr>
          <w:rFonts w:ascii="Bookman Old Style" w:eastAsiaTheme="minorHAnsi" w:hAnsi="Bookman Old Style"/>
          <w:sz w:val="18"/>
          <w:szCs w:val="18"/>
          <w:u w:val="single"/>
          <w:lang w:val="fr-SN" w:eastAsia="en-US"/>
        </w:rPr>
        <w:t>Source</w:t>
      </w:r>
      <w:r w:rsidRPr="00BC16F1">
        <w:rPr>
          <w:rFonts w:ascii="Bookman Old Style" w:eastAsiaTheme="minorHAnsi" w:hAnsi="Bookman Old Style"/>
          <w:sz w:val="18"/>
          <w:szCs w:val="18"/>
          <w:lang w:val="fr-SN" w:eastAsia="en-US"/>
        </w:rPr>
        <w:t xml:space="preserve"> : </w:t>
      </w:r>
      <w:proofErr w:type="spellStart"/>
      <w:r w:rsidRPr="00BC16F1">
        <w:rPr>
          <w:rFonts w:ascii="Bookman Old Style" w:eastAsiaTheme="minorHAnsi" w:hAnsi="Bookman Old Style"/>
          <w:sz w:val="18"/>
          <w:szCs w:val="18"/>
          <w:lang w:val="fr-SN" w:eastAsia="en-US"/>
        </w:rPr>
        <w:t>INStaD</w:t>
      </w:r>
      <w:proofErr w:type="spellEnd"/>
      <w:r w:rsidRPr="00BC16F1">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BC16F1">
        <w:rPr>
          <w:rFonts w:ascii="Bookman Old Style" w:eastAsiaTheme="minorHAnsi" w:hAnsi="Bookman Old Style"/>
          <w:sz w:val="18"/>
          <w:szCs w:val="18"/>
          <w:lang w:val="fr-SN" w:eastAsia="en-US"/>
        </w:rPr>
        <w:t>202</w:t>
      </w:r>
      <w:r w:rsidR="0035191D">
        <w:rPr>
          <w:rFonts w:ascii="Bookman Old Style" w:eastAsiaTheme="minorHAnsi" w:hAnsi="Bookman Old Style"/>
          <w:sz w:val="18"/>
          <w:szCs w:val="18"/>
          <w:lang w:val="fr-SN" w:eastAsia="en-US"/>
        </w:rPr>
        <w:t>3</w:t>
      </w:r>
      <w:r w:rsidR="00292FFB" w:rsidRPr="00BC16F1">
        <w:rPr>
          <w:rFonts w:ascii="Bookman Old Style" w:eastAsiaTheme="minorHAnsi" w:hAnsi="Bookman Old Style"/>
          <w:sz w:val="18"/>
          <w:szCs w:val="18"/>
          <w:lang w:val="fr-SN" w:eastAsia="en-US"/>
        </w:rPr>
        <w:t> </w:t>
      </w:r>
    </w:p>
    <w:p w14:paraId="4B4CECC4" w14:textId="77777777" w:rsidR="005E2B96" w:rsidRPr="00882C86" w:rsidRDefault="005E2B96" w:rsidP="005E2B96">
      <w:pPr>
        <w:rPr>
          <w:rFonts w:ascii="Bookman Old Style" w:eastAsiaTheme="minorHAnsi" w:hAnsi="Bookman Old Style"/>
          <w:sz w:val="16"/>
          <w:szCs w:val="16"/>
          <w:lang w:val="fr-SN" w:eastAsia="en-US"/>
        </w:rPr>
        <w:sectPr w:rsidR="005E2B96" w:rsidRPr="00882C86" w:rsidSect="00E32E48">
          <w:type w:val="continuous"/>
          <w:pgSz w:w="11906" w:h="16838"/>
          <w:pgMar w:top="1418" w:right="1418" w:bottom="1418" w:left="1418" w:header="708" w:footer="708" w:gutter="0"/>
          <w:cols w:num="2" w:space="284"/>
          <w:titlePg/>
          <w:docGrid w:linePitch="360"/>
        </w:sectPr>
      </w:pPr>
    </w:p>
    <w:p w14:paraId="13AB8FD6" w14:textId="7C790F4D" w:rsidR="005E2B96" w:rsidRPr="00882C86" w:rsidRDefault="005E2B96" w:rsidP="00D51835">
      <w:pPr>
        <w:spacing w:after="0"/>
        <w:rPr>
          <w:rFonts w:ascii="Bookman Old Style" w:eastAsiaTheme="minorHAnsi" w:hAnsi="Bookman Old Style"/>
          <w:lang w:val="fr-SN" w:eastAsia="en-US"/>
        </w:rPr>
      </w:pPr>
    </w:p>
    <w:bookmarkEnd w:id="79"/>
    <w:p w14:paraId="3019D57F" w14:textId="77777777" w:rsidR="0041590A" w:rsidRPr="00882C86" w:rsidRDefault="0041590A" w:rsidP="003F73F9">
      <w:pPr>
        <w:jc w:val="both"/>
        <w:rPr>
          <w:rFonts w:ascii="Bookman Old Style" w:eastAsiaTheme="minorHAnsi" w:hAnsi="Bookman Old Style"/>
          <w:lang w:val="fr-SN" w:eastAsia="en-US"/>
        </w:rPr>
        <w:sectPr w:rsidR="0041590A" w:rsidRPr="00882C86" w:rsidSect="00E32E48">
          <w:type w:val="continuous"/>
          <w:pgSz w:w="11906" w:h="16838"/>
          <w:pgMar w:top="1418" w:right="1418" w:bottom="1418" w:left="1418" w:header="708" w:footer="708" w:gutter="0"/>
          <w:cols w:space="708"/>
          <w:docGrid w:linePitch="360"/>
        </w:sectPr>
      </w:pPr>
    </w:p>
    <w:p w14:paraId="79FD72A8" w14:textId="625E73AE" w:rsidR="008A0042" w:rsidRPr="00591CD5" w:rsidRDefault="008A0042" w:rsidP="008A0042">
      <w:pPr>
        <w:spacing w:line="240" w:lineRule="auto"/>
        <w:jc w:val="both"/>
        <w:rPr>
          <w:rFonts w:ascii="Bookman Old Style" w:eastAsiaTheme="minorHAnsi" w:hAnsi="Bookman Old Style"/>
          <w:b/>
          <w:bCs/>
          <w:i/>
          <w:iCs/>
          <w:color w:val="0033CC"/>
          <w:lang w:val="fr-SN" w:eastAsia="en-US"/>
        </w:rPr>
        <w:sectPr w:rsidR="008A0042" w:rsidRPr="00591CD5" w:rsidSect="00030B15">
          <w:type w:val="continuous"/>
          <w:pgSz w:w="11906" w:h="16838"/>
          <w:pgMar w:top="1418" w:right="1418" w:bottom="1418" w:left="1418" w:header="708" w:footer="708" w:gutter="0"/>
          <w:cols w:space="708"/>
          <w:docGrid w:linePitch="360"/>
        </w:sectPr>
      </w:pPr>
      <w:r w:rsidRPr="00591CD5">
        <w:rPr>
          <w:rFonts w:ascii="Bookman Old Style" w:eastAsiaTheme="minorHAnsi" w:hAnsi="Bookman Old Style"/>
          <w:b/>
          <w:bCs/>
          <w:i/>
          <w:iCs/>
          <w:color w:val="0033CC"/>
          <w:lang w:val="fr-SN" w:eastAsia="en-US"/>
        </w:rPr>
        <w:t xml:space="preserve">Dynamique des importations </w:t>
      </w:r>
      <w:r w:rsidR="001E3291">
        <w:rPr>
          <w:rFonts w:ascii="Bookman Old Style" w:eastAsiaTheme="minorHAnsi" w:hAnsi="Bookman Old Style"/>
          <w:b/>
          <w:bCs/>
          <w:i/>
          <w:iCs/>
          <w:color w:val="0033CC"/>
          <w:lang w:val="fr-SN" w:eastAsia="en-US"/>
        </w:rPr>
        <w:t xml:space="preserve">de marchandises </w:t>
      </w:r>
      <w:r w:rsidRPr="00591CD5">
        <w:rPr>
          <w:rFonts w:ascii="Bookman Old Style" w:eastAsiaTheme="minorHAnsi" w:hAnsi="Bookman Old Style"/>
          <w:b/>
          <w:bCs/>
          <w:i/>
          <w:iCs/>
          <w:color w:val="0033CC"/>
          <w:lang w:val="fr-SN" w:eastAsia="en-US"/>
        </w:rPr>
        <w:t>du B</w:t>
      </w:r>
      <w:r w:rsidR="00554881" w:rsidRPr="00591CD5">
        <w:rPr>
          <w:rFonts w:ascii="Bookman Old Style" w:eastAsiaTheme="minorHAnsi" w:hAnsi="Bookman Old Style"/>
          <w:b/>
          <w:bCs/>
          <w:i/>
          <w:iCs/>
          <w:color w:val="0033CC"/>
          <w:lang w:val="fr-SN" w:eastAsia="en-US"/>
        </w:rPr>
        <w:t>é</w:t>
      </w:r>
      <w:r w:rsidRPr="00591CD5">
        <w:rPr>
          <w:rFonts w:ascii="Bookman Old Style" w:eastAsiaTheme="minorHAnsi" w:hAnsi="Bookman Old Style"/>
          <w:b/>
          <w:bCs/>
          <w:i/>
          <w:iCs/>
          <w:color w:val="0033CC"/>
          <w:lang w:val="fr-SN" w:eastAsia="en-US"/>
        </w:rPr>
        <w:t xml:space="preserve">nin : </w:t>
      </w:r>
      <w:r w:rsidR="001424DF" w:rsidRPr="00591CD5">
        <w:rPr>
          <w:rFonts w:ascii="Bookman Old Style" w:eastAsiaTheme="minorHAnsi" w:hAnsi="Bookman Old Style"/>
          <w:b/>
          <w:bCs/>
          <w:i/>
          <w:iCs/>
          <w:color w:val="0033CC"/>
          <w:lang w:val="fr-SN" w:eastAsia="en-US"/>
        </w:rPr>
        <w:t>baisse</w:t>
      </w:r>
      <w:r w:rsidRPr="00591CD5">
        <w:rPr>
          <w:rFonts w:ascii="Bookman Old Style" w:eastAsiaTheme="minorHAnsi" w:hAnsi="Bookman Old Style"/>
          <w:b/>
          <w:bCs/>
          <w:i/>
          <w:iCs/>
          <w:color w:val="0033CC"/>
          <w:lang w:val="fr-SN" w:eastAsia="en-US"/>
        </w:rPr>
        <w:t xml:space="preserve"> des </w:t>
      </w:r>
      <w:r w:rsidR="00623557">
        <w:rPr>
          <w:rFonts w:ascii="Bookman Old Style" w:eastAsiaTheme="minorHAnsi" w:hAnsi="Bookman Old Style"/>
          <w:b/>
          <w:bCs/>
          <w:i/>
          <w:iCs/>
          <w:color w:val="0033CC"/>
          <w:lang w:val="fr-SN" w:eastAsia="en-US"/>
        </w:rPr>
        <w:t xml:space="preserve">achats de </w:t>
      </w:r>
      <w:r w:rsidR="00392E05">
        <w:rPr>
          <w:rFonts w:ascii="Bookman Old Style" w:eastAsiaTheme="minorHAnsi" w:hAnsi="Bookman Old Style"/>
          <w:b/>
          <w:bCs/>
          <w:i/>
          <w:iCs/>
          <w:color w:val="0033CC"/>
          <w:lang w:val="fr-SN" w:eastAsia="en-US"/>
        </w:rPr>
        <w:t>biens</w:t>
      </w:r>
      <w:r w:rsidRPr="00591CD5">
        <w:rPr>
          <w:rFonts w:ascii="Bookman Old Style" w:eastAsiaTheme="minorHAnsi" w:hAnsi="Bookman Old Style"/>
          <w:b/>
          <w:bCs/>
          <w:i/>
          <w:iCs/>
          <w:color w:val="0033CC"/>
          <w:lang w:val="fr-SN" w:eastAsia="en-US"/>
        </w:rPr>
        <w:t xml:space="preserve"> </w:t>
      </w:r>
      <w:r w:rsidR="00A564C2" w:rsidRPr="00591CD5">
        <w:rPr>
          <w:rFonts w:ascii="Bookman Old Style" w:eastAsiaTheme="minorHAnsi" w:hAnsi="Bookman Old Style"/>
          <w:b/>
          <w:bCs/>
          <w:i/>
          <w:iCs/>
          <w:color w:val="0033CC"/>
          <w:lang w:val="fr-SN" w:eastAsia="en-US"/>
        </w:rPr>
        <w:t xml:space="preserve">en provenance </w:t>
      </w:r>
      <w:r w:rsidRPr="00591CD5">
        <w:rPr>
          <w:rFonts w:ascii="Bookman Old Style" w:eastAsiaTheme="minorHAnsi" w:hAnsi="Bookman Old Style"/>
          <w:b/>
          <w:bCs/>
          <w:i/>
          <w:iCs/>
          <w:color w:val="0033CC"/>
          <w:lang w:val="fr-SN" w:eastAsia="en-US"/>
        </w:rPr>
        <w:t>de l’</w:t>
      </w:r>
      <w:r w:rsidR="00C8196B">
        <w:rPr>
          <w:rFonts w:ascii="Bookman Old Style" w:eastAsiaTheme="minorHAnsi" w:hAnsi="Bookman Old Style"/>
          <w:b/>
          <w:bCs/>
          <w:i/>
          <w:iCs/>
          <w:color w:val="0033CC"/>
          <w:lang w:val="fr-SN" w:eastAsia="en-US"/>
        </w:rPr>
        <w:t>Océanie</w:t>
      </w:r>
      <w:r w:rsidR="00392E05">
        <w:rPr>
          <w:rFonts w:ascii="Bookman Old Style" w:eastAsiaTheme="minorHAnsi" w:hAnsi="Bookman Old Style"/>
          <w:b/>
          <w:bCs/>
          <w:i/>
          <w:iCs/>
          <w:color w:val="0033CC"/>
          <w:lang w:val="fr-SN" w:eastAsia="en-US"/>
        </w:rPr>
        <w:t xml:space="preserve"> contrairement aux </w:t>
      </w:r>
      <w:r w:rsidRPr="00591CD5">
        <w:rPr>
          <w:rFonts w:ascii="Bookman Old Style" w:eastAsiaTheme="minorHAnsi" w:hAnsi="Bookman Old Style"/>
          <w:b/>
          <w:bCs/>
          <w:i/>
          <w:iCs/>
          <w:color w:val="0033CC"/>
          <w:lang w:val="fr-SN" w:eastAsia="en-US"/>
        </w:rPr>
        <w:t xml:space="preserve">autres </w:t>
      </w:r>
      <w:r w:rsidR="00B372CF" w:rsidRPr="00591CD5">
        <w:rPr>
          <w:rFonts w:ascii="Bookman Old Style" w:eastAsiaTheme="minorHAnsi" w:hAnsi="Bookman Old Style"/>
          <w:b/>
          <w:bCs/>
          <w:i/>
          <w:iCs/>
          <w:color w:val="0033CC"/>
          <w:lang w:val="fr-SN" w:eastAsia="en-US"/>
        </w:rPr>
        <w:t>continents partenaires commerciaux du</w:t>
      </w:r>
      <w:r w:rsidRPr="00591CD5">
        <w:rPr>
          <w:rFonts w:ascii="Bookman Old Style" w:eastAsiaTheme="minorHAnsi" w:hAnsi="Bookman Old Style"/>
          <w:b/>
          <w:bCs/>
          <w:i/>
          <w:iCs/>
          <w:color w:val="0033CC"/>
          <w:lang w:val="fr-SN" w:eastAsia="en-US"/>
        </w:rPr>
        <w:t xml:space="preserve"> Bénin.</w:t>
      </w:r>
    </w:p>
    <w:p w14:paraId="660F6DF6" w14:textId="108D3BD5" w:rsidR="00554881" w:rsidRPr="00591CD5" w:rsidRDefault="008A0042" w:rsidP="00DA0996">
      <w:pPr>
        <w:spacing w:after="0"/>
        <w:jc w:val="both"/>
        <w:rPr>
          <w:rFonts w:ascii="Bookman Old Style" w:eastAsiaTheme="minorHAnsi" w:hAnsi="Bookman Old Style"/>
          <w:lang w:val="fr-SN" w:eastAsia="en-US"/>
        </w:rPr>
      </w:pPr>
      <w:r w:rsidRPr="00591CD5">
        <w:rPr>
          <w:rFonts w:ascii="Bookman Old Style" w:eastAsiaTheme="minorHAnsi" w:hAnsi="Bookman Old Style"/>
          <w:lang w:val="fr-SN" w:eastAsia="en-US"/>
        </w:rPr>
        <w:t>Selon la provenance géographique, les importations de biens du Bénin en 202</w:t>
      </w:r>
      <w:r w:rsidR="00C8196B">
        <w:rPr>
          <w:rFonts w:ascii="Bookman Old Style" w:eastAsiaTheme="minorHAnsi" w:hAnsi="Bookman Old Style"/>
          <w:lang w:val="fr-SN" w:eastAsia="en-US"/>
        </w:rPr>
        <w:t>2</w:t>
      </w:r>
      <w:r w:rsidRPr="00591CD5">
        <w:rPr>
          <w:rFonts w:ascii="Bookman Old Style" w:eastAsiaTheme="minorHAnsi" w:hAnsi="Bookman Old Style"/>
          <w:lang w:val="fr-SN" w:eastAsia="en-US"/>
        </w:rPr>
        <w:t xml:space="preserve"> ont connu un</w:t>
      </w:r>
      <w:r w:rsidR="00D25085" w:rsidRPr="00591CD5">
        <w:rPr>
          <w:rFonts w:ascii="Bookman Old Style" w:eastAsiaTheme="minorHAnsi" w:hAnsi="Bookman Old Style"/>
          <w:lang w:val="fr-SN" w:eastAsia="en-US"/>
        </w:rPr>
        <w:t>e hausse</w:t>
      </w:r>
      <w:r w:rsidRPr="00591CD5">
        <w:rPr>
          <w:rFonts w:ascii="Bookman Old Style" w:eastAsiaTheme="minorHAnsi" w:hAnsi="Bookman Old Style"/>
          <w:lang w:val="fr-SN" w:eastAsia="en-US"/>
        </w:rPr>
        <w:t xml:space="preserve"> pour tous les continents</w:t>
      </w:r>
      <w:r w:rsidR="00392E05">
        <w:rPr>
          <w:rFonts w:ascii="Bookman Old Style" w:eastAsiaTheme="minorHAnsi" w:hAnsi="Bookman Old Style"/>
          <w:lang w:val="fr-SN" w:eastAsia="en-US"/>
        </w:rPr>
        <w:t>,</w:t>
      </w:r>
      <w:r w:rsidRPr="00591CD5">
        <w:rPr>
          <w:rFonts w:ascii="Bookman Old Style" w:eastAsiaTheme="minorHAnsi" w:hAnsi="Bookman Old Style"/>
          <w:lang w:val="fr-SN" w:eastAsia="en-US"/>
        </w:rPr>
        <w:t xml:space="preserve"> mis à part l’</w:t>
      </w:r>
      <w:r w:rsidR="00317273">
        <w:rPr>
          <w:rFonts w:ascii="Bookman Old Style" w:eastAsiaTheme="minorHAnsi" w:hAnsi="Bookman Old Style"/>
          <w:lang w:val="fr-SN" w:eastAsia="en-US"/>
        </w:rPr>
        <w:t>Océanie</w:t>
      </w:r>
      <w:r w:rsidRPr="00591CD5">
        <w:rPr>
          <w:rFonts w:ascii="Bookman Old Style" w:eastAsiaTheme="minorHAnsi" w:hAnsi="Bookman Old Style"/>
          <w:lang w:val="fr-SN" w:eastAsia="en-US"/>
        </w:rPr>
        <w:t>. En effet, on enregistre entre 20</w:t>
      </w:r>
      <w:r w:rsidR="001068FE" w:rsidRPr="00591CD5">
        <w:rPr>
          <w:rFonts w:ascii="Bookman Old Style" w:eastAsiaTheme="minorHAnsi" w:hAnsi="Bookman Old Style"/>
          <w:lang w:val="fr-SN" w:eastAsia="en-US"/>
        </w:rPr>
        <w:t>2</w:t>
      </w:r>
      <w:r w:rsidR="00E55295">
        <w:rPr>
          <w:rFonts w:ascii="Bookman Old Style" w:eastAsiaTheme="minorHAnsi" w:hAnsi="Bookman Old Style"/>
          <w:lang w:val="fr-SN" w:eastAsia="en-US"/>
        </w:rPr>
        <w:t>1</w:t>
      </w:r>
      <w:r w:rsidRPr="00591CD5">
        <w:rPr>
          <w:rFonts w:ascii="Bookman Old Style" w:eastAsiaTheme="minorHAnsi" w:hAnsi="Bookman Old Style"/>
          <w:lang w:val="fr-SN" w:eastAsia="en-US"/>
        </w:rPr>
        <w:t xml:space="preserve"> et 202</w:t>
      </w:r>
      <w:r w:rsidR="00E55295">
        <w:rPr>
          <w:rFonts w:ascii="Bookman Old Style" w:eastAsiaTheme="minorHAnsi" w:hAnsi="Bookman Old Style"/>
          <w:lang w:val="fr-SN" w:eastAsia="en-US"/>
        </w:rPr>
        <w:t>2</w:t>
      </w:r>
      <w:r w:rsidRPr="00591CD5">
        <w:rPr>
          <w:rFonts w:ascii="Bookman Old Style" w:eastAsiaTheme="minorHAnsi" w:hAnsi="Bookman Old Style"/>
          <w:lang w:val="fr-SN" w:eastAsia="en-US"/>
        </w:rPr>
        <w:t xml:space="preserve">, une </w:t>
      </w:r>
      <w:r w:rsidR="001068FE" w:rsidRPr="00591CD5">
        <w:rPr>
          <w:rFonts w:ascii="Bookman Old Style" w:eastAsiaTheme="minorHAnsi" w:hAnsi="Bookman Old Style"/>
          <w:lang w:val="fr-SN" w:eastAsia="en-US"/>
        </w:rPr>
        <w:t>hau</w:t>
      </w:r>
      <w:r w:rsidRPr="00591CD5">
        <w:rPr>
          <w:rFonts w:ascii="Bookman Old Style" w:eastAsiaTheme="minorHAnsi" w:hAnsi="Bookman Old Style"/>
          <w:lang w:val="fr-SN" w:eastAsia="en-US"/>
        </w:rPr>
        <w:t>sse des importations de biens en provenance de l’</w:t>
      </w:r>
      <w:r w:rsidR="00E55295">
        <w:rPr>
          <w:rFonts w:ascii="Bookman Old Style" w:eastAsiaTheme="minorHAnsi" w:hAnsi="Bookman Old Style"/>
          <w:lang w:val="fr-SN" w:eastAsia="en-US"/>
        </w:rPr>
        <w:t>Amérique</w:t>
      </w:r>
      <w:r w:rsidRPr="00591CD5">
        <w:rPr>
          <w:rFonts w:ascii="Bookman Old Style" w:eastAsiaTheme="minorHAnsi" w:hAnsi="Bookman Old Style"/>
          <w:lang w:val="fr-SN" w:eastAsia="en-US"/>
        </w:rPr>
        <w:t xml:space="preserve"> (</w:t>
      </w:r>
      <w:r w:rsidR="00392E05">
        <w:rPr>
          <w:rFonts w:ascii="Bookman Old Style" w:eastAsiaTheme="minorHAnsi" w:hAnsi="Bookman Old Style"/>
          <w:lang w:val="fr-SN" w:eastAsia="en-US"/>
        </w:rPr>
        <w:t>+</w:t>
      </w:r>
      <w:r w:rsidR="00E55295">
        <w:rPr>
          <w:rFonts w:ascii="Bookman Old Style" w:eastAsiaTheme="minorHAnsi" w:hAnsi="Bookman Old Style"/>
          <w:lang w:val="fr-SN" w:eastAsia="en-US"/>
        </w:rPr>
        <w:t>58</w:t>
      </w:r>
      <w:r w:rsidRPr="00591CD5">
        <w:rPr>
          <w:rFonts w:ascii="Bookman Old Style" w:eastAsiaTheme="minorHAnsi" w:hAnsi="Bookman Old Style"/>
          <w:lang w:val="fr-SN" w:eastAsia="en-US"/>
        </w:rPr>
        <w:t>,</w:t>
      </w:r>
      <w:r w:rsidR="00E55295">
        <w:rPr>
          <w:rFonts w:ascii="Bookman Old Style" w:eastAsiaTheme="minorHAnsi" w:hAnsi="Bookman Old Style"/>
          <w:lang w:val="fr-SN" w:eastAsia="en-US"/>
        </w:rPr>
        <w:t>6</w:t>
      </w:r>
      <w:r w:rsidRPr="00591CD5">
        <w:rPr>
          <w:rFonts w:ascii="Bookman Old Style" w:eastAsiaTheme="minorHAnsi" w:hAnsi="Bookman Old Style"/>
          <w:lang w:val="fr-SN" w:eastAsia="en-US"/>
        </w:rPr>
        <w:t xml:space="preserve">%), </w:t>
      </w:r>
      <w:r w:rsidR="007B51A6">
        <w:rPr>
          <w:rFonts w:ascii="Bookman Old Style" w:eastAsiaTheme="minorHAnsi" w:hAnsi="Bookman Old Style"/>
          <w:lang w:val="fr-SN" w:eastAsia="en-US"/>
        </w:rPr>
        <w:t xml:space="preserve">de </w:t>
      </w:r>
      <w:r w:rsidR="001068FE" w:rsidRPr="00591CD5">
        <w:rPr>
          <w:rFonts w:ascii="Bookman Old Style" w:eastAsiaTheme="minorHAnsi" w:hAnsi="Bookman Old Style"/>
          <w:lang w:val="fr-SN" w:eastAsia="en-US"/>
        </w:rPr>
        <w:t>l’Asie (</w:t>
      </w:r>
      <w:r w:rsidR="00392E05">
        <w:rPr>
          <w:rFonts w:ascii="Bookman Old Style" w:eastAsiaTheme="minorHAnsi" w:hAnsi="Bookman Old Style"/>
          <w:lang w:val="fr-SN" w:eastAsia="en-US"/>
        </w:rPr>
        <w:t>+</w:t>
      </w:r>
      <w:r w:rsidR="001068FE" w:rsidRPr="00591CD5">
        <w:rPr>
          <w:rFonts w:ascii="Bookman Old Style" w:eastAsiaTheme="minorHAnsi" w:hAnsi="Bookman Old Style"/>
          <w:lang w:val="fr-SN" w:eastAsia="en-US"/>
        </w:rPr>
        <w:t>4</w:t>
      </w:r>
      <w:r w:rsidR="00E55295">
        <w:rPr>
          <w:rFonts w:ascii="Bookman Old Style" w:eastAsiaTheme="minorHAnsi" w:hAnsi="Bookman Old Style"/>
          <w:lang w:val="fr-SN" w:eastAsia="en-US"/>
        </w:rPr>
        <w:t>0</w:t>
      </w:r>
      <w:r w:rsidR="001068FE" w:rsidRPr="00591CD5">
        <w:rPr>
          <w:rFonts w:ascii="Bookman Old Style" w:eastAsiaTheme="minorHAnsi" w:hAnsi="Bookman Old Style"/>
          <w:lang w:val="fr-SN" w:eastAsia="en-US"/>
        </w:rPr>
        <w:t>,4%)</w:t>
      </w:r>
      <w:r w:rsidR="00845057" w:rsidRPr="00591CD5">
        <w:rPr>
          <w:rFonts w:ascii="Bookman Old Style" w:eastAsiaTheme="minorHAnsi" w:hAnsi="Bookman Old Style"/>
          <w:lang w:val="fr-SN" w:eastAsia="en-US"/>
        </w:rPr>
        <w:t xml:space="preserve">, </w:t>
      </w:r>
      <w:r w:rsidR="007B51A6">
        <w:rPr>
          <w:rFonts w:ascii="Bookman Old Style" w:eastAsiaTheme="minorHAnsi" w:hAnsi="Bookman Old Style"/>
          <w:lang w:val="fr-SN" w:eastAsia="en-US"/>
        </w:rPr>
        <w:t xml:space="preserve">de </w:t>
      </w:r>
      <w:r w:rsidR="00E55295" w:rsidRPr="00591CD5">
        <w:rPr>
          <w:rFonts w:ascii="Bookman Old Style" w:eastAsiaTheme="minorHAnsi" w:hAnsi="Bookman Old Style"/>
          <w:lang w:val="fr-SN" w:eastAsia="en-US"/>
        </w:rPr>
        <w:t>l’Afrique (</w:t>
      </w:r>
      <w:r w:rsidR="00E55295">
        <w:rPr>
          <w:rFonts w:ascii="Bookman Old Style" w:eastAsiaTheme="minorHAnsi" w:hAnsi="Bookman Old Style"/>
          <w:lang w:val="fr-SN" w:eastAsia="en-US"/>
        </w:rPr>
        <w:t>+4</w:t>
      </w:r>
      <w:r w:rsidR="00E55295" w:rsidRPr="00591CD5">
        <w:rPr>
          <w:rFonts w:ascii="Bookman Old Style" w:eastAsiaTheme="minorHAnsi" w:hAnsi="Bookman Old Style"/>
          <w:lang w:val="fr-SN" w:eastAsia="en-US"/>
        </w:rPr>
        <w:t>,</w:t>
      </w:r>
      <w:r w:rsidR="00E55295">
        <w:rPr>
          <w:rFonts w:ascii="Bookman Old Style" w:eastAsiaTheme="minorHAnsi" w:hAnsi="Bookman Old Style"/>
          <w:lang w:val="fr-SN" w:eastAsia="en-US"/>
        </w:rPr>
        <w:t>8</w:t>
      </w:r>
      <w:r w:rsidR="00E55295" w:rsidRPr="00591CD5">
        <w:rPr>
          <w:rFonts w:ascii="Bookman Old Style" w:eastAsiaTheme="minorHAnsi" w:hAnsi="Bookman Old Style"/>
          <w:lang w:val="fr-SN" w:eastAsia="en-US"/>
        </w:rPr>
        <w:t>%)</w:t>
      </w:r>
      <w:r w:rsidR="00E55295">
        <w:rPr>
          <w:rFonts w:ascii="Bookman Old Style" w:eastAsiaTheme="minorHAnsi" w:hAnsi="Bookman Old Style"/>
          <w:lang w:val="fr-SN" w:eastAsia="en-US"/>
        </w:rPr>
        <w:t xml:space="preserve"> et </w:t>
      </w:r>
      <w:r w:rsidR="007B51A6">
        <w:rPr>
          <w:rFonts w:ascii="Bookman Old Style" w:eastAsiaTheme="minorHAnsi" w:hAnsi="Bookman Old Style"/>
          <w:lang w:val="fr-SN" w:eastAsia="en-US"/>
        </w:rPr>
        <w:t xml:space="preserve">de </w:t>
      </w:r>
      <w:r w:rsidR="00845057" w:rsidRPr="00591CD5">
        <w:rPr>
          <w:rFonts w:ascii="Bookman Old Style" w:eastAsiaTheme="minorHAnsi" w:hAnsi="Bookman Old Style"/>
          <w:lang w:val="fr-SN" w:eastAsia="en-US"/>
        </w:rPr>
        <w:t>l’Europe (</w:t>
      </w:r>
      <w:r w:rsidR="00392E05">
        <w:rPr>
          <w:rFonts w:ascii="Bookman Old Style" w:eastAsiaTheme="minorHAnsi" w:hAnsi="Bookman Old Style"/>
          <w:lang w:val="fr-SN" w:eastAsia="en-US"/>
        </w:rPr>
        <w:t>+</w:t>
      </w:r>
      <w:r w:rsidR="00E55295">
        <w:rPr>
          <w:rFonts w:ascii="Bookman Old Style" w:eastAsiaTheme="minorHAnsi" w:hAnsi="Bookman Old Style"/>
          <w:lang w:val="fr-SN" w:eastAsia="en-US"/>
        </w:rPr>
        <w:t>3</w:t>
      </w:r>
      <w:r w:rsidR="00845057" w:rsidRPr="00591CD5">
        <w:rPr>
          <w:rFonts w:ascii="Bookman Old Style" w:eastAsiaTheme="minorHAnsi" w:hAnsi="Bookman Old Style"/>
          <w:lang w:val="fr-SN" w:eastAsia="en-US"/>
        </w:rPr>
        <w:t>,</w:t>
      </w:r>
      <w:r w:rsidR="00E55295">
        <w:rPr>
          <w:rFonts w:ascii="Bookman Old Style" w:eastAsiaTheme="minorHAnsi" w:hAnsi="Bookman Old Style"/>
          <w:lang w:val="fr-SN" w:eastAsia="en-US"/>
        </w:rPr>
        <w:t>0</w:t>
      </w:r>
      <w:r w:rsidR="00845057" w:rsidRPr="00591CD5">
        <w:rPr>
          <w:rFonts w:ascii="Bookman Old Style" w:eastAsiaTheme="minorHAnsi" w:hAnsi="Bookman Old Style"/>
          <w:lang w:val="fr-SN" w:eastAsia="en-US"/>
        </w:rPr>
        <w:t>%)</w:t>
      </w:r>
      <w:r w:rsidRPr="00591CD5">
        <w:rPr>
          <w:rFonts w:ascii="Bookman Old Style" w:eastAsiaTheme="minorHAnsi" w:hAnsi="Bookman Old Style"/>
          <w:lang w:val="fr-SN" w:eastAsia="en-US"/>
        </w:rPr>
        <w:t>.</w:t>
      </w:r>
    </w:p>
    <w:p w14:paraId="6FCAF8D5" w14:textId="36878344" w:rsidR="007A74FD" w:rsidRPr="00591CD5" w:rsidRDefault="008A0042" w:rsidP="00392E05">
      <w:pPr>
        <w:spacing w:after="0"/>
        <w:jc w:val="both"/>
        <w:rPr>
          <w:rFonts w:ascii="Bookman Old Style" w:eastAsiaTheme="minorHAnsi" w:hAnsi="Bookman Old Style"/>
          <w:lang w:val="fr-SN" w:eastAsia="en-US"/>
        </w:rPr>
      </w:pPr>
      <w:proofErr w:type="gramStart"/>
      <w:r w:rsidRPr="00591CD5">
        <w:rPr>
          <w:rFonts w:ascii="Bookman Old Style" w:eastAsiaTheme="minorHAnsi" w:hAnsi="Bookman Old Style"/>
          <w:lang w:val="fr-SN" w:eastAsia="en-US"/>
        </w:rPr>
        <w:t>Par contre</w:t>
      </w:r>
      <w:proofErr w:type="gramEnd"/>
      <w:r w:rsidRPr="00591CD5">
        <w:rPr>
          <w:rFonts w:ascii="Bookman Old Style" w:eastAsiaTheme="minorHAnsi" w:hAnsi="Bookman Old Style"/>
          <w:lang w:val="fr-SN" w:eastAsia="en-US"/>
        </w:rPr>
        <w:t>, les achats en provenance de</w:t>
      </w:r>
      <w:r w:rsidR="00392E05">
        <w:rPr>
          <w:rFonts w:ascii="Bookman Old Style" w:eastAsiaTheme="minorHAnsi" w:hAnsi="Bookman Old Style"/>
          <w:lang w:val="fr-SN" w:eastAsia="en-US"/>
        </w:rPr>
        <w:t xml:space="preserve"> </w:t>
      </w:r>
    </w:p>
    <w:p w14:paraId="03D04EA4" w14:textId="280AE7DD" w:rsidR="008A0042" w:rsidRPr="00591CD5" w:rsidRDefault="000522A2" w:rsidP="00392E05">
      <w:pPr>
        <w:spacing w:after="0"/>
        <w:jc w:val="both"/>
        <w:rPr>
          <w:rFonts w:ascii="Bookman Old Style" w:eastAsiaTheme="minorHAnsi" w:hAnsi="Bookman Old Style"/>
          <w:lang w:val="fr-SN" w:eastAsia="en-US"/>
        </w:rPr>
      </w:pPr>
      <w:proofErr w:type="gramStart"/>
      <w:r w:rsidRPr="00591CD5">
        <w:rPr>
          <w:rFonts w:ascii="Bookman Old Style" w:eastAsiaTheme="minorHAnsi" w:hAnsi="Bookman Old Style"/>
          <w:lang w:val="fr-SN" w:eastAsia="en-US"/>
        </w:rPr>
        <w:t>l’</w:t>
      </w:r>
      <w:r>
        <w:rPr>
          <w:rFonts w:ascii="Bookman Old Style" w:eastAsiaTheme="minorHAnsi" w:hAnsi="Bookman Old Style"/>
          <w:lang w:val="fr-SN" w:eastAsia="en-US"/>
        </w:rPr>
        <w:t>Océanie</w:t>
      </w:r>
      <w:proofErr w:type="gramEnd"/>
      <w:r w:rsidRPr="00591CD5">
        <w:rPr>
          <w:rFonts w:ascii="Bookman Old Style" w:eastAsiaTheme="minorHAnsi" w:hAnsi="Bookman Old Style"/>
          <w:lang w:val="fr-SN" w:eastAsia="en-US"/>
        </w:rPr>
        <w:t xml:space="preserve"> </w:t>
      </w:r>
      <w:r w:rsidR="007A74FD" w:rsidRPr="00591CD5">
        <w:rPr>
          <w:rFonts w:ascii="Bookman Old Style" w:eastAsiaTheme="minorHAnsi" w:hAnsi="Bookman Old Style"/>
          <w:lang w:val="fr-SN" w:eastAsia="en-US"/>
        </w:rPr>
        <w:t xml:space="preserve">ont enregistré un </w:t>
      </w:r>
      <w:r w:rsidR="00D1158E" w:rsidRPr="00591CD5">
        <w:rPr>
          <w:rFonts w:ascii="Bookman Old Style" w:eastAsiaTheme="minorHAnsi" w:hAnsi="Bookman Old Style"/>
          <w:lang w:val="fr-SN" w:eastAsia="en-US"/>
        </w:rPr>
        <w:t>repli</w:t>
      </w:r>
      <w:r w:rsidR="007A74FD" w:rsidRPr="00591CD5">
        <w:rPr>
          <w:rFonts w:ascii="Bookman Old Style" w:eastAsiaTheme="minorHAnsi" w:hAnsi="Bookman Old Style"/>
          <w:lang w:val="fr-SN" w:eastAsia="en-US"/>
        </w:rPr>
        <w:t xml:space="preserve"> de </w:t>
      </w:r>
      <w:r>
        <w:rPr>
          <w:rFonts w:ascii="Bookman Old Style" w:eastAsiaTheme="minorHAnsi" w:hAnsi="Bookman Old Style"/>
          <w:lang w:val="fr-SN" w:eastAsia="en-US"/>
        </w:rPr>
        <w:t>19</w:t>
      </w:r>
      <w:r w:rsidR="000A0175" w:rsidRPr="00591CD5">
        <w:rPr>
          <w:rFonts w:ascii="Bookman Old Style" w:eastAsiaTheme="minorHAnsi" w:hAnsi="Bookman Old Style"/>
          <w:lang w:val="fr-SN" w:eastAsia="en-US"/>
        </w:rPr>
        <w:t>,</w:t>
      </w:r>
      <w:r>
        <w:rPr>
          <w:rFonts w:ascii="Bookman Old Style" w:eastAsiaTheme="minorHAnsi" w:hAnsi="Bookman Old Style"/>
          <w:lang w:val="fr-SN" w:eastAsia="en-US"/>
        </w:rPr>
        <w:t>6</w:t>
      </w:r>
      <w:r w:rsidR="000A0175" w:rsidRPr="00591CD5">
        <w:rPr>
          <w:rFonts w:ascii="Bookman Old Style" w:eastAsiaTheme="minorHAnsi" w:hAnsi="Bookman Old Style"/>
          <w:lang w:val="fr-SN" w:eastAsia="en-US"/>
        </w:rPr>
        <w:t>% entre 20</w:t>
      </w:r>
      <w:r w:rsidR="00D1158E" w:rsidRPr="00591CD5">
        <w:rPr>
          <w:rFonts w:ascii="Bookman Old Style" w:eastAsiaTheme="minorHAnsi" w:hAnsi="Bookman Old Style"/>
          <w:lang w:val="fr-SN" w:eastAsia="en-US"/>
        </w:rPr>
        <w:t>2</w:t>
      </w:r>
      <w:r>
        <w:rPr>
          <w:rFonts w:ascii="Bookman Old Style" w:eastAsiaTheme="minorHAnsi" w:hAnsi="Bookman Old Style"/>
          <w:lang w:val="fr-SN" w:eastAsia="en-US"/>
        </w:rPr>
        <w:t>1</w:t>
      </w:r>
      <w:r w:rsidR="000A0175" w:rsidRPr="00591CD5">
        <w:rPr>
          <w:rFonts w:ascii="Bookman Old Style" w:eastAsiaTheme="minorHAnsi" w:hAnsi="Bookman Old Style"/>
          <w:lang w:val="fr-SN" w:eastAsia="en-US"/>
        </w:rPr>
        <w:t xml:space="preserve"> et 202</w:t>
      </w:r>
      <w:r>
        <w:rPr>
          <w:rFonts w:ascii="Bookman Old Style" w:eastAsiaTheme="minorHAnsi" w:hAnsi="Bookman Old Style"/>
          <w:lang w:val="fr-SN" w:eastAsia="en-US"/>
        </w:rPr>
        <w:t>2</w:t>
      </w:r>
      <w:r w:rsidR="008A0042" w:rsidRPr="00591CD5">
        <w:rPr>
          <w:rFonts w:ascii="Bookman Old Style" w:eastAsiaTheme="minorHAnsi" w:hAnsi="Bookman Old Style"/>
          <w:lang w:val="fr-SN" w:eastAsia="en-US"/>
        </w:rPr>
        <w:t>.</w:t>
      </w:r>
      <w:r w:rsidR="00392E05">
        <w:rPr>
          <w:rFonts w:ascii="Bookman Old Style" w:eastAsiaTheme="minorHAnsi" w:hAnsi="Bookman Old Style"/>
          <w:lang w:val="fr-SN" w:eastAsia="en-US"/>
        </w:rPr>
        <w:t xml:space="preserve"> </w:t>
      </w:r>
      <w:r w:rsidR="008A0042" w:rsidRPr="00591CD5">
        <w:rPr>
          <w:rFonts w:ascii="Bookman Old Style" w:eastAsiaTheme="minorHAnsi" w:hAnsi="Bookman Old Style"/>
          <w:lang w:val="fr-SN" w:eastAsia="en-US"/>
        </w:rPr>
        <w:t xml:space="preserve">Les </w:t>
      </w:r>
      <w:r w:rsidR="008A0042" w:rsidRPr="00591CD5">
        <w:rPr>
          <w:rFonts w:ascii="Bookman Old Style" w:eastAsiaTheme="minorHAnsi" w:hAnsi="Bookman Old Style"/>
          <w:lang w:val="fr-SN" w:eastAsia="en-US"/>
        </w:rPr>
        <w:t xml:space="preserve">principaux </w:t>
      </w:r>
      <w:r w:rsidR="00392E05">
        <w:rPr>
          <w:rFonts w:ascii="Bookman Old Style" w:eastAsiaTheme="minorHAnsi" w:hAnsi="Bookman Old Style"/>
          <w:lang w:val="fr-SN" w:eastAsia="en-US"/>
        </w:rPr>
        <w:t xml:space="preserve">groupes de </w:t>
      </w:r>
      <w:r w:rsidR="008A0042" w:rsidRPr="00591CD5">
        <w:rPr>
          <w:rFonts w:ascii="Bookman Old Style" w:eastAsiaTheme="minorHAnsi" w:hAnsi="Bookman Old Style"/>
          <w:lang w:val="fr-SN" w:eastAsia="en-US"/>
        </w:rPr>
        <w:t xml:space="preserve">produits ayant contribué à cette </w:t>
      </w:r>
      <w:r w:rsidR="00CD69D3">
        <w:rPr>
          <w:rFonts w:ascii="Bookman Old Style" w:eastAsiaTheme="minorHAnsi" w:hAnsi="Bookman Old Style"/>
          <w:lang w:val="fr-SN" w:eastAsia="en-US"/>
        </w:rPr>
        <w:t>chute</w:t>
      </w:r>
      <w:r w:rsidR="008A0042" w:rsidRPr="00591CD5">
        <w:rPr>
          <w:rFonts w:ascii="Bookman Old Style" w:eastAsiaTheme="minorHAnsi" w:hAnsi="Bookman Old Style"/>
          <w:lang w:val="fr-SN" w:eastAsia="en-US"/>
        </w:rPr>
        <w:t xml:space="preserve"> sont</w:t>
      </w:r>
      <w:r w:rsidR="000A0175" w:rsidRPr="00591CD5">
        <w:rPr>
          <w:rFonts w:ascii="Bookman Old Style" w:eastAsiaTheme="minorHAnsi" w:hAnsi="Bookman Old Style"/>
          <w:lang w:val="fr-SN" w:eastAsia="en-US"/>
        </w:rPr>
        <w:t>,</w:t>
      </w:r>
      <w:r w:rsidR="008A0042" w:rsidRPr="00591CD5">
        <w:rPr>
          <w:rFonts w:ascii="Bookman Old Style" w:eastAsiaTheme="minorHAnsi" w:hAnsi="Bookman Old Style"/>
          <w:lang w:val="fr-SN" w:eastAsia="en-US"/>
        </w:rPr>
        <w:t xml:space="preserve"> les « </w:t>
      </w:r>
      <w:r w:rsidR="00E749B3">
        <w:rPr>
          <w:rFonts w:ascii="Bookman Old Style" w:eastAsiaTheme="minorHAnsi" w:hAnsi="Bookman Old Style"/>
          <w:b/>
          <w:bCs/>
          <w:i/>
          <w:iCs/>
          <w:lang w:val="fr-SN" w:eastAsia="en-US"/>
        </w:rPr>
        <w:t>p</w:t>
      </w:r>
      <w:r w:rsidR="00E749B3" w:rsidRPr="00E749B3">
        <w:rPr>
          <w:rFonts w:ascii="Bookman Old Style" w:eastAsiaTheme="minorHAnsi" w:hAnsi="Bookman Old Style"/>
          <w:b/>
          <w:bCs/>
          <w:i/>
          <w:iCs/>
          <w:lang w:val="fr-SN" w:eastAsia="en-US"/>
        </w:rPr>
        <w:t>oissons et crustacées, mollusques et autres invertébrés aquatiques</w:t>
      </w:r>
      <w:r w:rsidR="00CE0EFC" w:rsidRPr="00591CD5">
        <w:rPr>
          <w:rFonts w:ascii="Bookman Old Style" w:eastAsiaTheme="minorHAnsi" w:hAnsi="Bookman Old Style"/>
          <w:lang w:val="fr-SN" w:eastAsia="en-US"/>
        </w:rPr>
        <w:t> »</w:t>
      </w:r>
      <w:r w:rsidR="00F15A5C">
        <w:rPr>
          <w:rFonts w:ascii="Bookman Old Style" w:eastAsiaTheme="minorHAnsi" w:hAnsi="Bookman Old Style"/>
          <w:lang w:val="fr-SN" w:eastAsia="en-US"/>
        </w:rPr>
        <w:t xml:space="preserve">     </w:t>
      </w:r>
      <w:proofErr w:type="gramStart"/>
      <w:r w:rsidR="00F15A5C">
        <w:rPr>
          <w:rFonts w:ascii="Bookman Old Style" w:eastAsiaTheme="minorHAnsi" w:hAnsi="Bookman Old Style"/>
          <w:lang w:val="fr-SN" w:eastAsia="en-US"/>
        </w:rPr>
        <w:t xml:space="preserve">  </w:t>
      </w:r>
      <w:r w:rsidR="00CD69D3">
        <w:rPr>
          <w:rFonts w:ascii="Bookman Old Style" w:eastAsiaTheme="minorHAnsi" w:hAnsi="Bookman Old Style"/>
          <w:lang w:val="fr-SN" w:eastAsia="en-US"/>
        </w:rPr>
        <w:t xml:space="preserve"> </w:t>
      </w:r>
      <w:r w:rsidR="008A0042" w:rsidRPr="00591CD5">
        <w:rPr>
          <w:rFonts w:ascii="Bookman Old Style" w:eastAsiaTheme="minorHAnsi" w:hAnsi="Bookman Old Style"/>
          <w:lang w:val="fr-SN" w:eastAsia="en-US"/>
        </w:rPr>
        <w:t>(</w:t>
      </w:r>
      <w:proofErr w:type="gramEnd"/>
      <w:r w:rsidR="00CE0EFC" w:rsidRPr="00591CD5">
        <w:rPr>
          <w:rFonts w:ascii="Bookman Old Style" w:eastAsiaTheme="minorHAnsi" w:hAnsi="Bookman Old Style"/>
          <w:lang w:val="fr-SN" w:eastAsia="en-US"/>
        </w:rPr>
        <w:t>-</w:t>
      </w:r>
      <w:r w:rsidR="00E749B3">
        <w:rPr>
          <w:rFonts w:ascii="Bookman Old Style" w:eastAsiaTheme="minorHAnsi" w:hAnsi="Bookman Old Style"/>
          <w:lang w:val="fr-SN" w:eastAsia="en-US"/>
        </w:rPr>
        <w:t>30</w:t>
      </w:r>
      <w:r w:rsidR="008A0042" w:rsidRPr="00591CD5">
        <w:rPr>
          <w:rFonts w:ascii="Bookman Old Style" w:eastAsiaTheme="minorHAnsi" w:hAnsi="Bookman Old Style"/>
          <w:lang w:val="fr-SN" w:eastAsia="en-US"/>
        </w:rPr>
        <w:t>,</w:t>
      </w:r>
      <w:r w:rsidR="00E749B3">
        <w:rPr>
          <w:rFonts w:ascii="Bookman Old Style" w:eastAsiaTheme="minorHAnsi" w:hAnsi="Bookman Old Style"/>
          <w:lang w:val="fr-SN" w:eastAsia="en-US"/>
        </w:rPr>
        <w:t>8</w:t>
      </w:r>
      <w:r w:rsidR="00CE0EFC" w:rsidRPr="00591CD5">
        <w:rPr>
          <w:rFonts w:ascii="Bookman Old Style" w:eastAsiaTheme="minorHAnsi" w:hAnsi="Bookman Old Style"/>
          <w:lang w:val="fr-SN" w:eastAsia="en-US"/>
        </w:rPr>
        <w:t xml:space="preserve"> points</w:t>
      </w:r>
      <w:r w:rsidR="008A0042" w:rsidRPr="00591CD5">
        <w:rPr>
          <w:rFonts w:ascii="Bookman Old Style" w:eastAsiaTheme="minorHAnsi" w:hAnsi="Bookman Old Style"/>
          <w:lang w:val="fr-SN" w:eastAsia="en-US"/>
        </w:rPr>
        <w:t>), les « </w:t>
      </w:r>
      <w:r w:rsidR="00E749B3">
        <w:rPr>
          <w:rFonts w:ascii="Bookman Old Style" w:eastAsiaTheme="minorHAnsi" w:hAnsi="Bookman Old Style"/>
          <w:b/>
          <w:bCs/>
          <w:i/>
          <w:iCs/>
          <w:lang w:val="fr-SN" w:eastAsia="en-US"/>
        </w:rPr>
        <w:t>p</w:t>
      </w:r>
      <w:r w:rsidR="00E749B3" w:rsidRPr="00E749B3">
        <w:rPr>
          <w:rFonts w:ascii="Bookman Old Style" w:eastAsiaTheme="minorHAnsi" w:hAnsi="Bookman Old Style"/>
          <w:b/>
          <w:bCs/>
          <w:i/>
          <w:iCs/>
          <w:lang w:val="fr-SN" w:eastAsia="en-US"/>
        </w:rPr>
        <w:t>réparations à base de céréales, de farines, d'amidons, de fécules ou de lait ; pâtisseries</w:t>
      </w:r>
      <w:r w:rsidR="00CE0EFC" w:rsidRPr="00591CD5">
        <w:rPr>
          <w:rFonts w:ascii="Bookman Old Style" w:eastAsiaTheme="minorHAnsi" w:hAnsi="Bookman Old Style"/>
          <w:lang w:val="fr-SN" w:eastAsia="en-US"/>
        </w:rPr>
        <w:t> »</w:t>
      </w:r>
      <w:r w:rsidR="008A0042" w:rsidRPr="00591CD5">
        <w:rPr>
          <w:rFonts w:ascii="Bookman Old Style" w:eastAsiaTheme="minorHAnsi" w:hAnsi="Bookman Old Style"/>
          <w:lang w:val="fr-SN" w:eastAsia="en-US"/>
        </w:rPr>
        <w:t xml:space="preserve"> (</w:t>
      </w:r>
      <w:r w:rsidR="00CE0EFC" w:rsidRPr="00591CD5">
        <w:rPr>
          <w:rFonts w:ascii="Bookman Old Style" w:eastAsiaTheme="minorHAnsi" w:hAnsi="Bookman Old Style"/>
          <w:lang w:val="fr-SN" w:eastAsia="en-US"/>
        </w:rPr>
        <w:t>-</w:t>
      </w:r>
      <w:r w:rsidR="00E749B3">
        <w:rPr>
          <w:rFonts w:ascii="Bookman Old Style" w:eastAsiaTheme="minorHAnsi" w:hAnsi="Bookman Old Style"/>
          <w:lang w:val="fr-SN" w:eastAsia="en-US"/>
        </w:rPr>
        <w:t>13</w:t>
      </w:r>
      <w:r w:rsidR="008A0042" w:rsidRPr="00591CD5">
        <w:rPr>
          <w:rFonts w:ascii="Bookman Old Style" w:eastAsiaTheme="minorHAnsi" w:hAnsi="Bookman Old Style"/>
          <w:lang w:val="fr-SN" w:eastAsia="en-US"/>
        </w:rPr>
        <w:t>,</w:t>
      </w:r>
      <w:r w:rsidR="00E749B3">
        <w:rPr>
          <w:rFonts w:ascii="Bookman Old Style" w:eastAsiaTheme="minorHAnsi" w:hAnsi="Bookman Old Style"/>
          <w:lang w:val="fr-SN" w:eastAsia="en-US"/>
        </w:rPr>
        <w:t>7</w:t>
      </w:r>
      <w:r w:rsidR="00CE0EFC" w:rsidRPr="00591CD5">
        <w:rPr>
          <w:rFonts w:ascii="Bookman Old Style" w:eastAsiaTheme="minorHAnsi" w:hAnsi="Bookman Old Style"/>
          <w:lang w:val="fr-SN" w:eastAsia="en-US"/>
        </w:rPr>
        <w:t xml:space="preserve"> points</w:t>
      </w:r>
      <w:r w:rsidR="008A0042" w:rsidRPr="00591CD5">
        <w:rPr>
          <w:rFonts w:ascii="Bookman Old Style" w:eastAsiaTheme="minorHAnsi" w:hAnsi="Bookman Old Style"/>
          <w:lang w:val="fr-SN" w:eastAsia="en-US"/>
        </w:rPr>
        <w:t xml:space="preserve">) et </w:t>
      </w:r>
      <w:r w:rsidR="00A613C9" w:rsidRPr="00591CD5">
        <w:rPr>
          <w:rFonts w:ascii="Bookman Old Style" w:eastAsiaTheme="minorHAnsi" w:hAnsi="Bookman Old Style"/>
          <w:lang w:val="fr-SN" w:eastAsia="en-US"/>
        </w:rPr>
        <w:t xml:space="preserve">les </w:t>
      </w:r>
      <w:r w:rsidR="008A0042" w:rsidRPr="00591CD5">
        <w:rPr>
          <w:rFonts w:ascii="Bookman Old Style" w:eastAsiaTheme="minorHAnsi" w:hAnsi="Bookman Old Style"/>
          <w:lang w:val="fr-SN" w:eastAsia="en-US"/>
        </w:rPr>
        <w:t>« </w:t>
      </w:r>
      <w:r w:rsidR="00E749B3">
        <w:rPr>
          <w:rFonts w:ascii="Bookman Old Style" w:eastAsiaTheme="minorHAnsi" w:hAnsi="Bookman Old Style"/>
          <w:b/>
          <w:bCs/>
          <w:i/>
          <w:iCs/>
          <w:lang w:val="fr-SN" w:eastAsia="en-US"/>
        </w:rPr>
        <w:t>s</w:t>
      </w:r>
      <w:r w:rsidR="00E749B3" w:rsidRPr="00E749B3">
        <w:rPr>
          <w:rFonts w:ascii="Bookman Old Style" w:eastAsiaTheme="minorHAnsi" w:hAnsi="Bookman Old Style"/>
          <w:b/>
          <w:bCs/>
          <w:i/>
          <w:iCs/>
          <w:lang w:val="fr-SN" w:eastAsia="en-US"/>
        </w:rPr>
        <w:t>ucres et sucreries</w:t>
      </w:r>
      <w:r w:rsidR="008A0042" w:rsidRPr="00591CD5">
        <w:rPr>
          <w:rFonts w:ascii="Bookman Old Style" w:eastAsiaTheme="minorHAnsi" w:hAnsi="Bookman Old Style"/>
          <w:lang w:val="fr-SN" w:eastAsia="en-US"/>
        </w:rPr>
        <w:t> » (</w:t>
      </w:r>
      <w:r w:rsidR="00CE0EFC" w:rsidRPr="00591CD5">
        <w:rPr>
          <w:rFonts w:ascii="Bookman Old Style" w:eastAsiaTheme="minorHAnsi" w:hAnsi="Bookman Old Style"/>
          <w:lang w:val="fr-SN" w:eastAsia="en-US"/>
        </w:rPr>
        <w:t>-</w:t>
      </w:r>
      <w:r w:rsidR="00E749B3">
        <w:rPr>
          <w:rFonts w:ascii="Bookman Old Style" w:eastAsiaTheme="minorHAnsi" w:hAnsi="Bookman Old Style"/>
          <w:lang w:val="fr-SN" w:eastAsia="en-US"/>
        </w:rPr>
        <w:t>8</w:t>
      </w:r>
      <w:r w:rsidR="008A0042" w:rsidRPr="00591CD5">
        <w:rPr>
          <w:rFonts w:ascii="Bookman Old Style" w:eastAsiaTheme="minorHAnsi" w:hAnsi="Bookman Old Style"/>
          <w:lang w:val="fr-SN" w:eastAsia="en-US"/>
        </w:rPr>
        <w:t>,</w:t>
      </w:r>
      <w:r w:rsidR="00CE0EFC" w:rsidRPr="00591CD5">
        <w:rPr>
          <w:rFonts w:ascii="Bookman Old Style" w:eastAsiaTheme="minorHAnsi" w:hAnsi="Bookman Old Style"/>
          <w:lang w:val="fr-SN" w:eastAsia="en-US"/>
        </w:rPr>
        <w:t>4 point</w:t>
      </w:r>
      <w:r w:rsidR="00E749B3">
        <w:rPr>
          <w:rFonts w:ascii="Bookman Old Style" w:eastAsiaTheme="minorHAnsi" w:hAnsi="Bookman Old Style"/>
          <w:lang w:val="fr-SN" w:eastAsia="en-US"/>
        </w:rPr>
        <w:t>s</w:t>
      </w:r>
      <w:r w:rsidR="008A0042" w:rsidRPr="00591CD5">
        <w:rPr>
          <w:rFonts w:ascii="Bookman Old Style" w:eastAsiaTheme="minorHAnsi" w:hAnsi="Bookman Old Style"/>
          <w:lang w:val="fr-SN" w:eastAsia="en-US"/>
        </w:rPr>
        <w:t>).</w:t>
      </w:r>
    </w:p>
    <w:p w14:paraId="72742577" w14:textId="1451F907" w:rsidR="00A564C2" w:rsidRPr="00882C86" w:rsidRDefault="00A564C2">
      <w:pPr>
        <w:spacing w:after="160" w:line="259" w:lineRule="auto"/>
        <w:rPr>
          <w:rFonts w:ascii="Bookman Old Style" w:eastAsiaTheme="minorHAnsi" w:hAnsi="Bookman Old Style" w:cs="Roboto"/>
          <w:lang w:val="fr-SN" w:eastAsia="en-US"/>
        </w:rPr>
      </w:pPr>
    </w:p>
    <w:p w14:paraId="62172AB2" w14:textId="77777777" w:rsidR="00A564C2" w:rsidRPr="00882C86" w:rsidRDefault="00A564C2" w:rsidP="00F92E4D">
      <w:pPr>
        <w:spacing w:after="0" w:line="240" w:lineRule="auto"/>
        <w:jc w:val="both"/>
        <w:rPr>
          <w:rFonts w:ascii="Bookman Old Style" w:eastAsiaTheme="minorHAnsi" w:hAnsi="Bookman Old Style" w:cs="Roboto"/>
          <w:lang w:val="fr-SN" w:eastAsia="en-US"/>
        </w:rPr>
        <w:sectPr w:rsidR="00A564C2" w:rsidRPr="00882C86" w:rsidSect="00E32E48">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34"/>
        <w:gridCol w:w="1446"/>
        <w:gridCol w:w="1509"/>
        <w:gridCol w:w="1781"/>
      </w:tblGrid>
      <w:tr w:rsidR="00990706" w:rsidRPr="00882C86" w14:paraId="4B0E47C4" w14:textId="77777777" w:rsidTr="007F1785">
        <w:trPr>
          <w:trHeight w:val="194"/>
        </w:trPr>
        <w:tc>
          <w:tcPr>
            <w:tcW w:w="2389"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96590C1"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Continents/Regroupements économiques</w:t>
            </w:r>
          </w:p>
        </w:tc>
        <w:tc>
          <w:tcPr>
            <w:tcW w:w="2611"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286F25EA"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Importations</w:t>
            </w:r>
          </w:p>
        </w:tc>
      </w:tr>
      <w:tr w:rsidR="00990706" w:rsidRPr="00882C86" w14:paraId="7D4302D6" w14:textId="77777777" w:rsidTr="00E25D60">
        <w:trPr>
          <w:trHeight w:val="340"/>
        </w:trPr>
        <w:tc>
          <w:tcPr>
            <w:tcW w:w="2389" w:type="pct"/>
            <w:vMerge/>
            <w:tcBorders>
              <w:top w:val="double" w:sz="6" w:space="0" w:color="auto"/>
              <w:left w:val="nil"/>
              <w:bottom w:val="single" w:sz="4" w:space="0" w:color="000000"/>
              <w:right w:val="nil"/>
            </w:tcBorders>
            <w:shd w:val="clear" w:color="auto" w:fill="9CC2E5" w:themeFill="accent1" w:themeFillTint="99"/>
            <w:vAlign w:val="center"/>
            <w:hideMark/>
          </w:tcPr>
          <w:p w14:paraId="7DE40829"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1629"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01A048E"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Variation (%)</w:t>
            </w:r>
          </w:p>
        </w:tc>
        <w:tc>
          <w:tcPr>
            <w:tcW w:w="982" w:type="pct"/>
            <w:tcBorders>
              <w:top w:val="nil"/>
              <w:left w:val="nil"/>
              <w:bottom w:val="single" w:sz="4" w:space="0" w:color="auto"/>
              <w:right w:val="nil"/>
            </w:tcBorders>
            <w:shd w:val="clear" w:color="auto" w:fill="9CC2E5" w:themeFill="accent1" w:themeFillTint="99"/>
            <w:vAlign w:val="center"/>
            <w:hideMark/>
          </w:tcPr>
          <w:p w14:paraId="712D9892" w14:textId="1DC25378" w:rsidR="00990706" w:rsidRPr="00882C86" w:rsidRDefault="00990706"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Valeur (</w:t>
            </w:r>
            <w:r w:rsidR="00BB7AF5" w:rsidRPr="00882C86">
              <w:rPr>
                <w:rFonts w:ascii="Bookman Old Style" w:hAnsi="Bookman Old Style" w:cs="Calibri"/>
                <w:color w:val="000000"/>
                <w:sz w:val="20"/>
                <w:szCs w:val="20"/>
              </w:rPr>
              <w:t>M</w:t>
            </w:r>
            <w:r w:rsidRPr="00882C86">
              <w:rPr>
                <w:rFonts w:ascii="Bookman Old Style" w:hAnsi="Bookman Old Style" w:cs="Calibri"/>
                <w:color w:val="000000"/>
                <w:sz w:val="20"/>
                <w:szCs w:val="20"/>
              </w:rPr>
              <w:t>illiards FCFA)</w:t>
            </w:r>
          </w:p>
        </w:tc>
      </w:tr>
      <w:tr w:rsidR="00990706" w:rsidRPr="00882C86" w14:paraId="7509C652" w14:textId="77777777" w:rsidTr="007F1785">
        <w:trPr>
          <w:trHeight w:val="106"/>
        </w:trPr>
        <w:tc>
          <w:tcPr>
            <w:tcW w:w="2389" w:type="pct"/>
            <w:vMerge/>
            <w:tcBorders>
              <w:top w:val="double" w:sz="6" w:space="0" w:color="auto"/>
              <w:left w:val="nil"/>
              <w:bottom w:val="single" w:sz="4" w:space="0" w:color="auto"/>
              <w:right w:val="nil"/>
            </w:tcBorders>
            <w:shd w:val="clear" w:color="auto" w:fill="9CC2E5" w:themeFill="accent1" w:themeFillTint="99"/>
            <w:vAlign w:val="center"/>
            <w:hideMark/>
          </w:tcPr>
          <w:p w14:paraId="0ED0B7DE"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797" w:type="pct"/>
            <w:tcBorders>
              <w:top w:val="nil"/>
              <w:left w:val="nil"/>
              <w:bottom w:val="single" w:sz="4" w:space="0" w:color="auto"/>
              <w:right w:val="nil"/>
            </w:tcBorders>
            <w:shd w:val="clear" w:color="auto" w:fill="9CC2E5" w:themeFill="accent1" w:themeFillTint="99"/>
            <w:noWrap/>
            <w:vAlign w:val="center"/>
            <w:hideMark/>
          </w:tcPr>
          <w:p w14:paraId="782A7751" w14:textId="248F196A"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w:t>
            </w:r>
            <w:r w:rsidR="00E25D60">
              <w:rPr>
                <w:rFonts w:ascii="Bookman Old Style" w:hAnsi="Bookman Old Style" w:cs="Calibri"/>
                <w:color w:val="000000"/>
                <w:sz w:val="20"/>
                <w:szCs w:val="20"/>
              </w:rPr>
              <w:t>1</w:t>
            </w:r>
            <w:r w:rsidR="00990706" w:rsidRPr="00882C86">
              <w:rPr>
                <w:rFonts w:ascii="Bookman Old Style" w:hAnsi="Bookman Old Style" w:cs="Calibri"/>
                <w:color w:val="000000"/>
                <w:sz w:val="20"/>
                <w:szCs w:val="20"/>
              </w:rPr>
              <w:t>/20</w:t>
            </w:r>
            <w:r w:rsidR="00E25D60">
              <w:rPr>
                <w:rFonts w:ascii="Bookman Old Style" w:hAnsi="Bookman Old Style" w:cs="Calibri"/>
                <w:color w:val="000000"/>
                <w:sz w:val="20"/>
                <w:szCs w:val="20"/>
              </w:rPr>
              <w:t>20</w:t>
            </w:r>
          </w:p>
        </w:tc>
        <w:tc>
          <w:tcPr>
            <w:tcW w:w="832" w:type="pct"/>
            <w:tcBorders>
              <w:top w:val="nil"/>
              <w:left w:val="nil"/>
              <w:bottom w:val="single" w:sz="4" w:space="0" w:color="auto"/>
              <w:right w:val="nil"/>
            </w:tcBorders>
            <w:shd w:val="clear" w:color="auto" w:fill="9CC2E5" w:themeFill="accent1" w:themeFillTint="99"/>
            <w:noWrap/>
            <w:vAlign w:val="center"/>
            <w:hideMark/>
          </w:tcPr>
          <w:p w14:paraId="10305D0F" w14:textId="03145F22"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E25D60">
              <w:rPr>
                <w:rFonts w:ascii="Bookman Old Style" w:hAnsi="Bookman Old Style" w:cs="Calibri"/>
                <w:color w:val="000000"/>
                <w:sz w:val="20"/>
                <w:szCs w:val="20"/>
              </w:rPr>
              <w:t>2</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w:t>
            </w:r>
            <w:r w:rsidR="00E25D60">
              <w:rPr>
                <w:rFonts w:ascii="Bookman Old Style" w:hAnsi="Bookman Old Style" w:cs="Calibri"/>
                <w:color w:val="000000"/>
                <w:sz w:val="20"/>
                <w:szCs w:val="20"/>
              </w:rPr>
              <w:t>1</w:t>
            </w:r>
          </w:p>
        </w:tc>
        <w:tc>
          <w:tcPr>
            <w:tcW w:w="982" w:type="pct"/>
            <w:tcBorders>
              <w:top w:val="nil"/>
              <w:left w:val="nil"/>
              <w:bottom w:val="single" w:sz="4" w:space="0" w:color="auto"/>
              <w:right w:val="nil"/>
            </w:tcBorders>
            <w:shd w:val="clear" w:color="auto" w:fill="9CC2E5" w:themeFill="accent1" w:themeFillTint="99"/>
            <w:noWrap/>
            <w:vAlign w:val="center"/>
            <w:hideMark/>
          </w:tcPr>
          <w:p w14:paraId="2A6EBB07" w14:textId="1FF3C4C5" w:rsidR="00990706" w:rsidRPr="00882C86" w:rsidRDefault="00990706" w:rsidP="00194156">
            <w:pPr>
              <w:spacing w:after="0" w:line="240" w:lineRule="auto"/>
              <w:jc w:val="right"/>
              <w:rPr>
                <w:rFonts w:ascii="Bookman Old Style" w:hAnsi="Bookman Old Style" w:cs="Calibri"/>
                <w:color w:val="000000"/>
                <w:sz w:val="20"/>
                <w:szCs w:val="20"/>
              </w:rPr>
            </w:pPr>
            <w:r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E25D60">
              <w:rPr>
                <w:rFonts w:ascii="Bookman Old Style" w:hAnsi="Bookman Old Style" w:cs="Calibri"/>
                <w:color w:val="000000"/>
                <w:sz w:val="20"/>
                <w:szCs w:val="20"/>
              </w:rPr>
              <w:t>2</w:t>
            </w:r>
          </w:p>
        </w:tc>
      </w:tr>
      <w:tr w:rsidR="00E25D60" w:rsidRPr="00882C86" w14:paraId="05C840BE" w14:textId="77777777" w:rsidTr="00045971">
        <w:trPr>
          <w:trHeight w:val="300"/>
        </w:trPr>
        <w:tc>
          <w:tcPr>
            <w:tcW w:w="2389" w:type="pct"/>
            <w:tcBorders>
              <w:top w:val="single" w:sz="4" w:space="0" w:color="auto"/>
              <w:left w:val="nil"/>
              <w:bottom w:val="nil"/>
              <w:right w:val="nil"/>
            </w:tcBorders>
            <w:shd w:val="clear" w:color="auto" w:fill="auto"/>
            <w:noWrap/>
            <w:vAlign w:val="center"/>
            <w:hideMark/>
          </w:tcPr>
          <w:p w14:paraId="130A1C45" w14:textId="77777777" w:rsidR="00E25D60" w:rsidRPr="00882C86" w:rsidRDefault="00E25D60" w:rsidP="00E25D60">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Afrique</w:t>
            </w:r>
          </w:p>
        </w:tc>
        <w:tc>
          <w:tcPr>
            <w:tcW w:w="797" w:type="pct"/>
            <w:tcBorders>
              <w:top w:val="single" w:sz="4" w:space="0" w:color="auto"/>
              <w:left w:val="nil"/>
              <w:bottom w:val="nil"/>
              <w:right w:val="nil"/>
            </w:tcBorders>
            <w:shd w:val="clear" w:color="auto" w:fill="auto"/>
            <w:noWrap/>
            <w:vAlign w:val="center"/>
            <w:hideMark/>
          </w:tcPr>
          <w:p w14:paraId="05EB4CE0" w14:textId="6455C366"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11,3</w:t>
            </w:r>
          </w:p>
        </w:tc>
        <w:tc>
          <w:tcPr>
            <w:tcW w:w="832" w:type="pct"/>
            <w:tcBorders>
              <w:top w:val="single" w:sz="4" w:space="0" w:color="auto"/>
              <w:left w:val="nil"/>
              <w:bottom w:val="nil"/>
              <w:right w:val="nil"/>
            </w:tcBorders>
            <w:shd w:val="clear" w:color="auto" w:fill="auto"/>
            <w:noWrap/>
            <w:vAlign w:val="center"/>
            <w:hideMark/>
          </w:tcPr>
          <w:p w14:paraId="2EF0DDA1" w14:textId="3B808129"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4,8</w:t>
            </w:r>
          </w:p>
        </w:tc>
        <w:tc>
          <w:tcPr>
            <w:tcW w:w="982" w:type="pct"/>
            <w:tcBorders>
              <w:top w:val="single" w:sz="4" w:space="0" w:color="auto"/>
              <w:left w:val="nil"/>
              <w:bottom w:val="nil"/>
              <w:right w:val="nil"/>
            </w:tcBorders>
            <w:shd w:val="clear" w:color="auto" w:fill="auto"/>
            <w:noWrap/>
            <w:vAlign w:val="center"/>
            <w:hideMark/>
          </w:tcPr>
          <w:p w14:paraId="6973426D" w14:textId="164D8AD9"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352,4</w:t>
            </w:r>
          </w:p>
        </w:tc>
      </w:tr>
      <w:tr w:rsidR="00E25D60" w:rsidRPr="00882C86" w14:paraId="4473D998" w14:textId="77777777" w:rsidTr="00045971">
        <w:trPr>
          <w:trHeight w:val="300"/>
        </w:trPr>
        <w:tc>
          <w:tcPr>
            <w:tcW w:w="2389" w:type="pct"/>
            <w:tcBorders>
              <w:top w:val="nil"/>
              <w:left w:val="nil"/>
              <w:bottom w:val="nil"/>
              <w:right w:val="nil"/>
            </w:tcBorders>
            <w:shd w:val="clear" w:color="auto" w:fill="auto"/>
            <w:noWrap/>
            <w:vAlign w:val="center"/>
            <w:hideMark/>
          </w:tcPr>
          <w:p w14:paraId="6E687723" w14:textId="77777777" w:rsidR="00E25D60" w:rsidRPr="00882C86" w:rsidRDefault="00E25D60" w:rsidP="00E25D60">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CEDEAO</w:t>
            </w:r>
          </w:p>
        </w:tc>
        <w:tc>
          <w:tcPr>
            <w:tcW w:w="797" w:type="pct"/>
            <w:tcBorders>
              <w:top w:val="nil"/>
              <w:left w:val="nil"/>
              <w:bottom w:val="nil"/>
              <w:right w:val="nil"/>
            </w:tcBorders>
            <w:shd w:val="clear" w:color="auto" w:fill="auto"/>
            <w:noWrap/>
            <w:vAlign w:val="center"/>
            <w:hideMark/>
          </w:tcPr>
          <w:p w14:paraId="38AF69CF" w14:textId="6777076E"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-4,2</w:t>
            </w:r>
          </w:p>
        </w:tc>
        <w:tc>
          <w:tcPr>
            <w:tcW w:w="832" w:type="pct"/>
            <w:tcBorders>
              <w:top w:val="nil"/>
              <w:left w:val="nil"/>
              <w:bottom w:val="nil"/>
              <w:right w:val="nil"/>
            </w:tcBorders>
            <w:shd w:val="clear" w:color="auto" w:fill="auto"/>
            <w:noWrap/>
            <w:vAlign w:val="center"/>
            <w:hideMark/>
          </w:tcPr>
          <w:p w14:paraId="3C7AF9D9" w14:textId="29E212AA"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15,1</w:t>
            </w:r>
          </w:p>
        </w:tc>
        <w:tc>
          <w:tcPr>
            <w:tcW w:w="982" w:type="pct"/>
            <w:tcBorders>
              <w:top w:val="nil"/>
              <w:left w:val="nil"/>
              <w:bottom w:val="nil"/>
              <w:right w:val="nil"/>
            </w:tcBorders>
            <w:shd w:val="clear" w:color="auto" w:fill="auto"/>
            <w:noWrap/>
            <w:vAlign w:val="center"/>
            <w:hideMark/>
          </w:tcPr>
          <w:p w14:paraId="54CFD6E4" w14:textId="5F9F2E97"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245,5</w:t>
            </w:r>
          </w:p>
        </w:tc>
      </w:tr>
      <w:tr w:rsidR="00E25D60" w:rsidRPr="00882C86" w14:paraId="04F87A6E" w14:textId="77777777" w:rsidTr="007F1785">
        <w:trPr>
          <w:trHeight w:val="121"/>
        </w:trPr>
        <w:tc>
          <w:tcPr>
            <w:tcW w:w="2389" w:type="pct"/>
            <w:tcBorders>
              <w:top w:val="nil"/>
              <w:left w:val="nil"/>
              <w:bottom w:val="nil"/>
              <w:right w:val="nil"/>
            </w:tcBorders>
            <w:shd w:val="clear" w:color="auto" w:fill="auto"/>
            <w:noWrap/>
            <w:vAlign w:val="center"/>
            <w:hideMark/>
          </w:tcPr>
          <w:p w14:paraId="2B6F8439" w14:textId="7F213EBB" w:rsidR="00E25D60" w:rsidRPr="00882C86" w:rsidRDefault="00E25D60" w:rsidP="00E25D60">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NIGERIA</w:t>
            </w:r>
          </w:p>
        </w:tc>
        <w:tc>
          <w:tcPr>
            <w:tcW w:w="797" w:type="pct"/>
            <w:tcBorders>
              <w:top w:val="nil"/>
              <w:left w:val="nil"/>
              <w:bottom w:val="nil"/>
              <w:right w:val="nil"/>
            </w:tcBorders>
            <w:shd w:val="clear" w:color="auto" w:fill="auto"/>
            <w:noWrap/>
            <w:vAlign w:val="center"/>
            <w:hideMark/>
          </w:tcPr>
          <w:p w14:paraId="703036AD" w14:textId="278ABDA8"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21,3</w:t>
            </w:r>
          </w:p>
        </w:tc>
        <w:tc>
          <w:tcPr>
            <w:tcW w:w="832" w:type="pct"/>
            <w:tcBorders>
              <w:top w:val="nil"/>
              <w:left w:val="nil"/>
              <w:bottom w:val="nil"/>
              <w:right w:val="nil"/>
            </w:tcBorders>
            <w:shd w:val="clear" w:color="auto" w:fill="auto"/>
            <w:noWrap/>
            <w:vAlign w:val="center"/>
            <w:hideMark/>
          </w:tcPr>
          <w:p w14:paraId="04AE7EFE" w14:textId="145D891B"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67,2</w:t>
            </w:r>
          </w:p>
        </w:tc>
        <w:tc>
          <w:tcPr>
            <w:tcW w:w="982" w:type="pct"/>
            <w:tcBorders>
              <w:top w:val="nil"/>
              <w:left w:val="nil"/>
              <w:bottom w:val="nil"/>
              <w:right w:val="nil"/>
            </w:tcBorders>
            <w:shd w:val="clear" w:color="auto" w:fill="auto"/>
            <w:noWrap/>
            <w:vAlign w:val="center"/>
            <w:hideMark/>
          </w:tcPr>
          <w:p w14:paraId="354A785E" w14:textId="330AC8EE"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115,7</w:t>
            </w:r>
          </w:p>
        </w:tc>
      </w:tr>
      <w:tr w:rsidR="00E25D60" w:rsidRPr="00882C86" w14:paraId="75F85829" w14:textId="77777777" w:rsidTr="007F1785">
        <w:trPr>
          <w:trHeight w:val="97"/>
        </w:trPr>
        <w:tc>
          <w:tcPr>
            <w:tcW w:w="2389" w:type="pct"/>
            <w:tcBorders>
              <w:top w:val="nil"/>
              <w:left w:val="nil"/>
              <w:bottom w:val="nil"/>
              <w:right w:val="nil"/>
            </w:tcBorders>
            <w:shd w:val="clear" w:color="auto" w:fill="auto"/>
            <w:noWrap/>
            <w:vAlign w:val="center"/>
            <w:hideMark/>
          </w:tcPr>
          <w:p w14:paraId="4B7D7DFD" w14:textId="33834AA3" w:rsidR="00E25D60" w:rsidRPr="00882C86" w:rsidRDefault="00E25D60" w:rsidP="00E25D60">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GHANA</w:t>
            </w:r>
          </w:p>
        </w:tc>
        <w:tc>
          <w:tcPr>
            <w:tcW w:w="797" w:type="pct"/>
            <w:tcBorders>
              <w:top w:val="nil"/>
              <w:left w:val="nil"/>
              <w:bottom w:val="nil"/>
              <w:right w:val="nil"/>
            </w:tcBorders>
            <w:shd w:val="clear" w:color="auto" w:fill="auto"/>
            <w:noWrap/>
            <w:vAlign w:val="center"/>
            <w:hideMark/>
          </w:tcPr>
          <w:p w14:paraId="28573D4F" w14:textId="6CEE7FFE"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-17,8</w:t>
            </w:r>
          </w:p>
        </w:tc>
        <w:tc>
          <w:tcPr>
            <w:tcW w:w="832" w:type="pct"/>
            <w:tcBorders>
              <w:top w:val="nil"/>
              <w:left w:val="nil"/>
              <w:bottom w:val="nil"/>
              <w:right w:val="nil"/>
            </w:tcBorders>
            <w:shd w:val="clear" w:color="auto" w:fill="auto"/>
            <w:noWrap/>
            <w:vAlign w:val="center"/>
            <w:hideMark/>
          </w:tcPr>
          <w:p w14:paraId="35D7D6D7" w14:textId="6A3681EA"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17,2</w:t>
            </w:r>
          </w:p>
        </w:tc>
        <w:tc>
          <w:tcPr>
            <w:tcW w:w="982" w:type="pct"/>
            <w:tcBorders>
              <w:top w:val="nil"/>
              <w:left w:val="nil"/>
              <w:bottom w:val="nil"/>
              <w:right w:val="nil"/>
            </w:tcBorders>
            <w:shd w:val="clear" w:color="auto" w:fill="auto"/>
            <w:noWrap/>
            <w:vAlign w:val="center"/>
            <w:hideMark/>
          </w:tcPr>
          <w:p w14:paraId="3459D976" w14:textId="7BF7635E"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27,2</w:t>
            </w:r>
          </w:p>
        </w:tc>
      </w:tr>
      <w:tr w:rsidR="00E25D60" w:rsidRPr="00882C86" w14:paraId="31924A92" w14:textId="77777777" w:rsidTr="00045971">
        <w:trPr>
          <w:trHeight w:val="300"/>
        </w:trPr>
        <w:tc>
          <w:tcPr>
            <w:tcW w:w="2389" w:type="pct"/>
            <w:tcBorders>
              <w:top w:val="nil"/>
              <w:left w:val="nil"/>
              <w:bottom w:val="nil"/>
              <w:right w:val="nil"/>
            </w:tcBorders>
            <w:shd w:val="clear" w:color="auto" w:fill="auto"/>
            <w:noWrap/>
            <w:vAlign w:val="center"/>
            <w:hideMark/>
          </w:tcPr>
          <w:p w14:paraId="535B03FF" w14:textId="77777777" w:rsidR="00E25D60" w:rsidRPr="00882C86" w:rsidRDefault="00E25D60" w:rsidP="00E25D60">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UEMOA</w:t>
            </w:r>
          </w:p>
        </w:tc>
        <w:tc>
          <w:tcPr>
            <w:tcW w:w="797" w:type="pct"/>
            <w:tcBorders>
              <w:top w:val="nil"/>
              <w:left w:val="nil"/>
              <w:bottom w:val="nil"/>
              <w:right w:val="nil"/>
            </w:tcBorders>
            <w:shd w:val="clear" w:color="auto" w:fill="auto"/>
            <w:noWrap/>
            <w:vAlign w:val="center"/>
            <w:hideMark/>
          </w:tcPr>
          <w:p w14:paraId="65B52513" w14:textId="4F4CAA3B"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-12,1</w:t>
            </w:r>
          </w:p>
        </w:tc>
        <w:tc>
          <w:tcPr>
            <w:tcW w:w="832" w:type="pct"/>
            <w:tcBorders>
              <w:top w:val="nil"/>
              <w:left w:val="nil"/>
              <w:bottom w:val="nil"/>
              <w:right w:val="nil"/>
            </w:tcBorders>
            <w:shd w:val="clear" w:color="auto" w:fill="auto"/>
            <w:noWrap/>
            <w:vAlign w:val="center"/>
            <w:hideMark/>
          </w:tcPr>
          <w:p w14:paraId="715C4921" w14:textId="60700DE1"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-15,1</w:t>
            </w:r>
          </w:p>
        </w:tc>
        <w:tc>
          <w:tcPr>
            <w:tcW w:w="982" w:type="pct"/>
            <w:tcBorders>
              <w:top w:val="nil"/>
              <w:left w:val="nil"/>
              <w:bottom w:val="nil"/>
              <w:right w:val="nil"/>
            </w:tcBorders>
            <w:shd w:val="clear" w:color="auto" w:fill="auto"/>
            <w:noWrap/>
            <w:vAlign w:val="center"/>
            <w:hideMark/>
          </w:tcPr>
          <w:p w14:paraId="7C6E6129" w14:textId="0C7C9B08"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102,3</w:t>
            </w:r>
          </w:p>
        </w:tc>
      </w:tr>
      <w:tr w:rsidR="00E25D60" w:rsidRPr="00882C86" w14:paraId="011BE8E6" w14:textId="77777777" w:rsidTr="00045971">
        <w:trPr>
          <w:trHeight w:val="300"/>
        </w:trPr>
        <w:tc>
          <w:tcPr>
            <w:tcW w:w="2389" w:type="pct"/>
            <w:tcBorders>
              <w:top w:val="nil"/>
              <w:left w:val="nil"/>
              <w:bottom w:val="nil"/>
              <w:right w:val="nil"/>
            </w:tcBorders>
            <w:shd w:val="clear" w:color="auto" w:fill="auto"/>
            <w:noWrap/>
            <w:vAlign w:val="center"/>
            <w:hideMark/>
          </w:tcPr>
          <w:p w14:paraId="54439370" w14:textId="77777777" w:rsidR="00E25D60" w:rsidRPr="00882C86" w:rsidRDefault="00E25D60" w:rsidP="00E25D60">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Amérique</w:t>
            </w:r>
          </w:p>
        </w:tc>
        <w:tc>
          <w:tcPr>
            <w:tcW w:w="797" w:type="pct"/>
            <w:tcBorders>
              <w:top w:val="nil"/>
              <w:left w:val="nil"/>
              <w:bottom w:val="nil"/>
              <w:right w:val="nil"/>
            </w:tcBorders>
            <w:shd w:val="clear" w:color="auto" w:fill="auto"/>
            <w:noWrap/>
            <w:vAlign w:val="center"/>
            <w:hideMark/>
          </w:tcPr>
          <w:p w14:paraId="3F7C05B5" w14:textId="710C5CB6"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0,5</w:t>
            </w:r>
          </w:p>
        </w:tc>
        <w:tc>
          <w:tcPr>
            <w:tcW w:w="832" w:type="pct"/>
            <w:tcBorders>
              <w:top w:val="nil"/>
              <w:left w:val="nil"/>
              <w:bottom w:val="nil"/>
              <w:right w:val="nil"/>
            </w:tcBorders>
            <w:shd w:val="clear" w:color="auto" w:fill="auto"/>
            <w:noWrap/>
            <w:vAlign w:val="center"/>
            <w:hideMark/>
          </w:tcPr>
          <w:p w14:paraId="13F3B850" w14:textId="761E4F3B"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58,6</w:t>
            </w:r>
          </w:p>
        </w:tc>
        <w:tc>
          <w:tcPr>
            <w:tcW w:w="982" w:type="pct"/>
            <w:tcBorders>
              <w:top w:val="nil"/>
              <w:left w:val="nil"/>
              <w:bottom w:val="nil"/>
              <w:right w:val="nil"/>
            </w:tcBorders>
            <w:shd w:val="clear" w:color="auto" w:fill="auto"/>
            <w:noWrap/>
            <w:vAlign w:val="center"/>
            <w:hideMark/>
          </w:tcPr>
          <w:p w14:paraId="07F29A73" w14:textId="3D4EACC9"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139,8</w:t>
            </w:r>
          </w:p>
        </w:tc>
      </w:tr>
      <w:tr w:rsidR="00E25D60" w:rsidRPr="00882C86" w14:paraId="70BC60DA" w14:textId="77777777" w:rsidTr="00045971">
        <w:trPr>
          <w:trHeight w:val="300"/>
        </w:trPr>
        <w:tc>
          <w:tcPr>
            <w:tcW w:w="2389" w:type="pct"/>
            <w:tcBorders>
              <w:top w:val="nil"/>
              <w:left w:val="nil"/>
              <w:bottom w:val="nil"/>
              <w:right w:val="nil"/>
            </w:tcBorders>
            <w:shd w:val="clear" w:color="auto" w:fill="auto"/>
            <w:noWrap/>
            <w:vAlign w:val="center"/>
            <w:hideMark/>
          </w:tcPr>
          <w:p w14:paraId="26C27F19" w14:textId="77777777" w:rsidR="00E25D60" w:rsidRPr="00882C86" w:rsidRDefault="00E25D60" w:rsidP="00E25D60">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Asie</w:t>
            </w:r>
          </w:p>
        </w:tc>
        <w:tc>
          <w:tcPr>
            <w:tcW w:w="797" w:type="pct"/>
            <w:tcBorders>
              <w:top w:val="nil"/>
              <w:left w:val="nil"/>
              <w:bottom w:val="nil"/>
              <w:right w:val="nil"/>
            </w:tcBorders>
            <w:shd w:val="clear" w:color="auto" w:fill="auto"/>
            <w:noWrap/>
            <w:vAlign w:val="center"/>
            <w:hideMark/>
          </w:tcPr>
          <w:p w14:paraId="0E9296C3" w14:textId="67AB3E76"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46,3</w:t>
            </w:r>
          </w:p>
        </w:tc>
        <w:tc>
          <w:tcPr>
            <w:tcW w:w="832" w:type="pct"/>
            <w:tcBorders>
              <w:top w:val="nil"/>
              <w:left w:val="nil"/>
              <w:bottom w:val="nil"/>
              <w:right w:val="nil"/>
            </w:tcBorders>
            <w:shd w:val="clear" w:color="auto" w:fill="auto"/>
            <w:noWrap/>
            <w:vAlign w:val="center"/>
            <w:hideMark/>
          </w:tcPr>
          <w:p w14:paraId="28AE6A0E" w14:textId="14130BA0"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40,4</w:t>
            </w:r>
          </w:p>
        </w:tc>
        <w:tc>
          <w:tcPr>
            <w:tcW w:w="982" w:type="pct"/>
            <w:tcBorders>
              <w:top w:val="nil"/>
              <w:left w:val="nil"/>
              <w:bottom w:val="nil"/>
              <w:right w:val="nil"/>
            </w:tcBorders>
            <w:shd w:val="clear" w:color="auto" w:fill="auto"/>
            <w:noWrap/>
            <w:vAlign w:val="center"/>
            <w:hideMark/>
          </w:tcPr>
          <w:p w14:paraId="4627678D" w14:textId="6F9948BA"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1 234,5</w:t>
            </w:r>
          </w:p>
        </w:tc>
      </w:tr>
      <w:tr w:rsidR="00E25D60" w:rsidRPr="00882C86" w14:paraId="6124FC48" w14:textId="77777777" w:rsidTr="00045971">
        <w:trPr>
          <w:trHeight w:val="300"/>
        </w:trPr>
        <w:tc>
          <w:tcPr>
            <w:tcW w:w="2389" w:type="pct"/>
            <w:tcBorders>
              <w:top w:val="nil"/>
              <w:left w:val="nil"/>
              <w:bottom w:val="nil"/>
              <w:right w:val="nil"/>
            </w:tcBorders>
            <w:shd w:val="clear" w:color="auto" w:fill="auto"/>
            <w:noWrap/>
            <w:vAlign w:val="center"/>
            <w:hideMark/>
          </w:tcPr>
          <w:p w14:paraId="05DC7E70" w14:textId="77777777" w:rsidR="00E25D60" w:rsidRPr="00882C86" w:rsidRDefault="00E25D60" w:rsidP="00E25D60">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Europe</w:t>
            </w:r>
          </w:p>
        </w:tc>
        <w:tc>
          <w:tcPr>
            <w:tcW w:w="797" w:type="pct"/>
            <w:tcBorders>
              <w:top w:val="nil"/>
              <w:left w:val="nil"/>
              <w:bottom w:val="nil"/>
              <w:right w:val="nil"/>
            </w:tcBorders>
            <w:shd w:val="clear" w:color="auto" w:fill="auto"/>
            <w:noWrap/>
            <w:vAlign w:val="center"/>
            <w:hideMark/>
          </w:tcPr>
          <w:p w14:paraId="76EB503F" w14:textId="0B06AF9C"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11,7</w:t>
            </w:r>
          </w:p>
        </w:tc>
        <w:tc>
          <w:tcPr>
            <w:tcW w:w="832" w:type="pct"/>
            <w:tcBorders>
              <w:top w:val="nil"/>
              <w:left w:val="nil"/>
              <w:bottom w:val="nil"/>
              <w:right w:val="nil"/>
            </w:tcBorders>
            <w:shd w:val="clear" w:color="auto" w:fill="auto"/>
            <w:noWrap/>
            <w:vAlign w:val="center"/>
            <w:hideMark/>
          </w:tcPr>
          <w:p w14:paraId="3C727E9E" w14:textId="7ADA4B80"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3,0</w:t>
            </w:r>
          </w:p>
        </w:tc>
        <w:tc>
          <w:tcPr>
            <w:tcW w:w="982" w:type="pct"/>
            <w:tcBorders>
              <w:top w:val="nil"/>
              <w:left w:val="nil"/>
              <w:bottom w:val="nil"/>
              <w:right w:val="nil"/>
            </w:tcBorders>
            <w:shd w:val="clear" w:color="auto" w:fill="auto"/>
            <w:noWrap/>
            <w:vAlign w:val="center"/>
            <w:hideMark/>
          </w:tcPr>
          <w:p w14:paraId="0F704573" w14:textId="4DAA6401"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614,2</w:t>
            </w:r>
          </w:p>
        </w:tc>
      </w:tr>
      <w:tr w:rsidR="00E25D60" w:rsidRPr="00882C86" w14:paraId="28CF1324" w14:textId="77777777" w:rsidTr="00045971">
        <w:trPr>
          <w:trHeight w:val="300"/>
        </w:trPr>
        <w:tc>
          <w:tcPr>
            <w:tcW w:w="2389" w:type="pct"/>
            <w:tcBorders>
              <w:top w:val="nil"/>
              <w:left w:val="nil"/>
              <w:bottom w:val="nil"/>
              <w:right w:val="nil"/>
            </w:tcBorders>
            <w:shd w:val="clear" w:color="auto" w:fill="auto"/>
            <w:noWrap/>
            <w:vAlign w:val="center"/>
            <w:hideMark/>
          </w:tcPr>
          <w:p w14:paraId="62EF3623" w14:textId="62F83518" w:rsidR="00E25D60" w:rsidRPr="00882C86" w:rsidRDefault="00E25D60" w:rsidP="00E25D60">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UE2</w:t>
            </w:r>
            <w:r>
              <w:rPr>
                <w:rFonts w:ascii="Bookman Old Style" w:hAnsi="Bookman Old Style" w:cs="Calibri"/>
                <w:color w:val="000000"/>
                <w:sz w:val="20"/>
                <w:szCs w:val="20"/>
              </w:rPr>
              <w:t>7</w:t>
            </w:r>
          </w:p>
        </w:tc>
        <w:tc>
          <w:tcPr>
            <w:tcW w:w="797" w:type="pct"/>
            <w:tcBorders>
              <w:top w:val="nil"/>
              <w:left w:val="nil"/>
              <w:bottom w:val="nil"/>
              <w:right w:val="nil"/>
            </w:tcBorders>
            <w:shd w:val="clear" w:color="auto" w:fill="auto"/>
            <w:noWrap/>
            <w:vAlign w:val="center"/>
            <w:hideMark/>
          </w:tcPr>
          <w:p w14:paraId="0DFCD0B5" w14:textId="42699E08"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15,5</w:t>
            </w:r>
          </w:p>
        </w:tc>
        <w:tc>
          <w:tcPr>
            <w:tcW w:w="832" w:type="pct"/>
            <w:tcBorders>
              <w:top w:val="nil"/>
              <w:left w:val="nil"/>
              <w:bottom w:val="nil"/>
              <w:right w:val="nil"/>
            </w:tcBorders>
            <w:shd w:val="clear" w:color="auto" w:fill="auto"/>
            <w:noWrap/>
            <w:vAlign w:val="center"/>
            <w:hideMark/>
          </w:tcPr>
          <w:p w14:paraId="36DF6A20" w14:textId="076226C2"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10,3</w:t>
            </w:r>
          </w:p>
        </w:tc>
        <w:tc>
          <w:tcPr>
            <w:tcW w:w="982" w:type="pct"/>
            <w:tcBorders>
              <w:top w:val="nil"/>
              <w:left w:val="nil"/>
              <w:bottom w:val="nil"/>
              <w:right w:val="nil"/>
            </w:tcBorders>
            <w:shd w:val="clear" w:color="auto" w:fill="auto"/>
            <w:noWrap/>
            <w:vAlign w:val="center"/>
            <w:hideMark/>
          </w:tcPr>
          <w:p w14:paraId="33F71435" w14:textId="496EE12A"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501,9</w:t>
            </w:r>
          </w:p>
        </w:tc>
      </w:tr>
      <w:tr w:rsidR="00E25D60" w:rsidRPr="00882C86" w14:paraId="5404AB2C" w14:textId="77777777" w:rsidTr="00045971">
        <w:trPr>
          <w:trHeight w:val="300"/>
        </w:trPr>
        <w:tc>
          <w:tcPr>
            <w:tcW w:w="2389" w:type="pct"/>
            <w:tcBorders>
              <w:top w:val="nil"/>
              <w:left w:val="nil"/>
              <w:bottom w:val="nil"/>
              <w:right w:val="nil"/>
            </w:tcBorders>
            <w:shd w:val="clear" w:color="auto" w:fill="auto"/>
            <w:noWrap/>
            <w:vAlign w:val="center"/>
            <w:hideMark/>
          </w:tcPr>
          <w:p w14:paraId="2B1E1669" w14:textId="77777777" w:rsidR="00E25D60" w:rsidRPr="00882C86" w:rsidRDefault="00E25D60" w:rsidP="00E25D60">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Océanie</w:t>
            </w:r>
          </w:p>
        </w:tc>
        <w:tc>
          <w:tcPr>
            <w:tcW w:w="797" w:type="pct"/>
            <w:tcBorders>
              <w:top w:val="nil"/>
              <w:left w:val="nil"/>
              <w:bottom w:val="nil"/>
              <w:right w:val="nil"/>
            </w:tcBorders>
            <w:shd w:val="clear" w:color="auto" w:fill="auto"/>
            <w:noWrap/>
            <w:vAlign w:val="center"/>
            <w:hideMark/>
          </w:tcPr>
          <w:p w14:paraId="3C4E74D0" w14:textId="2CF37C24"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94,6</w:t>
            </w:r>
          </w:p>
        </w:tc>
        <w:tc>
          <w:tcPr>
            <w:tcW w:w="832" w:type="pct"/>
            <w:tcBorders>
              <w:top w:val="nil"/>
              <w:left w:val="nil"/>
              <w:bottom w:val="nil"/>
              <w:right w:val="nil"/>
            </w:tcBorders>
            <w:shd w:val="clear" w:color="auto" w:fill="auto"/>
            <w:noWrap/>
            <w:vAlign w:val="center"/>
            <w:hideMark/>
          </w:tcPr>
          <w:p w14:paraId="28E43205" w14:textId="36DF9500"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-19,6</w:t>
            </w:r>
          </w:p>
        </w:tc>
        <w:tc>
          <w:tcPr>
            <w:tcW w:w="982" w:type="pct"/>
            <w:tcBorders>
              <w:top w:val="nil"/>
              <w:left w:val="nil"/>
              <w:bottom w:val="nil"/>
              <w:right w:val="nil"/>
            </w:tcBorders>
            <w:shd w:val="clear" w:color="auto" w:fill="auto"/>
            <w:noWrap/>
            <w:vAlign w:val="center"/>
            <w:hideMark/>
          </w:tcPr>
          <w:p w14:paraId="555FB737" w14:textId="2A192A94" w:rsidR="00E25D60" w:rsidRPr="00882C86" w:rsidRDefault="00E25D60" w:rsidP="00E25D60">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1,0</w:t>
            </w:r>
          </w:p>
        </w:tc>
      </w:tr>
      <w:tr w:rsidR="0058130F" w:rsidRPr="00882C86" w14:paraId="07F90A04" w14:textId="77777777" w:rsidTr="00005DE8">
        <w:trPr>
          <w:trHeight w:val="315"/>
        </w:trPr>
        <w:tc>
          <w:tcPr>
            <w:tcW w:w="2389" w:type="pct"/>
            <w:tcBorders>
              <w:top w:val="single" w:sz="4" w:space="0" w:color="auto"/>
              <w:left w:val="nil"/>
              <w:bottom w:val="double" w:sz="6" w:space="0" w:color="auto"/>
              <w:right w:val="nil"/>
            </w:tcBorders>
            <w:shd w:val="clear" w:color="auto" w:fill="9CC2E5" w:themeFill="accent1" w:themeFillTint="99"/>
            <w:noWrap/>
            <w:vAlign w:val="center"/>
            <w:hideMark/>
          </w:tcPr>
          <w:p w14:paraId="522789EE" w14:textId="34848BF9" w:rsidR="0058130F" w:rsidRPr="00882C86" w:rsidRDefault="0058130F" w:rsidP="00005DE8">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Ensemble des importations du Bénin</w:t>
            </w:r>
          </w:p>
        </w:tc>
        <w:tc>
          <w:tcPr>
            <w:tcW w:w="797" w:type="pct"/>
            <w:tcBorders>
              <w:top w:val="single" w:sz="4" w:space="0" w:color="auto"/>
              <w:left w:val="nil"/>
              <w:bottom w:val="double" w:sz="6" w:space="0" w:color="auto"/>
              <w:right w:val="nil"/>
            </w:tcBorders>
            <w:shd w:val="clear" w:color="auto" w:fill="9CC2E5" w:themeFill="accent1" w:themeFillTint="99"/>
            <w:noWrap/>
            <w:vAlign w:val="center"/>
            <w:hideMark/>
          </w:tcPr>
          <w:p w14:paraId="51E34C39" w14:textId="6AA75919" w:rsidR="0058130F" w:rsidRPr="0058130F" w:rsidRDefault="0058130F" w:rsidP="0058130F">
            <w:pPr>
              <w:spacing w:after="0" w:line="240" w:lineRule="auto"/>
              <w:jc w:val="right"/>
              <w:rPr>
                <w:rFonts w:ascii="Bookman Old Style" w:hAnsi="Bookman Old Style" w:cs="Calibri"/>
                <w:b/>
                <w:bCs/>
                <w:color w:val="000000"/>
                <w:sz w:val="20"/>
                <w:szCs w:val="20"/>
              </w:rPr>
            </w:pPr>
            <w:r w:rsidRPr="0058130F">
              <w:rPr>
                <w:rFonts w:ascii="Bookman Old Style" w:hAnsi="Bookman Old Style" w:cs="Calibri"/>
                <w:b/>
                <w:bCs/>
                <w:color w:val="000000"/>
                <w:sz w:val="19"/>
                <w:szCs w:val="19"/>
              </w:rPr>
              <w:t>24,6</w:t>
            </w:r>
          </w:p>
        </w:tc>
        <w:tc>
          <w:tcPr>
            <w:tcW w:w="832" w:type="pct"/>
            <w:tcBorders>
              <w:top w:val="single" w:sz="4" w:space="0" w:color="auto"/>
              <w:left w:val="nil"/>
              <w:bottom w:val="double" w:sz="6" w:space="0" w:color="auto"/>
              <w:right w:val="nil"/>
            </w:tcBorders>
            <w:shd w:val="clear" w:color="auto" w:fill="9CC2E5" w:themeFill="accent1" w:themeFillTint="99"/>
            <w:noWrap/>
            <w:vAlign w:val="center"/>
            <w:hideMark/>
          </w:tcPr>
          <w:p w14:paraId="17EFFB9B" w14:textId="1CEECE36" w:rsidR="0058130F" w:rsidRPr="0058130F" w:rsidRDefault="0058130F" w:rsidP="0058130F">
            <w:pPr>
              <w:spacing w:after="0" w:line="240" w:lineRule="auto"/>
              <w:jc w:val="right"/>
              <w:rPr>
                <w:rFonts w:ascii="Bookman Old Style" w:hAnsi="Bookman Old Style" w:cs="Calibri"/>
                <w:b/>
                <w:bCs/>
                <w:color w:val="000000"/>
                <w:sz w:val="20"/>
                <w:szCs w:val="20"/>
              </w:rPr>
            </w:pPr>
            <w:r w:rsidRPr="0058130F">
              <w:rPr>
                <w:rFonts w:ascii="Bookman Old Style" w:hAnsi="Bookman Old Style" w:cs="Calibri"/>
                <w:b/>
                <w:bCs/>
                <w:color w:val="000000"/>
                <w:sz w:val="19"/>
                <w:szCs w:val="19"/>
              </w:rPr>
              <w:t>23,5</w:t>
            </w:r>
          </w:p>
        </w:tc>
        <w:tc>
          <w:tcPr>
            <w:tcW w:w="982" w:type="pct"/>
            <w:tcBorders>
              <w:top w:val="single" w:sz="4" w:space="0" w:color="auto"/>
              <w:left w:val="nil"/>
              <w:bottom w:val="double" w:sz="6" w:space="0" w:color="auto"/>
              <w:right w:val="nil"/>
            </w:tcBorders>
            <w:shd w:val="clear" w:color="auto" w:fill="9CC2E5" w:themeFill="accent1" w:themeFillTint="99"/>
            <w:noWrap/>
            <w:vAlign w:val="center"/>
            <w:hideMark/>
          </w:tcPr>
          <w:p w14:paraId="6C941510" w14:textId="43103C74" w:rsidR="0058130F" w:rsidRPr="0058130F" w:rsidRDefault="0058130F" w:rsidP="0058130F">
            <w:pPr>
              <w:spacing w:after="0" w:line="240" w:lineRule="auto"/>
              <w:jc w:val="right"/>
              <w:rPr>
                <w:rFonts w:ascii="Bookman Old Style" w:hAnsi="Bookman Old Style" w:cs="Calibri"/>
                <w:b/>
                <w:bCs/>
                <w:color w:val="000000"/>
                <w:sz w:val="20"/>
                <w:szCs w:val="20"/>
              </w:rPr>
            </w:pPr>
            <w:r w:rsidRPr="0058130F">
              <w:rPr>
                <w:rFonts w:ascii="Bookman Old Style" w:hAnsi="Bookman Old Style" w:cs="Calibri"/>
                <w:b/>
                <w:bCs/>
                <w:color w:val="000000"/>
                <w:sz w:val="19"/>
                <w:szCs w:val="19"/>
              </w:rPr>
              <w:t>2 348,2</w:t>
            </w:r>
          </w:p>
        </w:tc>
      </w:tr>
    </w:tbl>
    <w:p w14:paraId="49F49A87" w14:textId="40DB48CA" w:rsidR="001E2817" w:rsidRPr="00882C86" w:rsidRDefault="00516DBD" w:rsidP="001E2817">
      <w:pPr>
        <w:jc w:val="both"/>
        <w:rPr>
          <w:rFonts w:ascii="Bookman Old Style" w:hAnsi="Bookman Old Style"/>
          <w:sz w:val="18"/>
          <w:szCs w:val="18"/>
          <w:lang w:val="fr-SN"/>
        </w:rPr>
        <w:sectPr w:rsidR="001E2817" w:rsidRPr="00882C86" w:rsidSect="00E32E48">
          <w:type w:val="continuous"/>
          <w:pgSz w:w="11906" w:h="16838"/>
          <w:pgMar w:top="1418" w:right="1418" w:bottom="1418" w:left="1418"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027CAE">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19699591" w14:textId="77777777" w:rsidR="00554881" w:rsidRPr="00817DCF" w:rsidRDefault="00554881" w:rsidP="008A0042">
      <w:pPr>
        <w:spacing w:line="240" w:lineRule="auto"/>
        <w:jc w:val="both"/>
        <w:rPr>
          <w:rFonts w:ascii="Bookman Old Style" w:eastAsiaTheme="minorHAnsi" w:hAnsi="Bookman Old Style"/>
          <w:b/>
          <w:bCs/>
          <w:color w:val="0033CC"/>
          <w:lang w:val="fr-SN" w:eastAsia="en-US"/>
        </w:rPr>
      </w:pPr>
      <w:bookmarkStart w:id="80" w:name="_Toc36112807"/>
    </w:p>
    <w:p w14:paraId="4C53665D" w14:textId="5090CDEA" w:rsidR="008A0042" w:rsidRPr="00591CD5" w:rsidRDefault="008A0042" w:rsidP="00554881">
      <w:pPr>
        <w:spacing w:after="0" w:line="240" w:lineRule="auto"/>
        <w:jc w:val="both"/>
        <w:rPr>
          <w:rFonts w:ascii="Bookman Old Style" w:eastAsiaTheme="minorHAnsi" w:hAnsi="Bookman Old Style"/>
          <w:b/>
          <w:bCs/>
          <w:i/>
          <w:iCs/>
          <w:color w:val="0033CC"/>
          <w:lang w:val="fr-SN" w:eastAsia="en-US"/>
        </w:rPr>
      </w:pPr>
      <w:r w:rsidRPr="00591CD5">
        <w:rPr>
          <w:rFonts w:ascii="Bookman Old Style" w:eastAsiaTheme="minorHAnsi" w:hAnsi="Bookman Old Style"/>
          <w:b/>
          <w:bCs/>
          <w:i/>
          <w:iCs/>
          <w:color w:val="0033CC"/>
          <w:lang w:val="fr-SN" w:eastAsia="en-US"/>
        </w:rPr>
        <w:t>Les dix principaux produits achetés du reste du monde</w:t>
      </w:r>
      <w:r w:rsidR="005B6837" w:rsidRPr="00591CD5">
        <w:rPr>
          <w:rFonts w:ascii="Bookman Old Style" w:eastAsiaTheme="minorHAnsi" w:hAnsi="Bookman Old Style"/>
          <w:b/>
          <w:bCs/>
          <w:i/>
          <w:iCs/>
          <w:color w:val="0033CC"/>
          <w:lang w:val="fr-SN" w:eastAsia="en-US"/>
        </w:rPr>
        <w:t xml:space="preserve"> </w:t>
      </w:r>
      <w:r w:rsidR="000A0175" w:rsidRPr="00591CD5">
        <w:rPr>
          <w:rFonts w:ascii="Bookman Old Style" w:eastAsiaTheme="minorHAnsi" w:hAnsi="Bookman Old Style"/>
          <w:b/>
          <w:bCs/>
          <w:i/>
          <w:iCs/>
          <w:color w:val="0033CC"/>
          <w:lang w:val="fr-SN" w:eastAsia="en-US"/>
        </w:rPr>
        <w:t xml:space="preserve">représentent </w:t>
      </w:r>
      <w:r w:rsidRPr="00591CD5">
        <w:rPr>
          <w:rFonts w:ascii="Bookman Old Style" w:eastAsiaTheme="minorHAnsi" w:hAnsi="Bookman Old Style"/>
          <w:b/>
          <w:bCs/>
          <w:i/>
          <w:iCs/>
          <w:color w:val="0033CC"/>
          <w:lang w:val="fr-SN" w:eastAsia="en-US"/>
        </w:rPr>
        <w:t>5</w:t>
      </w:r>
      <w:r w:rsidR="00FE1FF5">
        <w:rPr>
          <w:rFonts w:ascii="Bookman Old Style" w:eastAsiaTheme="minorHAnsi" w:hAnsi="Bookman Old Style"/>
          <w:b/>
          <w:bCs/>
          <w:i/>
          <w:iCs/>
          <w:color w:val="0033CC"/>
          <w:lang w:val="fr-SN" w:eastAsia="en-US"/>
        </w:rPr>
        <w:t>2</w:t>
      </w:r>
      <w:r w:rsidRPr="00591CD5">
        <w:rPr>
          <w:rFonts w:ascii="Bookman Old Style" w:eastAsiaTheme="minorHAnsi" w:hAnsi="Bookman Old Style"/>
          <w:b/>
          <w:bCs/>
          <w:i/>
          <w:iCs/>
          <w:color w:val="0033CC"/>
          <w:lang w:val="fr-SN" w:eastAsia="en-US"/>
        </w:rPr>
        <w:t>,</w:t>
      </w:r>
      <w:r w:rsidR="00FE1FF5">
        <w:rPr>
          <w:rFonts w:ascii="Bookman Old Style" w:eastAsiaTheme="minorHAnsi" w:hAnsi="Bookman Old Style"/>
          <w:b/>
          <w:bCs/>
          <w:i/>
          <w:iCs/>
          <w:color w:val="0033CC"/>
          <w:lang w:val="fr-SN" w:eastAsia="en-US"/>
        </w:rPr>
        <w:t>0</w:t>
      </w:r>
      <w:r w:rsidRPr="00591CD5">
        <w:rPr>
          <w:rFonts w:ascii="Bookman Old Style" w:eastAsiaTheme="minorHAnsi" w:hAnsi="Bookman Old Style"/>
          <w:b/>
          <w:bCs/>
          <w:i/>
          <w:iCs/>
          <w:color w:val="0033CC"/>
          <w:lang w:val="fr-SN" w:eastAsia="en-US"/>
        </w:rPr>
        <w:t>% des importations</w:t>
      </w:r>
      <w:r w:rsidR="000A0175" w:rsidRPr="00591CD5">
        <w:rPr>
          <w:rFonts w:ascii="Bookman Old Style" w:eastAsiaTheme="minorHAnsi" w:hAnsi="Bookman Old Style"/>
          <w:b/>
          <w:bCs/>
          <w:i/>
          <w:iCs/>
          <w:color w:val="0033CC"/>
          <w:lang w:val="fr-SN" w:eastAsia="en-US"/>
        </w:rPr>
        <w:t xml:space="preserve">, </w:t>
      </w:r>
      <w:r w:rsidR="007B51A6">
        <w:rPr>
          <w:rFonts w:ascii="Bookman Old Style" w:eastAsiaTheme="minorHAnsi" w:hAnsi="Bookman Old Style"/>
          <w:b/>
          <w:bCs/>
          <w:i/>
          <w:iCs/>
          <w:color w:val="0033CC"/>
          <w:lang w:val="fr-SN" w:eastAsia="en-US"/>
        </w:rPr>
        <w:t>avec</w:t>
      </w:r>
      <w:r w:rsidR="007B51A6" w:rsidRPr="00591CD5">
        <w:rPr>
          <w:rFonts w:ascii="Bookman Old Style" w:eastAsiaTheme="minorHAnsi" w:hAnsi="Bookman Old Style"/>
          <w:b/>
          <w:bCs/>
          <w:i/>
          <w:iCs/>
          <w:color w:val="0033CC"/>
          <w:lang w:val="fr-SN" w:eastAsia="en-US"/>
        </w:rPr>
        <w:t xml:space="preserve"> </w:t>
      </w:r>
      <w:r w:rsidRPr="00591CD5">
        <w:rPr>
          <w:rFonts w:ascii="Bookman Old Style" w:eastAsiaTheme="minorHAnsi" w:hAnsi="Bookman Old Style"/>
          <w:b/>
          <w:bCs/>
          <w:i/>
          <w:iCs/>
          <w:color w:val="0033CC"/>
          <w:lang w:val="fr-SN" w:eastAsia="en-US"/>
        </w:rPr>
        <w:t>le « riz » en tête suivi des « huiles de pétrole ou de minéraux bitumineux</w:t>
      </w:r>
      <w:r w:rsidR="00A613C9" w:rsidRPr="00591CD5">
        <w:rPr>
          <w:rFonts w:ascii="Bookman Old Style" w:eastAsiaTheme="minorHAnsi" w:hAnsi="Bookman Old Style"/>
          <w:b/>
          <w:bCs/>
          <w:i/>
          <w:iCs/>
          <w:color w:val="0033CC"/>
          <w:lang w:val="fr-SN" w:eastAsia="en-US"/>
        </w:rPr>
        <w:t>…</w:t>
      </w:r>
      <w:r w:rsidRPr="00591CD5">
        <w:rPr>
          <w:rFonts w:ascii="Bookman Old Style" w:eastAsiaTheme="minorHAnsi" w:hAnsi="Bookman Old Style"/>
          <w:b/>
          <w:bCs/>
          <w:i/>
          <w:iCs/>
          <w:color w:val="0033CC"/>
          <w:lang w:val="fr-SN" w:eastAsia="en-US"/>
        </w:rPr>
        <w:t> »</w:t>
      </w:r>
      <w:bookmarkEnd w:id="80"/>
      <w:r w:rsidR="003174E9">
        <w:rPr>
          <w:rFonts w:ascii="Bookman Old Style" w:eastAsiaTheme="minorHAnsi" w:hAnsi="Bookman Old Style"/>
          <w:b/>
          <w:bCs/>
          <w:i/>
          <w:iCs/>
          <w:color w:val="0033CC"/>
          <w:lang w:val="fr-SN" w:eastAsia="en-US"/>
        </w:rPr>
        <w:t>.</w:t>
      </w:r>
    </w:p>
    <w:p w14:paraId="368AEE07" w14:textId="77777777" w:rsidR="008A0042" w:rsidRPr="00591CD5" w:rsidRDefault="008A0042" w:rsidP="008A0042">
      <w:pPr>
        <w:pStyle w:val="SOM"/>
        <w:tabs>
          <w:tab w:val="left" w:pos="4820"/>
        </w:tabs>
        <w:spacing w:after="0"/>
        <w:jc w:val="both"/>
        <w:rPr>
          <w:rFonts w:ascii="Bookman Old Style" w:eastAsiaTheme="minorHAnsi" w:hAnsi="Bookman Old Style" w:cs="Roboto"/>
          <w:sz w:val="22"/>
          <w:szCs w:val="22"/>
          <w:lang w:val="fr-SN" w:eastAsia="en-US"/>
        </w:rPr>
      </w:pPr>
      <w:bookmarkStart w:id="81" w:name="_Toc36112808"/>
    </w:p>
    <w:p w14:paraId="0ADA6022" w14:textId="77777777" w:rsidR="008A0042" w:rsidRPr="00591CD5" w:rsidRDefault="008A0042" w:rsidP="008A0042">
      <w:pPr>
        <w:jc w:val="both"/>
        <w:rPr>
          <w:rFonts w:ascii="Bookman Old Style" w:eastAsiaTheme="minorHAnsi" w:hAnsi="Bookman Old Style" w:cs="Roboto"/>
          <w:lang w:val="fr-SN" w:eastAsia="en-US"/>
        </w:rPr>
        <w:sectPr w:rsidR="008A0042" w:rsidRPr="00591CD5" w:rsidSect="00E32E48">
          <w:type w:val="continuous"/>
          <w:pgSz w:w="11906" w:h="16838"/>
          <w:pgMar w:top="1418" w:right="1418" w:bottom="1418" w:left="1418" w:header="708" w:footer="708" w:gutter="0"/>
          <w:cols w:space="708"/>
          <w:titlePg/>
          <w:docGrid w:linePitch="360"/>
        </w:sectPr>
      </w:pPr>
    </w:p>
    <w:p w14:paraId="4CD8A97F" w14:textId="30E742DB" w:rsidR="00094277" w:rsidRPr="00591CD5" w:rsidRDefault="008A0042" w:rsidP="00DA0996">
      <w:pPr>
        <w:spacing w:after="0"/>
        <w:contextualSpacing/>
        <w:jc w:val="both"/>
        <w:rPr>
          <w:rFonts w:ascii="Bookman Old Style" w:hAnsi="Bookman Old Style" w:cs="Calibri"/>
          <w:b/>
          <w:bCs/>
          <w:color w:val="000000"/>
        </w:rPr>
      </w:pPr>
      <w:r w:rsidRPr="00591CD5">
        <w:rPr>
          <w:rFonts w:ascii="Bookman Old Style" w:eastAsiaTheme="minorHAnsi" w:hAnsi="Bookman Old Style" w:cs="Roboto"/>
          <w:lang w:val="fr-SN" w:eastAsia="en-US"/>
        </w:rPr>
        <w:t>Les dix principaux produits achetés à l’extérieur totalisent 5</w:t>
      </w:r>
      <w:r w:rsidR="00FE1FF5">
        <w:rPr>
          <w:rFonts w:ascii="Bookman Old Style" w:eastAsiaTheme="minorHAnsi" w:hAnsi="Bookman Old Style" w:cs="Roboto"/>
          <w:lang w:val="fr-SN" w:eastAsia="en-US"/>
        </w:rPr>
        <w:t>2</w:t>
      </w:r>
      <w:r w:rsidRPr="00591CD5">
        <w:rPr>
          <w:rFonts w:ascii="Bookman Old Style" w:eastAsiaTheme="minorHAnsi" w:hAnsi="Bookman Old Style" w:cs="Roboto"/>
          <w:lang w:val="fr-SN" w:eastAsia="en-US"/>
        </w:rPr>
        <w:t>,</w:t>
      </w:r>
      <w:r w:rsidR="00FE1FF5">
        <w:rPr>
          <w:rFonts w:ascii="Bookman Old Style" w:eastAsiaTheme="minorHAnsi" w:hAnsi="Bookman Old Style" w:cs="Roboto"/>
          <w:lang w:val="fr-SN" w:eastAsia="en-US"/>
        </w:rPr>
        <w:t>0</w:t>
      </w:r>
      <w:r w:rsidRPr="00591CD5">
        <w:rPr>
          <w:rFonts w:ascii="Bookman Old Style" w:eastAsiaTheme="minorHAnsi" w:hAnsi="Bookman Old Style" w:cs="Roboto"/>
          <w:lang w:val="fr-SN" w:eastAsia="en-US"/>
        </w:rPr>
        <w:t>% de la valeur des importations du Bénin en 202</w:t>
      </w:r>
      <w:r w:rsidR="00FE1FF5">
        <w:rPr>
          <w:rFonts w:ascii="Bookman Old Style" w:eastAsiaTheme="minorHAnsi" w:hAnsi="Bookman Old Style" w:cs="Roboto"/>
          <w:lang w:val="fr-SN" w:eastAsia="en-US"/>
        </w:rPr>
        <w:t>2</w:t>
      </w:r>
      <w:r w:rsidRPr="00591CD5">
        <w:rPr>
          <w:rFonts w:ascii="Bookman Old Style" w:eastAsiaTheme="minorHAnsi" w:hAnsi="Bookman Old Style" w:cs="Roboto"/>
          <w:lang w:val="fr-SN" w:eastAsia="en-US"/>
        </w:rPr>
        <w:t>. L</w:t>
      </w:r>
      <w:r w:rsidRPr="00591CD5">
        <w:rPr>
          <w:rFonts w:ascii="Bookman Old Style" w:hAnsi="Bookman Old Style"/>
          <w:lang w:val="fr-SN"/>
        </w:rPr>
        <w:t>e « </w:t>
      </w:r>
      <w:r w:rsidRPr="00591CD5">
        <w:rPr>
          <w:rFonts w:ascii="Bookman Old Style" w:hAnsi="Bookman Old Style"/>
          <w:b/>
          <w:bCs/>
          <w:i/>
          <w:iCs/>
          <w:lang w:val="fr-SN"/>
        </w:rPr>
        <w:t>riz</w:t>
      </w:r>
      <w:r w:rsidRPr="00591CD5">
        <w:rPr>
          <w:rFonts w:ascii="Bookman Old Style" w:hAnsi="Bookman Old Style"/>
          <w:lang w:val="fr-SN"/>
        </w:rPr>
        <w:t> »</w:t>
      </w:r>
      <w:r w:rsidR="00F17E22" w:rsidRPr="00591CD5">
        <w:rPr>
          <w:rFonts w:ascii="Bookman Old Style" w:hAnsi="Bookman Old Style"/>
          <w:lang w:val="fr-SN"/>
        </w:rPr>
        <w:t xml:space="preserve">, acheté pour un montant de </w:t>
      </w:r>
      <w:r w:rsidR="00FE1FF5">
        <w:rPr>
          <w:rFonts w:ascii="Bookman Old Style" w:hAnsi="Bookman Old Style"/>
          <w:lang w:val="fr-SN"/>
        </w:rPr>
        <w:t>417</w:t>
      </w:r>
      <w:r w:rsidR="00F17E22" w:rsidRPr="00591CD5">
        <w:rPr>
          <w:rFonts w:ascii="Bookman Old Style" w:hAnsi="Bookman Old Style"/>
          <w:lang w:val="fr-SN"/>
        </w:rPr>
        <w:t>,</w:t>
      </w:r>
      <w:r w:rsidR="00FE1FF5">
        <w:rPr>
          <w:rFonts w:ascii="Bookman Old Style" w:hAnsi="Bookman Old Style"/>
          <w:lang w:val="fr-SN"/>
        </w:rPr>
        <w:t>1</w:t>
      </w:r>
      <w:r w:rsidR="00F17E22" w:rsidRPr="00591CD5">
        <w:rPr>
          <w:rFonts w:ascii="Bookman Old Style" w:hAnsi="Bookman Old Style"/>
          <w:lang w:val="fr-SN"/>
        </w:rPr>
        <w:t xml:space="preserve"> milliards de FCFA</w:t>
      </w:r>
      <w:r w:rsidR="000F5D3C">
        <w:rPr>
          <w:rFonts w:ascii="Bookman Old Style" w:hAnsi="Bookman Old Style"/>
          <w:lang w:val="fr-SN"/>
        </w:rPr>
        <w:t xml:space="preserve"> (</w:t>
      </w:r>
      <w:r w:rsidR="000F5D3C">
        <w:rPr>
          <w:rFonts w:ascii="Bookman Old Style" w:hAnsi="Bookman Old Style"/>
        </w:rPr>
        <w:t>1 591 508</w:t>
      </w:r>
      <w:r w:rsidR="000F5D3C" w:rsidRPr="00C10437">
        <w:rPr>
          <w:rFonts w:ascii="Bookman Old Style" w:hAnsi="Bookman Old Style"/>
        </w:rPr>
        <w:t>,</w:t>
      </w:r>
      <w:r w:rsidR="000F5D3C">
        <w:rPr>
          <w:rFonts w:ascii="Bookman Old Style" w:hAnsi="Bookman Old Style"/>
        </w:rPr>
        <w:t>1</w:t>
      </w:r>
      <w:r w:rsidR="000F5D3C" w:rsidRPr="00C10437">
        <w:rPr>
          <w:rFonts w:ascii="Bookman Old Style" w:hAnsi="Bookman Old Style"/>
        </w:rPr>
        <w:t xml:space="preserve"> </w:t>
      </w:r>
      <w:r w:rsidR="000F5D3C" w:rsidRPr="00C10437">
        <w:rPr>
          <w:rFonts w:ascii="Bookman Old Style" w:hAnsi="Bookman Old Style"/>
          <w:bCs/>
        </w:rPr>
        <w:t>tonnes</w:t>
      </w:r>
      <w:r w:rsidR="000F5D3C">
        <w:rPr>
          <w:rFonts w:ascii="Bookman Old Style" w:hAnsi="Bookman Old Style"/>
          <w:bCs/>
        </w:rPr>
        <w:t>)</w:t>
      </w:r>
      <w:r w:rsidR="00F17E22" w:rsidRPr="00591CD5">
        <w:rPr>
          <w:rFonts w:ascii="Bookman Old Style" w:hAnsi="Bookman Old Style"/>
          <w:lang w:val="fr-SN"/>
        </w:rPr>
        <w:t xml:space="preserve"> </w:t>
      </w:r>
      <w:r w:rsidRPr="00591CD5">
        <w:rPr>
          <w:rFonts w:ascii="Bookman Old Style" w:hAnsi="Bookman Old Style"/>
          <w:lang w:val="fr-SN"/>
        </w:rPr>
        <w:t>est le principal produit importé</w:t>
      </w:r>
      <w:r w:rsidR="00F17E22" w:rsidRPr="00591CD5">
        <w:rPr>
          <w:rFonts w:ascii="Bookman Old Style" w:hAnsi="Bookman Old Style"/>
          <w:lang w:val="fr-SN"/>
        </w:rPr>
        <w:t xml:space="preserve"> en 202</w:t>
      </w:r>
      <w:r w:rsidR="00FE1FF5">
        <w:rPr>
          <w:rFonts w:ascii="Bookman Old Style" w:hAnsi="Bookman Old Style"/>
          <w:lang w:val="fr-SN"/>
        </w:rPr>
        <w:t>2</w:t>
      </w:r>
      <w:r w:rsidRPr="00591CD5">
        <w:rPr>
          <w:rFonts w:ascii="Bookman Old Style" w:hAnsi="Bookman Old Style"/>
          <w:lang w:val="fr-SN"/>
        </w:rPr>
        <w:t xml:space="preserve">. </w:t>
      </w:r>
      <w:r w:rsidR="00BE7B08" w:rsidRPr="00591CD5">
        <w:rPr>
          <w:rFonts w:ascii="Bookman Old Style" w:hAnsi="Bookman Old Style"/>
          <w:lang w:val="fr-SN"/>
        </w:rPr>
        <w:t xml:space="preserve">L’achat </w:t>
      </w:r>
      <w:r w:rsidRPr="00591CD5">
        <w:rPr>
          <w:rFonts w:ascii="Bookman Old Style" w:hAnsi="Bookman Old Style"/>
          <w:lang w:val="fr-SN"/>
        </w:rPr>
        <w:t xml:space="preserve">dudit produit a connu une </w:t>
      </w:r>
      <w:r w:rsidR="00F76735" w:rsidRPr="00591CD5">
        <w:rPr>
          <w:rFonts w:ascii="Bookman Old Style" w:hAnsi="Bookman Old Style"/>
          <w:lang w:val="fr-SN"/>
        </w:rPr>
        <w:t>hausse</w:t>
      </w:r>
      <w:r w:rsidRPr="00591CD5">
        <w:rPr>
          <w:rFonts w:ascii="Bookman Old Style" w:hAnsi="Bookman Old Style"/>
          <w:lang w:val="fr-SN"/>
        </w:rPr>
        <w:t xml:space="preserve"> de </w:t>
      </w:r>
      <w:r w:rsidR="00FE1FF5">
        <w:rPr>
          <w:rFonts w:ascii="Bookman Old Style" w:hAnsi="Bookman Old Style"/>
          <w:lang w:val="fr-SN"/>
        </w:rPr>
        <w:t>16</w:t>
      </w:r>
      <w:r w:rsidRPr="00591CD5">
        <w:rPr>
          <w:rFonts w:ascii="Bookman Old Style" w:hAnsi="Bookman Old Style"/>
          <w:lang w:val="fr-SN"/>
        </w:rPr>
        <w:t>,</w:t>
      </w:r>
      <w:r w:rsidR="00FE1FF5">
        <w:rPr>
          <w:rFonts w:ascii="Bookman Old Style" w:hAnsi="Bookman Old Style"/>
          <w:lang w:val="fr-SN"/>
        </w:rPr>
        <w:t>9</w:t>
      </w:r>
      <w:r w:rsidRPr="00591CD5">
        <w:rPr>
          <w:rFonts w:ascii="Bookman Old Style" w:hAnsi="Bookman Old Style"/>
          <w:lang w:val="fr-SN"/>
        </w:rPr>
        <w:t>% en 202</w:t>
      </w:r>
      <w:r w:rsidR="00FE1FF5">
        <w:rPr>
          <w:rFonts w:ascii="Bookman Old Style" w:hAnsi="Bookman Old Style"/>
          <w:lang w:val="fr-SN"/>
        </w:rPr>
        <w:t>2</w:t>
      </w:r>
      <w:r w:rsidRPr="00591CD5">
        <w:rPr>
          <w:rFonts w:ascii="Bookman Old Style" w:hAnsi="Bookman Old Style"/>
          <w:lang w:val="fr-SN"/>
        </w:rPr>
        <w:t xml:space="preserve"> par rapport à </w:t>
      </w:r>
      <w:r w:rsidRPr="00591CD5">
        <w:rPr>
          <w:rFonts w:ascii="Bookman Old Style" w:hAnsi="Bookman Old Style"/>
          <w:lang w:val="fr-SN"/>
        </w:rPr>
        <w:t>20</w:t>
      </w:r>
      <w:r w:rsidR="00F76735" w:rsidRPr="00591CD5">
        <w:rPr>
          <w:rFonts w:ascii="Bookman Old Style" w:hAnsi="Bookman Old Style"/>
          <w:lang w:val="fr-SN"/>
        </w:rPr>
        <w:t>2</w:t>
      </w:r>
      <w:r w:rsidR="00FE1FF5">
        <w:rPr>
          <w:rFonts w:ascii="Bookman Old Style" w:hAnsi="Bookman Old Style"/>
          <w:lang w:val="fr-SN"/>
        </w:rPr>
        <w:t>1</w:t>
      </w:r>
      <w:r w:rsidRPr="00591CD5">
        <w:rPr>
          <w:rFonts w:ascii="Bookman Old Style" w:hAnsi="Bookman Old Style"/>
          <w:lang w:val="fr-SN"/>
        </w:rPr>
        <w:t>.</w:t>
      </w:r>
      <w:bookmarkEnd w:id="81"/>
      <w:r w:rsidR="007A710A">
        <w:rPr>
          <w:rFonts w:ascii="Bookman Old Style" w:hAnsi="Bookman Old Style"/>
          <w:lang w:val="fr-SN"/>
        </w:rPr>
        <w:t xml:space="preserve"> </w:t>
      </w:r>
      <w:r w:rsidR="00F72AAF" w:rsidRPr="00591CD5">
        <w:rPr>
          <w:rFonts w:ascii="Bookman Old Style" w:hAnsi="Bookman Old Style"/>
          <w:lang w:val="fr-SN"/>
        </w:rPr>
        <w:t>En termes de</w:t>
      </w:r>
      <w:r w:rsidR="000A0175" w:rsidRPr="00591CD5">
        <w:rPr>
          <w:rFonts w:ascii="Bookman Old Style" w:hAnsi="Bookman Old Style"/>
          <w:lang w:val="fr-SN"/>
        </w:rPr>
        <w:t xml:space="preserve"> structure des échanges en </w:t>
      </w:r>
      <w:r w:rsidR="007A74FD" w:rsidRPr="00591CD5">
        <w:rPr>
          <w:rFonts w:ascii="Bookman Old Style" w:hAnsi="Bookman Old Style"/>
          <w:lang w:val="fr-SN"/>
        </w:rPr>
        <w:t>202</w:t>
      </w:r>
      <w:r w:rsidR="00590951">
        <w:rPr>
          <w:rFonts w:ascii="Bookman Old Style" w:hAnsi="Bookman Old Style"/>
          <w:lang w:val="fr-SN"/>
        </w:rPr>
        <w:t>2</w:t>
      </w:r>
      <w:r w:rsidR="007A74FD" w:rsidRPr="00591CD5">
        <w:rPr>
          <w:rFonts w:ascii="Bookman Old Style" w:hAnsi="Bookman Old Style"/>
          <w:lang w:val="fr-SN"/>
        </w:rPr>
        <w:t>, les « </w:t>
      </w:r>
      <w:r w:rsidR="007A74FD" w:rsidRPr="00591CD5">
        <w:rPr>
          <w:rFonts w:ascii="Bookman Old Style" w:hAnsi="Bookman Old Style"/>
          <w:b/>
          <w:bCs/>
          <w:i/>
          <w:iCs/>
          <w:lang w:val="fr-SN"/>
        </w:rPr>
        <w:t xml:space="preserve">huiles de pétrole ou de </w:t>
      </w:r>
      <w:r w:rsidRPr="00591CD5">
        <w:rPr>
          <w:rFonts w:ascii="Bookman Old Style" w:hAnsi="Bookman Old Style"/>
          <w:b/>
          <w:bCs/>
          <w:i/>
          <w:iCs/>
          <w:lang w:val="fr-SN"/>
        </w:rPr>
        <w:t>minéraux bitumineux</w:t>
      </w:r>
      <w:r w:rsidR="00A613C9" w:rsidRPr="00591CD5">
        <w:rPr>
          <w:rFonts w:ascii="Bookman Old Style" w:hAnsi="Bookman Old Style"/>
          <w:lang w:val="fr-SN"/>
        </w:rPr>
        <w:t>…</w:t>
      </w:r>
      <w:r w:rsidRPr="00591CD5">
        <w:rPr>
          <w:rFonts w:ascii="Bookman Old Style" w:hAnsi="Bookman Old Style"/>
          <w:lang w:val="fr-SN"/>
        </w:rPr>
        <w:t> » (1</w:t>
      </w:r>
      <w:r w:rsidR="00590951">
        <w:rPr>
          <w:rFonts w:ascii="Bookman Old Style" w:hAnsi="Bookman Old Style"/>
          <w:lang w:val="fr-SN"/>
        </w:rPr>
        <w:t>4</w:t>
      </w:r>
      <w:r w:rsidRPr="00591CD5">
        <w:rPr>
          <w:rFonts w:ascii="Bookman Old Style" w:hAnsi="Bookman Old Style"/>
          <w:lang w:val="fr-SN"/>
        </w:rPr>
        <w:t>,</w:t>
      </w:r>
      <w:r w:rsidR="00590951">
        <w:rPr>
          <w:rFonts w:ascii="Bookman Old Style" w:hAnsi="Bookman Old Style"/>
          <w:lang w:val="fr-SN"/>
        </w:rPr>
        <w:t>6</w:t>
      </w:r>
      <w:r w:rsidR="00BE251C" w:rsidRPr="00591CD5">
        <w:rPr>
          <w:rFonts w:ascii="Bookman Old Style" w:hAnsi="Bookman Old Style"/>
          <w:lang w:val="fr-SN"/>
        </w:rPr>
        <w:t>%</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et les « </w:t>
      </w:r>
      <w:r w:rsidR="00BE251C" w:rsidRPr="00591CD5">
        <w:rPr>
          <w:rFonts w:ascii="Bookman Old Style" w:hAnsi="Bookman Old Style"/>
          <w:b/>
          <w:bCs/>
          <w:i/>
          <w:iCs/>
          <w:lang w:val="fr-SN"/>
        </w:rPr>
        <w:t>médicaments</w:t>
      </w:r>
      <w:r w:rsidR="00BE251C" w:rsidRPr="00591CD5">
        <w:rPr>
          <w:rFonts w:ascii="Bookman Old Style" w:hAnsi="Bookman Old Style"/>
          <w:lang w:val="fr-SN"/>
        </w:rPr>
        <w:t>…</w:t>
      </w:r>
      <w:r w:rsidRPr="00591CD5">
        <w:rPr>
          <w:rFonts w:ascii="Bookman Old Style" w:hAnsi="Bookman Old Style"/>
          <w:lang w:val="fr-SN"/>
        </w:rPr>
        <w:t> » (</w:t>
      </w:r>
      <w:r w:rsidR="00BE251C" w:rsidRPr="00591CD5">
        <w:rPr>
          <w:rFonts w:ascii="Bookman Old Style" w:hAnsi="Bookman Old Style"/>
          <w:lang w:val="fr-SN"/>
        </w:rPr>
        <w:t>3</w:t>
      </w:r>
      <w:r w:rsidRPr="00591CD5">
        <w:rPr>
          <w:rFonts w:ascii="Bookman Old Style" w:hAnsi="Bookman Old Style"/>
          <w:lang w:val="fr-SN"/>
        </w:rPr>
        <w:t>,</w:t>
      </w:r>
      <w:r w:rsidR="00590951">
        <w:rPr>
          <w:rFonts w:ascii="Bookman Old Style" w:hAnsi="Bookman Old Style"/>
          <w:lang w:val="fr-SN"/>
        </w:rPr>
        <w:t>2</w:t>
      </w:r>
      <w:r w:rsidRPr="00591CD5">
        <w:rPr>
          <w:rFonts w:ascii="Bookman Old Style" w:hAnsi="Bookman Old Style"/>
          <w:lang w:val="fr-SN"/>
        </w:rPr>
        <w:t>%</w:t>
      </w:r>
      <w:r w:rsidR="003174E9">
        <w:rPr>
          <w:rFonts w:ascii="Bookman Old Style" w:hAnsi="Bookman Old Style"/>
          <w:lang w:val="fr-SN"/>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xml:space="preserve">) </w:t>
      </w:r>
      <w:r w:rsidR="00F17E22" w:rsidRPr="00591CD5">
        <w:rPr>
          <w:rFonts w:ascii="Bookman Old Style" w:hAnsi="Bookman Old Style"/>
          <w:lang w:val="fr-SN"/>
        </w:rPr>
        <w:t xml:space="preserve">sont les produits principalement demandés après le </w:t>
      </w:r>
      <w:r w:rsidR="00D47706">
        <w:rPr>
          <w:rFonts w:ascii="Bookman Old Style" w:hAnsi="Bookman Old Style"/>
          <w:lang w:val="fr-SN"/>
        </w:rPr>
        <w:t>« </w:t>
      </w:r>
      <w:r w:rsidR="00F17E22" w:rsidRPr="00D47706">
        <w:rPr>
          <w:rFonts w:ascii="Bookman Old Style" w:hAnsi="Bookman Old Style"/>
          <w:b/>
          <w:bCs/>
          <w:lang w:val="fr-SN"/>
        </w:rPr>
        <w:t>riz</w:t>
      </w:r>
      <w:r w:rsidR="00D47706">
        <w:rPr>
          <w:rFonts w:ascii="Bookman Old Style" w:hAnsi="Bookman Old Style"/>
          <w:lang w:val="fr-SN"/>
        </w:rPr>
        <w:t> »</w:t>
      </w:r>
      <w:r w:rsidR="000A0175" w:rsidRPr="00591CD5">
        <w:rPr>
          <w:rFonts w:ascii="Bookman Old Style" w:hAnsi="Bookman Old Style"/>
          <w:lang w:val="fr-SN"/>
        </w:rPr>
        <w:t xml:space="preserve"> (1</w:t>
      </w:r>
      <w:r w:rsidR="00D47706">
        <w:rPr>
          <w:rFonts w:ascii="Bookman Old Style" w:hAnsi="Bookman Old Style"/>
          <w:lang w:val="fr-SN"/>
        </w:rPr>
        <w:t>7</w:t>
      </w:r>
      <w:r w:rsidR="000A0175" w:rsidRPr="00591CD5">
        <w:rPr>
          <w:rFonts w:ascii="Bookman Old Style" w:hAnsi="Bookman Old Style"/>
          <w:lang w:val="fr-SN"/>
        </w:rPr>
        <w:t>,</w:t>
      </w:r>
      <w:r w:rsidR="00D47706">
        <w:rPr>
          <w:rFonts w:ascii="Bookman Old Style" w:hAnsi="Bookman Old Style"/>
          <w:lang w:val="fr-SN"/>
        </w:rPr>
        <w:t>8</w:t>
      </w:r>
      <w:r w:rsidR="000A0175" w:rsidRPr="00591CD5">
        <w:rPr>
          <w:rFonts w:ascii="Bookman Old Style" w:hAnsi="Bookman Old Style"/>
          <w:lang w:val="fr-SN"/>
        </w:rPr>
        <w:t>%</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00DD4A92" w:rsidRPr="00591CD5">
        <w:rPr>
          <w:rFonts w:ascii="Bookman Old Style" w:hAnsi="Bookman Old Style"/>
          <w:lang w:val="fr-SN"/>
        </w:rPr>
        <w:t>)</w:t>
      </w:r>
      <w:r w:rsidRPr="00591CD5">
        <w:rPr>
          <w:rFonts w:ascii="Bookman Old Style" w:hAnsi="Bookman Old Style"/>
          <w:lang w:val="fr-SN"/>
        </w:rPr>
        <w:t>.</w:t>
      </w:r>
    </w:p>
    <w:p w14:paraId="29B53F41" w14:textId="54293B66" w:rsidR="00094277" w:rsidRPr="00882C86" w:rsidRDefault="00094277" w:rsidP="00194156">
      <w:pPr>
        <w:spacing w:after="0" w:line="240" w:lineRule="auto"/>
        <w:jc w:val="center"/>
        <w:rPr>
          <w:rFonts w:ascii="Bookman Old Style" w:hAnsi="Bookman Old Style" w:cs="Calibri"/>
          <w:b/>
          <w:bCs/>
          <w:color w:val="000000"/>
          <w:sz w:val="16"/>
          <w:szCs w:val="16"/>
        </w:rPr>
        <w:sectPr w:rsidR="00094277" w:rsidRPr="00882C86" w:rsidSect="00E32E48">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9CC2E5" w:themeColor="accent1" w:themeTint="99"/>
        </w:tblBorders>
        <w:tblCellMar>
          <w:left w:w="70" w:type="dxa"/>
          <w:right w:w="70" w:type="dxa"/>
        </w:tblCellMar>
        <w:tblLook w:val="04A0" w:firstRow="1" w:lastRow="0" w:firstColumn="1" w:lastColumn="0" w:noHBand="0" w:noVBand="1"/>
      </w:tblPr>
      <w:tblGrid>
        <w:gridCol w:w="624"/>
        <w:gridCol w:w="2533"/>
        <w:gridCol w:w="1082"/>
        <w:gridCol w:w="531"/>
        <w:gridCol w:w="918"/>
        <w:gridCol w:w="1222"/>
        <w:gridCol w:w="2150"/>
      </w:tblGrid>
      <w:tr w:rsidR="00990706" w:rsidRPr="00882C86" w14:paraId="32121D32" w14:textId="77777777" w:rsidTr="00D51835">
        <w:trPr>
          <w:trHeight w:val="34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A0F252D" w14:textId="740814B3"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lastRenderedPageBreak/>
              <w:t>Importations</w:t>
            </w:r>
          </w:p>
        </w:tc>
      </w:tr>
      <w:tr w:rsidR="00990706" w:rsidRPr="00882C86" w14:paraId="22E9012F" w14:textId="77777777" w:rsidTr="00B55FA9">
        <w:trPr>
          <w:trHeight w:val="340"/>
          <w:tblHeader/>
        </w:trPr>
        <w:tc>
          <w:tcPr>
            <w:tcW w:w="344"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BF6C5BA"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450C641C" w14:textId="7D4C81C2"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FC411E">
              <w:rPr>
                <w:rFonts w:ascii="Bookman Old Style" w:hAnsi="Bookman Old Style" w:cs="Calibri"/>
                <w:b/>
                <w:bCs/>
                <w:color w:val="000000"/>
                <w:sz w:val="16"/>
                <w:szCs w:val="16"/>
              </w:rPr>
              <w:t>2</w:t>
            </w:r>
          </w:p>
        </w:tc>
        <w:tc>
          <w:tcPr>
            <w:tcW w:w="1430"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769639C"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11F1E8D"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E400FB"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067D78" w14:textId="4BD83243"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CD02E8"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1154"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0827BB" w14:textId="5F0FD8FD"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w:t>
            </w:r>
            <w:r w:rsidR="00E400FE" w:rsidRPr="00882C86">
              <w:rPr>
                <w:rFonts w:ascii="Bookman Old Style" w:hAnsi="Bookman Old Style" w:cs="Calibri"/>
                <w:b/>
                <w:bCs/>
                <w:color w:val="000000"/>
                <w:sz w:val="16"/>
                <w:szCs w:val="16"/>
              </w:rPr>
              <w:t>2</w:t>
            </w:r>
            <w:r w:rsidR="002854DB">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w:t>
            </w:r>
          </w:p>
        </w:tc>
      </w:tr>
      <w:tr w:rsidR="00990706" w:rsidRPr="00882C86" w14:paraId="0E14B4D4" w14:textId="77777777" w:rsidTr="00B55FA9">
        <w:trPr>
          <w:trHeight w:val="340"/>
          <w:tblHeader/>
        </w:trPr>
        <w:tc>
          <w:tcPr>
            <w:tcW w:w="344"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F3027"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1430"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73E55"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82F0784" w14:textId="4A62A175"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673884">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/20</w:t>
            </w:r>
            <w:r w:rsidR="00A3320F">
              <w:rPr>
                <w:rFonts w:ascii="Bookman Old Style" w:hAnsi="Bookman Old Style" w:cs="Calibri"/>
                <w:b/>
                <w:bCs/>
                <w:color w:val="000000"/>
                <w:sz w:val="16"/>
                <w:szCs w:val="16"/>
              </w:rPr>
              <w:t>2</w:t>
            </w:r>
            <w:r w:rsidR="00673884">
              <w:rPr>
                <w:rFonts w:ascii="Bookman Old Style" w:hAnsi="Bookman Old Style" w:cs="Calibri"/>
                <w:b/>
                <w:bCs/>
                <w:color w:val="000000"/>
                <w:sz w:val="16"/>
                <w:szCs w:val="16"/>
              </w:rPr>
              <w:t>1</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F40151D"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Sens</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876E249" w14:textId="4E536C45"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673884">
              <w:rPr>
                <w:rFonts w:ascii="Bookman Old Style" w:hAnsi="Bookman Old Style" w:cs="Calibri"/>
                <w:b/>
                <w:bCs/>
                <w:color w:val="000000"/>
                <w:sz w:val="16"/>
                <w:szCs w:val="16"/>
              </w:rPr>
              <w:t>2</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D3E1D0" w14:textId="0FD7DC5C"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673884">
              <w:rPr>
                <w:rFonts w:ascii="Bookman Old Style" w:hAnsi="Bookman Old Style" w:cs="Calibri"/>
                <w:b/>
                <w:bCs/>
                <w:color w:val="000000"/>
                <w:sz w:val="16"/>
                <w:szCs w:val="16"/>
              </w:rPr>
              <w:t>2</w:t>
            </w:r>
          </w:p>
        </w:tc>
        <w:tc>
          <w:tcPr>
            <w:tcW w:w="1154"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28AB37E"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B55FA9" w:rsidRPr="00882C86" w14:paraId="761D765C" w14:textId="77777777" w:rsidTr="00B55FA9">
        <w:trPr>
          <w:trHeight w:val="213"/>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EA81"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39562743" w14:textId="6249975B"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Riz</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0B5C" w14:textId="679CF590"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16,9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8FFB" w14:textId="366CD863" w:rsidR="00B55FA9" w:rsidRPr="00882C86" w:rsidRDefault="00B55FA9" w:rsidP="00B55FA9">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9840" behindDoc="0" locked="0" layoutInCell="1" allowOverlap="1" wp14:anchorId="08B61DEB" wp14:editId="40077FE6">
                      <wp:simplePos x="0" y="0"/>
                      <wp:positionH relativeFrom="column">
                        <wp:posOffset>28575</wp:posOffset>
                      </wp:positionH>
                      <wp:positionV relativeFrom="paragraph">
                        <wp:posOffset>38100</wp:posOffset>
                      </wp:positionV>
                      <wp:extent cx="221615" cy="102870"/>
                      <wp:effectExtent l="0" t="38100" r="64135" b="30480"/>
                      <wp:wrapNone/>
                      <wp:docPr id="128"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11F354" id="Connecteur droit avec flèche 32" o:spid="_x0000_s1026" type="#_x0000_t32" style="position:absolute;margin-left:2.25pt;margin-top:3pt;width:17.45pt;height:8.1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55591" w14:textId="3C347614"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417,1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D29" w14:textId="48E68414"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17,8</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4D6E" w14:textId="670497DB" w:rsidR="00B55FA9" w:rsidRPr="00882C86" w:rsidRDefault="008F0395" w:rsidP="00B55FA9">
            <w:pPr>
              <w:spacing w:after="0" w:line="240" w:lineRule="auto"/>
              <w:rPr>
                <w:rFonts w:ascii="Bookman Old Style" w:hAnsi="Bookman Old Style" w:cs="Calibri"/>
                <w:color w:val="000000"/>
                <w:sz w:val="16"/>
                <w:szCs w:val="16"/>
              </w:rPr>
            </w:pPr>
            <w:r>
              <w:rPr>
                <w:noProof/>
              </w:rPr>
              <w:drawing>
                <wp:inline distT="0" distB="0" distL="0" distR="0" wp14:anchorId="36429682" wp14:editId="3394CCEC">
                  <wp:extent cx="1238250" cy="200025"/>
                  <wp:effectExtent l="0" t="0" r="0" b="9525"/>
                  <wp:docPr id="1215720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20071" name=""/>
                          <pic:cNvPicPr/>
                        </pic:nvPicPr>
                        <pic:blipFill>
                          <a:blip r:embed="rId52"/>
                          <a:stretch>
                            <a:fillRect/>
                          </a:stretch>
                        </pic:blipFill>
                        <pic:spPr>
                          <a:xfrm>
                            <a:off x="0" y="0"/>
                            <a:ext cx="1238250" cy="200025"/>
                          </a:xfrm>
                          <a:prstGeom prst="rect">
                            <a:avLst/>
                          </a:prstGeom>
                        </pic:spPr>
                      </pic:pic>
                    </a:graphicData>
                  </a:graphic>
                </wp:inline>
              </w:drawing>
            </w:r>
          </w:p>
        </w:tc>
      </w:tr>
      <w:tr w:rsidR="00B55FA9" w:rsidRPr="00882C86" w14:paraId="6C406FA6"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9BDC"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73322B40" w14:textId="11DB5D64"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 xml:space="preserve">Huiles de pétrole ou de minéraux </w:t>
            </w:r>
            <w:proofErr w:type="gramStart"/>
            <w:r w:rsidRPr="00014360">
              <w:rPr>
                <w:rFonts w:ascii="Bookman Old Style" w:hAnsi="Bookman Old Style" w:cs="Calibri"/>
                <w:color w:val="000000"/>
                <w:sz w:val="16"/>
                <w:szCs w:val="16"/>
              </w:rPr>
              <w:t>bitumineux</w:t>
            </w:r>
            <w:r>
              <w:rPr>
                <w:rFonts w:ascii="Bookman Old Style" w:hAnsi="Bookman Old Style" w:cs="Calibri"/>
                <w:color w:val="000000"/>
                <w:sz w:val="16"/>
                <w:szCs w:val="16"/>
              </w:rPr>
              <w:t>..</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21867" w14:textId="1AB80950"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84,5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F25D2" w14:textId="57A0F484" w:rsidR="00B55FA9" w:rsidRPr="00882C86" w:rsidRDefault="00025667" w:rsidP="00B55FA9">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45984" behindDoc="0" locked="0" layoutInCell="1" allowOverlap="1" wp14:anchorId="54D15B38" wp14:editId="7EA5696D">
                      <wp:simplePos x="0" y="0"/>
                      <wp:positionH relativeFrom="column">
                        <wp:posOffset>-1905</wp:posOffset>
                      </wp:positionH>
                      <wp:positionV relativeFrom="paragraph">
                        <wp:posOffset>50165</wp:posOffset>
                      </wp:positionV>
                      <wp:extent cx="222247" cy="103187"/>
                      <wp:effectExtent l="0" t="38100" r="64135" b="30480"/>
                      <wp:wrapNone/>
                      <wp:docPr id="887425777"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845E4D6" id="Connecteur droit avec flèche 32" o:spid="_x0000_s1026" type="#_x0000_t32" style="position:absolute;margin-left:-.15pt;margin-top:3.95pt;width:17.5pt;height:8.1pt;flip: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D38A" w14:textId="52439068"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341,9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21E57" w14:textId="34A51D86"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14,6</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B4D7" w14:textId="41566249"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2A055C91" wp14:editId="2ABCFC8C">
                  <wp:extent cx="1228725" cy="238125"/>
                  <wp:effectExtent l="0" t="0" r="9525" b="9525"/>
                  <wp:docPr id="847307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7396" name=""/>
                          <pic:cNvPicPr/>
                        </pic:nvPicPr>
                        <pic:blipFill>
                          <a:blip r:embed="rId53"/>
                          <a:stretch>
                            <a:fillRect/>
                          </a:stretch>
                        </pic:blipFill>
                        <pic:spPr>
                          <a:xfrm>
                            <a:off x="0" y="0"/>
                            <a:ext cx="1228725" cy="238125"/>
                          </a:xfrm>
                          <a:prstGeom prst="rect">
                            <a:avLst/>
                          </a:prstGeom>
                        </pic:spPr>
                      </pic:pic>
                    </a:graphicData>
                  </a:graphic>
                </wp:inline>
              </w:drawing>
            </w:r>
          </w:p>
        </w:tc>
      </w:tr>
      <w:tr w:rsidR="00B55FA9" w:rsidRPr="00882C86" w14:paraId="7BF0552F" w14:textId="77777777" w:rsidTr="00B55FA9">
        <w:trPr>
          <w:trHeight w:val="241"/>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172"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75F81336" w14:textId="570490B1"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Médicaments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6081C" w14:textId="31C72DFB"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8,0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0001"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2672" behindDoc="0" locked="0" layoutInCell="1" allowOverlap="1" wp14:anchorId="4D496B9A" wp14:editId="14B1CB4A">
                      <wp:simplePos x="0" y="0"/>
                      <wp:positionH relativeFrom="column">
                        <wp:posOffset>635</wp:posOffset>
                      </wp:positionH>
                      <wp:positionV relativeFrom="paragraph">
                        <wp:posOffset>87630</wp:posOffset>
                      </wp:positionV>
                      <wp:extent cx="222247" cy="103187"/>
                      <wp:effectExtent l="0" t="38100" r="64135" b="30480"/>
                      <wp:wrapNone/>
                      <wp:docPr id="180"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C4D92FD" id="Connecteur droit avec flèche 32" o:spid="_x0000_s1026" type="#_x0000_t32" style="position:absolute;margin-left:.05pt;margin-top:6.9pt;width:17.5pt;height:8.1pt;flip:y;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D412" w14:textId="1482F19E"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75,5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88BC" w14:textId="3430CC43"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3,2</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4781A" w14:textId="34E17301"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4805C554" wp14:editId="20700ACC">
                  <wp:extent cx="1219200" cy="219075"/>
                  <wp:effectExtent l="0" t="0" r="0" b="9525"/>
                  <wp:docPr id="722041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1155" name=""/>
                          <pic:cNvPicPr/>
                        </pic:nvPicPr>
                        <pic:blipFill>
                          <a:blip r:embed="rId54"/>
                          <a:stretch>
                            <a:fillRect/>
                          </a:stretch>
                        </pic:blipFill>
                        <pic:spPr>
                          <a:xfrm>
                            <a:off x="0" y="0"/>
                            <a:ext cx="1219200" cy="219075"/>
                          </a:xfrm>
                          <a:prstGeom prst="rect">
                            <a:avLst/>
                          </a:prstGeom>
                        </pic:spPr>
                      </pic:pic>
                    </a:graphicData>
                  </a:graphic>
                </wp:inline>
              </w:drawing>
            </w:r>
          </w:p>
        </w:tc>
      </w:tr>
      <w:tr w:rsidR="00B55FA9" w:rsidRPr="00882C86" w14:paraId="25389F4E"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E0D0"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12BD6568" w14:textId="77DDF1CE" w:rsidR="00B55FA9" w:rsidRPr="00014360" w:rsidRDefault="00B55FA9" w:rsidP="00B55FA9">
            <w:pPr>
              <w:spacing w:after="0" w:line="240" w:lineRule="auto"/>
              <w:jc w:val="both"/>
              <w:rPr>
                <w:rFonts w:ascii="Bookman Old Style" w:hAnsi="Bookman Old Style" w:cs="Calibri"/>
                <w:color w:val="000000"/>
                <w:sz w:val="16"/>
                <w:szCs w:val="16"/>
              </w:rPr>
            </w:pPr>
            <w:r w:rsidRPr="008A71A6">
              <w:rPr>
                <w:rFonts w:ascii="Bookman Old Style" w:hAnsi="Bookman Old Style" w:cs="Calibri"/>
                <w:color w:val="000000"/>
                <w:sz w:val="16"/>
                <w:szCs w:val="16"/>
              </w:rPr>
              <w:t>Engrais minéraux ou chimiques contenant deux ou trois des éléments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F218" w14:textId="2D57F6FC"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138,6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35C0" w14:textId="334D4976" w:rsidR="00B55FA9" w:rsidRPr="00882C86" w:rsidRDefault="00025667"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43936" behindDoc="0" locked="0" layoutInCell="1" allowOverlap="1" wp14:anchorId="3707FE7F" wp14:editId="32B38F9F">
                      <wp:simplePos x="0" y="0"/>
                      <wp:positionH relativeFrom="column">
                        <wp:posOffset>9525</wp:posOffset>
                      </wp:positionH>
                      <wp:positionV relativeFrom="paragraph">
                        <wp:posOffset>-12700</wp:posOffset>
                      </wp:positionV>
                      <wp:extent cx="221615" cy="102870"/>
                      <wp:effectExtent l="0" t="38100" r="64135" b="30480"/>
                      <wp:wrapNone/>
                      <wp:docPr id="1240773310"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67D442" id="Connecteur droit avec flèche 32" o:spid="_x0000_s1026" type="#_x0000_t32" style="position:absolute;margin-left:.75pt;margin-top:-1pt;width:17.45pt;height:8.1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DAE9D" w14:textId="76EAF34E"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72,6</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88CA" w14:textId="0CAD1BF2"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3,1</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795C" w14:textId="30ADE9B0"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1AEAC993" wp14:editId="3C43CE91">
                  <wp:extent cx="1228725" cy="209550"/>
                  <wp:effectExtent l="0" t="0" r="9525" b="0"/>
                  <wp:docPr id="2029464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4868" name=""/>
                          <pic:cNvPicPr/>
                        </pic:nvPicPr>
                        <pic:blipFill>
                          <a:blip r:embed="rId55"/>
                          <a:stretch>
                            <a:fillRect/>
                          </a:stretch>
                        </pic:blipFill>
                        <pic:spPr>
                          <a:xfrm>
                            <a:off x="0" y="0"/>
                            <a:ext cx="1228725" cy="209550"/>
                          </a:xfrm>
                          <a:prstGeom prst="rect">
                            <a:avLst/>
                          </a:prstGeom>
                        </pic:spPr>
                      </pic:pic>
                    </a:graphicData>
                  </a:graphic>
                </wp:inline>
              </w:drawing>
            </w:r>
          </w:p>
        </w:tc>
      </w:tr>
      <w:tr w:rsidR="00B55FA9" w:rsidRPr="00882C86" w14:paraId="15854F81" w14:textId="77777777" w:rsidTr="00B55FA9">
        <w:trPr>
          <w:trHeight w:val="247"/>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7DC"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3E857234" w14:textId="0E1DD3DF"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Viandes et abats comestibles, frais, réfrigérés ou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AFFF9" w14:textId="11EE53FF"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14,4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716" w14:textId="08171515"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8816" behindDoc="0" locked="0" layoutInCell="1" allowOverlap="1" wp14:anchorId="00851DFF" wp14:editId="447A6A76">
                      <wp:simplePos x="0" y="0"/>
                      <wp:positionH relativeFrom="column">
                        <wp:posOffset>18415</wp:posOffset>
                      </wp:positionH>
                      <wp:positionV relativeFrom="paragraph">
                        <wp:posOffset>12065</wp:posOffset>
                      </wp:positionV>
                      <wp:extent cx="221615" cy="102870"/>
                      <wp:effectExtent l="0" t="38100" r="64135" b="30480"/>
                      <wp:wrapNone/>
                      <wp:docPr id="125"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19EC80" id="Connecteur droit avec flèche 32" o:spid="_x0000_s1026" type="#_x0000_t32" style="position:absolute;margin-left:1.45pt;margin-top:.95pt;width:17.45pt;height:8.1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B03C" w14:textId="3EF970CB"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68,6</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DE54E" w14:textId="29E6B3C8"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2,9</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2D6C0" w14:textId="6B0B321E"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278EA62E" wp14:editId="268A012A">
                  <wp:extent cx="1257300" cy="190500"/>
                  <wp:effectExtent l="0" t="0" r="0" b="0"/>
                  <wp:docPr id="1105720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20924" name=""/>
                          <pic:cNvPicPr/>
                        </pic:nvPicPr>
                        <pic:blipFill>
                          <a:blip r:embed="rId56"/>
                          <a:stretch>
                            <a:fillRect/>
                          </a:stretch>
                        </pic:blipFill>
                        <pic:spPr>
                          <a:xfrm>
                            <a:off x="0" y="0"/>
                            <a:ext cx="1257300" cy="190500"/>
                          </a:xfrm>
                          <a:prstGeom prst="rect">
                            <a:avLst/>
                          </a:prstGeom>
                        </pic:spPr>
                      </pic:pic>
                    </a:graphicData>
                  </a:graphic>
                </wp:inline>
              </w:drawing>
            </w:r>
          </w:p>
        </w:tc>
      </w:tr>
      <w:tr w:rsidR="00B55FA9" w:rsidRPr="00882C86" w14:paraId="6C285D66"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D3D7"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7C96BFFC" w14:textId="639828F4"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Poissons, comestibles,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0216E" w14:textId="01D75E83"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4E9B" w14:textId="6B8AA508" w:rsidR="00B55FA9" w:rsidRPr="00882C86" w:rsidRDefault="00025667"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4720" behindDoc="0" locked="0" layoutInCell="1" allowOverlap="1" wp14:anchorId="1957FF79" wp14:editId="547DA6B3">
                      <wp:simplePos x="0" y="0"/>
                      <wp:positionH relativeFrom="column">
                        <wp:posOffset>31115</wp:posOffset>
                      </wp:positionH>
                      <wp:positionV relativeFrom="paragraph">
                        <wp:posOffset>53340</wp:posOffset>
                      </wp:positionV>
                      <wp:extent cx="245745" cy="95250"/>
                      <wp:effectExtent l="0" t="0" r="78105" b="57150"/>
                      <wp:wrapNone/>
                      <wp:docPr id="186"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B597F3" id="Connecteur droit avec flèche 38" o:spid="_x0000_s1026" type="#_x0000_t32" style="position:absolute;margin-left:2.45pt;margin-top:4.2pt;width:19.35pt;height: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" strokecolor="red"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5B64" w14:textId="0E6EBB01"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62,1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9BEF4" w14:textId="17B9AA9E"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2,6</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7641" w14:textId="539E3B48"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78551B02" wp14:editId="73FA2478">
                  <wp:extent cx="1238250" cy="238125"/>
                  <wp:effectExtent l="0" t="0" r="0" b="9525"/>
                  <wp:docPr id="1338165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65322" name=""/>
                          <pic:cNvPicPr/>
                        </pic:nvPicPr>
                        <pic:blipFill>
                          <a:blip r:embed="rId57"/>
                          <a:stretch>
                            <a:fillRect/>
                          </a:stretch>
                        </pic:blipFill>
                        <pic:spPr>
                          <a:xfrm>
                            <a:off x="0" y="0"/>
                            <a:ext cx="1238250" cy="238125"/>
                          </a:xfrm>
                          <a:prstGeom prst="rect">
                            <a:avLst/>
                          </a:prstGeom>
                        </pic:spPr>
                      </pic:pic>
                    </a:graphicData>
                  </a:graphic>
                </wp:inline>
              </w:drawing>
            </w:r>
          </w:p>
        </w:tc>
      </w:tr>
      <w:tr w:rsidR="00B55FA9" w:rsidRPr="00882C86" w14:paraId="66831D6D"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FE53"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3F90A220" w14:textId="3D15F298" w:rsidR="00B55FA9" w:rsidRPr="00014360" w:rsidRDefault="00B55FA9" w:rsidP="00B55FA9">
            <w:pPr>
              <w:spacing w:after="0" w:line="240" w:lineRule="auto"/>
              <w:jc w:val="both"/>
              <w:rPr>
                <w:rFonts w:ascii="Bookman Old Style" w:hAnsi="Bookman Old Style" w:cs="Calibri"/>
                <w:color w:val="000000"/>
                <w:sz w:val="16"/>
                <w:szCs w:val="16"/>
              </w:rPr>
            </w:pPr>
            <w:r w:rsidRPr="00E44C68">
              <w:rPr>
                <w:rFonts w:ascii="Bookman Old Style" w:hAnsi="Bookman Old Style" w:cs="Calibri"/>
                <w:color w:val="000000"/>
                <w:sz w:val="16"/>
                <w:szCs w:val="16"/>
              </w:rPr>
              <w:t>Constructions et parties de constructions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75A6" w14:textId="53E2EFC4"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217,9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3AD9" w14:textId="725EF147" w:rsidR="00B55FA9" w:rsidRPr="00882C86" w:rsidRDefault="00B55FA9" w:rsidP="00B55FA9">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5744" behindDoc="0" locked="0" layoutInCell="1" allowOverlap="1" wp14:anchorId="358BC48A" wp14:editId="65F98C84">
                      <wp:simplePos x="0" y="0"/>
                      <wp:positionH relativeFrom="column">
                        <wp:posOffset>31750</wp:posOffset>
                      </wp:positionH>
                      <wp:positionV relativeFrom="paragraph">
                        <wp:posOffset>38735</wp:posOffset>
                      </wp:positionV>
                      <wp:extent cx="221615" cy="102870"/>
                      <wp:effectExtent l="0" t="38100" r="64135" b="30480"/>
                      <wp:wrapNone/>
                      <wp:docPr id="182"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4096CC" id="Connecteur droit avec flèche 32" o:spid="_x0000_s1026" type="#_x0000_t32" style="position:absolute;margin-left:2.5pt;margin-top:3.05pt;width:17.45pt;height:8.1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C4CA2" w14:textId="73D3C8D5"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50,7</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A65D" w14:textId="6769577C"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2,2</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F0A83" w14:textId="64B29962"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32B33DB0" wp14:editId="215250CC">
                  <wp:extent cx="1238250" cy="200025"/>
                  <wp:effectExtent l="0" t="0" r="0" b="9525"/>
                  <wp:docPr id="247509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09105" name=""/>
                          <pic:cNvPicPr/>
                        </pic:nvPicPr>
                        <pic:blipFill>
                          <a:blip r:embed="rId58"/>
                          <a:stretch>
                            <a:fillRect/>
                          </a:stretch>
                        </pic:blipFill>
                        <pic:spPr>
                          <a:xfrm>
                            <a:off x="0" y="0"/>
                            <a:ext cx="1238250" cy="200025"/>
                          </a:xfrm>
                          <a:prstGeom prst="rect">
                            <a:avLst/>
                          </a:prstGeom>
                        </pic:spPr>
                      </pic:pic>
                    </a:graphicData>
                  </a:graphic>
                </wp:inline>
              </w:drawing>
            </w:r>
          </w:p>
        </w:tc>
      </w:tr>
      <w:tr w:rsidR="00B55FA9" w:rsidRPr="00882C86" w14:paraId="1495F67A"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D6A2"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3A92DE3E" w14:textId="1728FAE6" w:rsidR="00B55FA9" w:rsidRPr="00014360" w:rsidRDefault="00B55FA9" w:rsidP="00B55FA9">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Energie électrique</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4BEC0" w14:textId="79E2CC7B"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24,4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9781" w14:textId="08DF9E9D"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36768" behindDoc="0" locked="0" layoutInCell="1" allowOverlap="1" wp14:anchorId="05D4AE00" wp14:editId="411E632B">
                      <wp:simplePos x="0" y="0"/>
                      <wp:positionH relativeFrom="column">
                        <wp:posOffset>0</wp:posOffset>
                      </wp:positionH>
                      <wp:positionV relativeFrom="paragraph">
                        <wp:posOffset>90805</wp:posOffset>
                      </wp:positionV>
                      <wp:extent cx="221615" cy="102870"/>
                      <wp:effectExtent l="0" t="38100" r="64135" b="30480"/>
                      <wp:wrapNone/>
                      <wp:docPr id="123"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59DBC6" id="Connecteur droit avec flèche 32" o:spid="_x0000_s1026" type="#_x0000_t32" style="position:absolute;margin-left:0;margin-top:7.15pt;width:17.45pt;height:8.1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FBD6" w14:textId="2A887E65"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50,2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047FD" w14:textId="01FD62B3"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2,1</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68982" w14:textId="09619997"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004DDCF9" wp14:editId="4622E8E4">
                  <wp:extent cx="1266825" cy="219075"/>
                  <wp:effectExtent l="0" t="0" r="9525" b="9525"/>
                  <wp:docPr id="1536222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22906" name=""/>
                          <pic:cNvPicPr/>
                        </pic:nvPicPr>
                        <pic:blipFill>
                          <a:blip r:embed="rId59"/>
                          <a:stretch>
                            <a:fillRect/>
                          </a:stretch>
                        </pic:blipFill>
                        <pic:spPr>
                          <a:xfrm>
                            <a:off x="0" y="0"/>
                            <a:ext cx="1266825" cy="219075"/>
                          </a:xfrm>
                          <a:prstGeom prst="rect">
                            <a:avLst/>
                          </a:prstGeom>
                        </pic:spPr>
                      </pic:pic>
                    </a:graphicData>
                  </a:graphic>
                </wp:inline>
              </w:drawing>
            </w:r>
          </w:p>
        </w:tc>
      </w:tr>
      <w:tr w:rsidR="00B55FA9" w:rsidRPr="00882C86" w14:paraId="779AF683" w14:textId="77777777" w:rsidTr="00B55FA9">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6D47"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7BF61727" w14:textId="3F1A25D9" w:rsidR="00B55FA9" w:rsidRPr="00014360" w:rsidRDefault="00B55FA9" w:rsidP="00B55FA9">
            <w:pPr>
              <w:spacing w:after="0" w:line="240" w:lineRule="auto"/>
              <w:jc w:val="both"/>
              <w:rPr>
                <w:rFonts w:ascii="Bookman Old Style" w:hAnsi="Bookman Old Style" w:cs="Calibri"/>
                <w:color w:val="000000"/>
                <w:sz w:val="16"/>
                <w:szCs w:val="16"/>
              </w:rPr>
            </w:pPr>
            <w:r w:rsidRPr="00E44C68">
              <w:rPr>
                <w:rFonts w:ascii="Bookman Old Style" w:hAnsi="Bookman Old Style" w:cs="Calibri"/>
                <w:color w:val="000000"/>
                <w:sz w:val="16"/>
                <w:szCs w:val="16"/>
              </w:rPr>
              <w:t xml:space="preserve">Fil machine, en fer ou en aciers non-alliés, enroulé en spires non-rangées en couronnes </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3359F" w14:textId="7462FD40"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110,6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D160" w14:textId="5E0A6CF0" w:rsidR="00B55FA9" w:rsidRPr="00882C86" w:rsidRDefault="00025667"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48032" behindDoc="0" locked="0" layoutInCell="1" allowOverlap="1" wp14:anchorId="51020A41" wp14:editId="47075F03">
                      <wp:simplePos x="0" y="0"/>
                      <wp:positionH relativeFrom="column">
                        <wp:posOffset>32385</wp:posOffset>
                      </wp:positionH>
                      <wp:positionV relativeFrom="paragraph">
                        <wp:posOffset>-17780</wp:posOffset>
                      </wp:positionV>
                      <wp:extent cx="221615" cy="102870"/>
                      <wp:effectExtent l="0" t="38100" r="64135" b="30480"/>
                      <wp:wrapNone/>
                      <wp:docPr id="184896314"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A4DD1B" id="Connecteur droit avec flèche 32" o:spid="_x0000_s1026" type="#_x0000_t32" style="position:absolute;margin-left:2.55pt;margin-top:-1.4pt;width:17.45pt;height:8.1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94E0E" w14:textId="42F1061C"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45,4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4446E" w14:textId="13DCFB5D"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1,9</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0587" w14:textId="691A54BD"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3231BE23" wp14:editId="395818A3">
                  <wp:extent cx="1247775" cy="228600"/>
                  <wp:effectExtent l="0" t="0" r="9525" b="0"/>
                  <wp:docPr id="9411680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8074" name=""/>
                          <pic:cNvPicPr/>
                        </pic:nvPicPr>
                        <pic:blipFill>
                          <a:blip r:embed="rId60"/>
                          <a:stretch>
                            <a:fillRect/>
                          </a:stretch>
                        </pic:blipFill>
                        <pic:spPr>
                          <a:xfrm>
                            <a:off x="0" y="0"/>
                            <a:ext cx="1247775" cy="228600"/>
                          </a:xfrm>
                          <a:prstGeom prst="rect">
                            <a:avLst/>
                          </a:prstGeom>
                        </pic:spPr>
                      </pic:pic>
                    </a:graphicData>
                  </a:graphic>
                </wp:inline>
              </w:drawing>
            </w:r>
          </w:p>
        </w:tc>
      </w:tr>
      <w:tr w:rsidR="00B55FA9" w:rsidRPr="00882C86" w14:paraId="428D4ED3" w14:textId="77777777" w:rsidTr="00B55FA9">
        <w:trPr>
          <w:trHeight w:val="58"/>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411" w14:textId="77777777" w:rsidR="00B55FA9" w:rsidRPr="00882C86" w:rsidRDefault="00B55FA9"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14:paraId="28D8B90C" w14:textId="4B2A1023" w:rsidR="00B55FA9" w:rsidRPr="00014360" w:rsidRDefault="00B55FA9" w:rsidP="00B55FA9">
            <w:pPr>
              <w:spacing w:after="0" w:line="240" w:lineRule="auto"/>
              <w:jc w:val="both"/>
              <w:rPr>
                <w:rFonts w:ascii="Bookman Old Style" w:hAnsi="Bookman Old Style" w:cs="Calibri"/>
                <w:color w:val="000000"/>
                <w:sz w:val="16"/>
                <w:szCs w:val="16"/>
              </w:rPr>
            </w:pPr>
            <w:r w:rsidRPr="00E44C68">
              <w:rPr>
                <w:rFonts w:ascii="Bookman Old Style" w:hAnsi="Bookman Old Style" w:cs="Calibri"/>
                <w:color w:val="000000"/>
                <w:sz w:val="16"/>
                <w:szCs w:val="16"/>
              </w:rPr>
              <w:t>Voitures de tourisme et autres véhicules automobiles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FD608" w14:textId="05335FFE"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-21,5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2AE20" w14:textId="0DC71292" w:rsidR="00B55FA9" w:rsidRPr="00882C86" w:rsidRDefault="00025667" w:rsidP="00B55FA9">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941888" behindDoc="0" locked="0" layoutInCell="1" allowOverlap="1" wp14:anchorId="545745FB" wp14:editId="63EEE7EE">
                      <wp:simplePos x="0" y="0"/>
                      <wp:positionH relativeFrom="column">
                        <wp:posOffset>8890</wp:posOffset>
                      </wp:positionH>
                      <wp:positionV relativeFrom="paragraph">
                        <wp:posOffset>42545</wp:posOffset>
                      </wp:positionV>
                      <wp:extent cx="244475" cy="115570"/>
                      <wp:effectExtent l="0" t="0" r="79375" b="55880"/>
                      <wp:wrapNone/>
                      <wp:docPr id="188" name="Connecteur droit avec flèche 38"/>
                      <wp:cNvGraphicFramePr/>
                      <a:graphic xmlns:a="http://schemas.openxmlformats.org/drawingml/2006/main">
                        <a:graphicData uri="http://schemas.microsoft.com/office/word/2010/wordprocessingShape">
                          <wps:wsp>
                            <wps:cNvCnPr/>
                            <wps:spPr>
                              <a:xfrm>
                                <a:off x="0" y="0"/>
                                <a:ext cx="244475" cy="115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7033AF" id="Connecteur droit avec flèche 38" o:spid="_x0000_s1026" type="#_x0000_t32" style="position:absolute;margin-left:.7pt;margin-top:3.35pt;width:19.25pt;height:9.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" strokecolor="red"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EC476" w14:textId="74C61ED5"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37,5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3BD9A" w14:textId="6A19ADC5" w:rsidR="00B55FA9" w:rsidRPr="00B55FA9" w:rsidRDefault="00B55FA9" w:rsidP="00B55FA9">
            <w:pPr>
              <w:spacing w:after="0" w:line="240" w:lineRule="auto"/>
              <w:jc w:val="right"/>
              <w:rPr>
                <w:rFonts w:ascii="Bookman Old Style" w:hAnsi="Bookman Old Style" w:cs="Calibri"/>
                <w:color w:val="000000"/>
                <w:sz w:val="16"/>
                <w:szCs w:val="16"/>
              </w:rPr>
            </w:pPr>
            <w:r w:rsidRPr="00B55FA9">
              <w:rPr>
                <w:rFonts w:ascii="Bookman Old Style" w:hAnsi="Bookman Old Style" w:cs="Calibri"/>
                <w:color w:val="000000"/>
                <w:sz w:val="16"/>
                <w:szCs w:val="16"/>
              </w:rPr>
              <w:t>1,6</w:t>
            </w:r>
          </w:p>
        </w:tc>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BBE0" w14:textId="470BD277" w:rsidR="00B55FA9" w:rsidRPr="00882C86" w:rsidRDefault="0099312D" w:rsidP="00B55FA9">
            <w:pPr>
              <w:spacing w:after="0" w:line="240" w:lineRule="auto"/>
              <w:rPr>
                <w:rFonts w:ascii="Bookman Old Style" w:hAnsi="Bookman Old Style" w:cs="Calibri"/>
                <w:color w:val="000000"/>
                <w:sz w:val="16"/>
                <w:szCs w:val="16"/>
              </w:rPr>
            </w:pPr>
            <w:r>
              <w:rPr>
                <w:noProof/>
              </w:rPr>
              <w:drawing>
                <wp:inline distT="0" distB="0" distL="0" distR="0" wp14:anchorId="2B9603B6" wp14:editId="351926D9">
                  <wp:extent cx="1247775" cy="209550"/>
                  <wp:effectExtent l="0" t="0" r="9525" b="0"/>
                  <wp:docPr id="1332231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31114" name=""/>
                          <pic:cNvPicPr/>
                        </pic:nvPicPr>
                        <pic:blipFill>
                          <a:blip r:embed="rId61"/>
                          <a:stretch>
                            <a:fillRect/>
                          </a:stretch>
                        </pic:blipFill>
                        <pic:spPr>
                          <a:xfrm>
                            <a:off x="0" y="0"/>
                            <a:ext cx="1247775" cy="209550"/>
                          </a:xfrm>
                          <a:prstGeom prst="rect">
                            <a:avLst/>
                          </a:prstGeom>
                        </pic:spPr>
                      </pic:pic>
                    </a:graphicData>
                  </a:graphic>
                </wp:inline>
              </w:drawing>
            </w:r>
          </w:p>
        </w:tc>
      </w:tr>
      <w:tr w:rsidR="00B55FA9" w:rsidRPr="00882C86" w14:paraId="4796A059" w14:textId="77777777" w:rsidTr="005E69B8">
        <w:trPr>
          <w:trHeight w:val="158"/>
        </w:trPr>
        <w:tc>
          <w:tcPr>
            <w:tcW w:w="1775"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215D54F" w14:textId="77777777" w:rsidR="00B55FA9" w:rsidRPr="00882C86" w:rsidRDefault="00B55FA9" w:rsidP="005E69B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AA51DAD" w14:textId="567D6B5B"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37,1</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B7057DB" w14:textId="248C602C"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FE73683" w14:textId="4429163A"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1 221,6</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232426" w14:textId="6974D380"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52,0</w:t>
            </w:r>
          </w:p>
        </w:tc>
        <w:tc>
          <w:tcPr>
            <w:tcW w:w="1154"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32E704B" w14:textId="77777777" w:rsidR="00B55FA9" w:rsidRPr="00882C86" w:rsidRDefault="00B55FA9" w:rsidP="00B55FA9">
            <w:pPr>
              <w:spacing w:after="0" w:line="240" w:lineRule="auto"/>
              <w:jc w:val="center"/>
              <w:rPr>
                <w:rFonts w:ascii="Bookman Old Style" w:hAnsi="Bookman Old Style" w:cs="Calibri"/>
                <w:b/>
                <w:bCs/>
                <w:color w:val="000000"/>
                <w:sz w:val="16"/>
                <w:szCs w:val="16"/>
              </w:rPr>
            </w:pPr>
          </w:p>
        </w:tc>
      </w:tr>
      <w:tr w:rsidR="00B55FA9" w:rsidRPr="00882C86" w14:paraId="17A2E6C0" w14:textId="77777777" w:rsidTr="005E69B8">
        <w:trPr>
          <w:trHeight w:val="58"/>
        </w:trPr>
        <w:tc>
          <w:tcPr>
            <w:tcW w:w="1775"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924B86" w14:textId="77777777" w:rsidR="00B55FA9" w:rsidRPr="00882C86" w:rsidRDefault="00B55FA9" w:rsidP="005E69B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F6841AD" w14:textId="364FAA83"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23,5</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AC5632" w14:textId="117FCA8D"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773BFE3" w14:textId="4A6F1F86"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2 348,2</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E954DE5" w14:textId="74401BFD" w:rsidR="00B55FA9" w:rsidRPr="00B55FA9" w:rsidRDefault="00B55FA9" w:rsidP="00B55FA9">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100,0</w:t>
            </w:r>
          </w:p>
        </w:tc>
        <w:tc>
          <w:tcPr>
            <w:tcW w:w="1154"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DA0949" w14:textId="77777777" w:rsidR="00B55FA9" w:rsidRPr="00882C86" w:rsidRDefault="00B55FA9" w:rsidP="00B55FA9">
            <w:pPr>
              <w:spacing w:after="0" w:line="240" w:lineRule="auto"/>
              <w:rPr>
                <w:rFonts w:ascii="Bookman Old Style" w:hAnsi="Bookman Old Style" w:cs="Calibri"/>
                <w:b/>
                <w:bCs/>
                <w:color w:val="000000"/>
                <w:sz w:val="16"/>
                <w:szCs w:val="16"/>
              </w:rPr>
            </w:pPr>
          </w:p>
        </w:tc>
      </w:tr>
    </w:tbl>
    <w:p w14:paraId="44A08E26" w14:textId="660F6583" w:rsidR="002E7F6A" w:rsidRDefault="00516DBD" w:rsidP="007127F6">
      <w:pPr>
        <w:spacing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A73F15">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41EAF0C4" w14:textId="77777777" w:rsidR="00AB1DAA" w:rsidRPr="00882C86" w:rsidRDefault="00AB1DAA" w:rsidP="002E7F6A">
      <w:pPr>
        <w:spacing w:before="120" w:after="0"/>
        <w:rPr>
          <w:rFonts w:ascii="Bookman Old Style" w:hAnsi="Bookman Old Style"/>
          <w:b/>
          <w:color w:val="2F5496" w:themeColor="accent5" w:themeShade="BF"/>
          <w:sz w:val="18"/>
          <w:szCs w:val="18"/>
        </w:rPr>
      </w:pPr>
    </w:p>
    <w:p w14:paraId="2C2B5C78" w14:textId="22DE7D67" w:rsidR="008A0042" w:rsidRPr="00C97D95" w:rsidRDefault="008A0042" w:rsidP="008A0042">
      <w:pPr>
        <w:spacing w:line="240" w:lineRule="auto"/>
        <w:jc w:val="both"/>
        <w:rPr>
          <w:rFonts w:ascii="Bookman Old Style" w:eastAsiaTheme="minorHAnsi" w:hAnsi="Bookman Old Style"/>
          <w:b/>
          <w:bCs/>
          <w:i/>
          <w:iCs/>
          <w:color w:val="0033CC"/>
          <w:lang w:val="fr-SN" w:eastAsia="en-US"/>
        </w:rPr>
      </w:pPr>
      <w:r w:rsidRPr="00C97D95">
        <w:rPr>
          <w:rFonts w:ascii="Bookman Old Style" w:eastAsiaTheme="minorHAnsi" w:hAnsi="Bookman Old Style"/>
          <w:b/>
          <w:bCs/>
          <w:i/>
          <w:iCs/>
          <w:color w:val="0033CC"/>
          <w:lang w:val="fr-SN" w:eastAsia="en-US"/>
        </w:rPr>
        <w:t xml:space="preserve">Les dix principaux partenaires à l’importation : l’Inde, la Chine et la France en tête et totalisent </w:t>
      </w:r>
      <w:r w:rsidR="003C50FE">
        <w:rPr>
          <w:rFonts w:ascii="Bookman Old Style" w:eastAsiaTheme="minorHAnsi" w:hAnsi="Bookman Old Style"/>
          <w:b/>
          <w:bCs/>
          <w:i/>
          <w:iCs/>
          <w:color w:val="0033CC"/>
          <w:lang w:val="fr-SN" w:eastAsia="en-US"/>
        </w:rPr>
        <w:t>37</w:t>
      </w:r>
      <w:r w:rsidRPr="00C97D95">
        <w:rPr>
          <w:rFonts w:ascii="Bookman Old Style" w:eastAsiaTheme="minorHAnsi" w:hAnsi="Bookman Old Style"/>
          <w:b/>
          <w:bCs/>
          <w:i/>
          <w:iCs/>
          <w:color w:val="0033CC"/>
          <w:lang w:val="fr-SN" w:eastAsia="en-US"/>
        </w:rPr>
        <w:t>,</w:t>
      </w:r>
      <w:r w:rsidR="003C50FE">
        <w:rPr>
          <w:rFonts w:ascii="Bookman Old Style" w:eastAsiaTheme="minorHAnsi" w:hAnsi="Bookman Old Style"/>
          <w:b/>
          <w:bCs/>
          <w:i/>
          <w:iCs/>
          <w:color w:val="0033CC"/>
          <w:lang w:val="fr-SN" w:eastAsia="en-US"/>
        </w:rPr>
        <w:t>6</w:t>
      </w:r>
      <w:r w:rsidRPr="00C97D95">
        <w:rPr>
          <w:rFonts w:ascii="Bookman Old Style" w:eastAsiaTheme="minorHAnsi" w:hAnsi="Bookman Old Style"/>
          <w:b/>
          <w:bCs/>
          <w:i/>
          <w:iCs/>
          <w:color w:val="0033CC"/>
          <w:lang w:val="fr-SN" w:eastAsia="en-US"/>
        </w:rPr>
        <w:t>% des importations totales du Bénin en 202</w:t>
      </w:r>
      <w:r w:rsidR="003C50FE">
        <w:rPr>
          <w:rFonts w:ascii="Bookman Old Style" w:eastAsiaTheme="minorHAnsi" w:hAnsi="Bookman Old Style"/>
          <w:b/>
          <w:bCs/>
          <w:i/>
          <w:iCs/>
          <w:color w:val="0033CC"/>
          <w:lang w:val="fr-SN" w:eastAsia="en-US"/>
        </w:rPr>
        <w:t>2</w:t>
      </w:r>
      <w:r w:rsidR="008713AD" w:rsidRPr="00C97D95">
        <w:rPr>
          <w:rFonts w:ascii="Bookman Old Style" w:eastAsiaTheme="minorHAnsi" w:hAnsi="Bookman Old Style"/>
          <w:b/>
          <w:bCs/>
          <w:i/>
          <w:iCs/>
          <w:color w:val="0033CC"/>
          <w:lang w:val="fr-SN" w:eastAsia="en-US"/>
        </w:rPr>
        <w:t>.</w:t>
      </w:r>
    </w:p>
    <w:p w14:paraId="16873A64" w14:textId="77777777" w:rsidR="008A0042" w:rsidRPr="00C97D95" w:rsidRDefault="008A0042" w:rsidP="008A0042">
      <w:pPr>
        <w:jc w:val="both"/>
        <w:rPr>
          <w:rFonts w:ascii="Bookman Old Style" w:eastAsiaTheme="minorHAnsi" w:hAnsi="Bookman Old Style"/>
          <w:lang w:val="fr-SN" w:eastAsia="en-US"/>
        </w:rPr>
        <w:sectPr w:rsidR="008A0042" w:rsidRPr="00C97D95" w:rsidSect="00E32E48">
          <w:type w:val="continuous"/>
          <w:pgSz w:w="11906" w:h="16838"/>
          <w:pgMar w:top="1418" w:right="1418" w:bottom="1418" w:left="1418" w:header="708" w:footer="708" w:gutter="0"/>
          <w:cols w:space="708"/>
          <w:docGrid w:linePitch="360"/>
        </w:sectPr>
      </w:pPr>
      <w:bookmarkStart w:id="82" w:name="_Toc36112810"/>
    </w:p>
    <w:p w14:paraId="6E27D513" w14:textId="49DB5DD8" w:rsidR="00010EC2"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En 202</w:t>
      </w:r>
      <w:r w:rsidR="003C50FE">
        <w:rPr>
          <w:rFonts w:ascii="Bookman Old Style" w:eastAsiaTheme="minorHAnsi" w:hAnsi="Bookman Old Style"/>
          <w:lang w:val="fr-SN" w:eastAsia="en-US"/>
        </w:rPr>
        <w:t>2</w:t>
      </w:r>
      <w:r w:rsidRPr="00C97D95">
        <w:rPr>
          <w:rFonts w:ascii="Bookman Old Style" w:eastAsiaTheme="minorHAnsi" w:hAnsi="Bookman Old Style"/>
          <w:lang w:val="fr-SN" w:eastAsia="en-US"/>
        </w:rPr>
        <w:t xml:space="preserve">, le </w:t>
      </w:r>
      <w:r w:rsidR="008A0042" w:rsidRPr="00C97D95">
        <w:rPr>
          <w:rFonts w:ascii="Bookman Old Style" w:eastAsiaTheme="minorHAnsi" w:hAnsi="Bookman Old Style"/>
          <w:lang w:val="fr-SN" w:eastAsia="en-US"/>
        </w:rPr>
        <w:t xml:space="preserve">montant </w:t>
      </w:r>
      <w:r w:rsidRPr="00C97D95">
        <w:rPr>
          <w:rFonts w:ascii="Bookman Old Style" w:eastAsiaTheme="minorHAnsi" w:hAnsi="Bookman Old Style"/>
          <w:lang w:val="fr-SN" w:eastAsia="en-US"/>
        </w:rPr>
        <w:t xml:space="preserve">total </w:t>
      </w:r>
      <w:r w:rsidR="008A0042" w:rsidRPr="00C97D95">
        <w:rPr>
          <w:rFonts w:ascii="Bookman Old Style" w:eastAsiaTheme="minorHAnsi" w:hAnsi="Bookman Old Style"/>
          <w:lang w:val="fr-SN" w:eastAsia="en-US"/>
        </w:rPr>
        <w:t xml:space="preserve">des </w:t>
      </w:r>
      <w:r w:rsidRPr="00C97D95">
        <w:rPr>
          <w:rFonts w:ascii="Bookman Old Style" w:eastAsiaTheme="minorHAnsi" w:hAnsi="Bookman Old Style"/>
          <w:lang w:val="fr-SN" w:eastAsia="en-US"/>
        </w:rPr>
        <w:t>marchandise</w:t>
      </w:r>
      <w:r w:rsidR="008A0042" w:rsidRPr="00C97D95">
        <w:rPr>
          <w:rFonts w:ascii="Bookman Old Style" w:eastAsiaTheme="minorHAnsi" w:hAnsi="Bookman Old Style"/>
          <w:lang w:val="fr-SN" w:eastAsia="en-US"/>
        </w:rPr>
        <w:t xml:space="preserve">s en provenance des dix (10) principaux partenaires </w:t>
      </w:r>
      <w:r w:rsidRPr="00C97D95">
        <w:rPr>
          <w:rFonts w:ascii="Bookman Old Style" w:eastAsiaTheme="minorHAnsi" w:hAnsi="Bookman Old Style"/>
          <w:lang w:val="fr-SN" w:eastAsia="en-US"/>
        </w:rPr>
        <w:t>à l’importation est évalué à</w:t>
      </w:r>
      <w:r w:rsidR="008A0042" w:rsidRPr="00C97D95">
        <w:rPr>
          <w:rFonts w:ascii="Bookman Old Style" w:eastAsiaTheme="minorHAnsi" w:hAnsi="Bookman Old Style"/>
          <w:lang w:val="fr-SN" w:eastAsia="en-US"/>
        </w:rPr>
        <w:t xml:space="preserve"> </w:t>
      </w:r>
      <w:r w:rsidR="00AF549F" w:rsidRPr="00C97D95">
        <w:rPr>
          <w:rFonts w:ascii="Bookman Old Style" w:eastAsiaTheme="minorHAnsi" w:hAnsi="Bookman Old Style"/>
          <w:lang w:val="fr-SN" w:eastAsia="en-US"/>
        </w:rPr>
        <w:t>1 </w:t>
      </w:r>
      <w:r w:rsidR="003C50FE">
        <w:rPr>
          <w:rFonts w:ascii="Bookman Old Style" w:eastAsiaTheme="minorHAnsi" w:hAnsi="Bookman Old Style"/>
          <w:lang w:val="fr-SN" w:eastAsia="en-US"/>
        </w:rPr>
        <w:t>559</w:t>
      </w:r>
      <w:r w:rsidR="00AF549F" w:rsidRPr="00C97D95">
        <w:rPr>
          <w:rFonts w:ascii="Bookman Old Style" w:eastAsiaTheme="minorHAnsi" w:hAnsi="Bookman Old Style"/>
          <w:lang w:val="fr-SN" w:eastAsia="en-US"/>
        </w:rPr>
        <w:t>,</w:t>
      </w:r>
      <w:r w:rsidR="003C50FE">
        <w:rPr>
          <w:rFonts w:ascii="Bookman Old Style" w:eastAsiaTheme="minorHAnsi" w:hAnsi="Bookman Old Style"/>
          <w:lang w:val="fr-SN" w:eastAsia="en-US"/>
        </w:rPr>
        <w:t>0</w:t>
      </w:r>
      <w:r w:rsidR="008A0042" w:rsidRPr="00C97D95">
        <w:rPr>
          <w:rFonts w:ascii="Bookman Old Style" w:eastAsiaTheme="minorHAnsi" w:hAnsi="Bookman Old Style"/>
          <w:lang w:val="fr-SN" w:eastAsia="en-US"/>
        </w:rPr>
        <w:t xml:space="preserve"> </w:t>
      </w:r>
      <w:r w:rsidR="008A2572" w:rsidRPr="00C97D95">
        <w:rPr>
          <w:rFonts w:ascii="Bookman Old Style" w:eastAsiaTheme="minorHAnsi" w:hAnsi="Bookman Old Style"/>
          <w:lang w:val="fr-SN" w:eastAsia="en-US"/>
        </w:rPr>
        <w:t>m</w:t>
      </w:r>
      <w:r w:rsidR="008A0042" w:rsidRPr="00C97D95">
        <w:rPr>
          <w:rFonts w:ascii="Bookman Old Style" w:eastAsiaTheme="minorHAnsi" w:hAnsi="Bookman Old Style"/>
          <w:lang w:val="fr-SN" w:eastAsia="en-US"/>
        </w:rPr>
        <w:t>illiards de FCFA</w:t>
      </w:r>
      <w:bookmarkStart w:id="83" w:name="_Toc36112811"/>
      <w:bookmarkEnd w:id="82"/>
      <w:r w:rsidR="00010EC2">
        <w:rPr>
          <w:rFonts w:ascii="Bookman Old Style" w:eastAsiaTheme="minorHAnsi" w:hAnsi="Bookman Old Style"/>
          <w:lang w:val="fr-SN" w:eastAsia="en-US"/>
        </w:rPr>
        <w:t>.</w:t>
      </w:r>
    </w:p>
    <w:p w14:paraId="29CCCA54" w14:textId="138A3525" w:rsidR="00024B34" w:rsidRPr="00C97D95" w:rsidRDefault="008A0042"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 xml:space="preserve">L’Inde </w:t>
      </w:r>
      <w:r w:rsidR="0014658B">
        <w:rPr>
          <w:rFonts w:ascii="Bookman Old Style" w:eastAsiaTheme="minorHAnsi" w:hAnsi="Bookman Old Style"/>
          <w:lang w:val="fr-SN" w:eastAsia="en-US"/>
        </w:rPr>
        <w:t xml:space="preserve">concentre </w:t>
      </w:r>
      <w:r w:rsidRPr="00C97D95">
        <w:rPr>
          <w:rFonts w:ascii="Bookman Old Style" w:eastAsiaTheme="minorHAnsi" w:hAnsi="Bookman Old Style"/>
          <w:lang w:val="fr-SN" w:eastAsia="en-US"/>
        </w:rPr>
        <w:t>1</w:t>
      </w:r>
      <w:r w:rsidR="003C50FE">
        <w:rPr>
          <w:rFonts w:ascii="Bookman Old Style" w:eastAsiaTheme="minorHAnsi" w:hAnsi="Bookman Old Style"/>
          <w:lang w:val="fr-SN" w:eastAsia="en-US"/>
        </w:rPr>
        <w:t>5</w:t>
      </w:r>
      <w:r w:rsidRPr="00C97D95">
        <w:rPr>
          <w:rFonts w:ascii="Bookman Old Style" w:eastAsiaTheme="minorHAnsi" w:hAnsi="Bookman Old Style"/>
          <w:lang w:val="fr-SN" w:eastAsia="en-US"/>
        </w:rPr>
        <w:t>,</w:t>
      </w:r>
      <w:r w:rsidR="003C50FE">
        <w:rPr>
          <w:rFonts w:ascii="Bookman Old Style" w:eastAsiaTheme="minorHAnsi" w:hAnsi="Bookman Old Style"/>
          <w:lang w:val="fr-SN" w:eastAsia="en-US"/>
        </w:rPr>
        <w:t>6</w:t>
      </w:r>
      <w:r w:rsidRPr="00C97D95">
        <w:rPr>
          <w:rFonts w:ascii="Bookman Old Style" w:eastAsiaTheme="minorHAnsi" w:hAnsi="Bookman Old Style"/>
          <w:lang w:val="fr-SN" w:eastAsia="en-US"/>
        </w:rPr>
        <w:t>%</w:t>
      </w:r>
      <w:r w:rsidR="00C949DD">
        <w:rPr>
          <w:rFonts w:ascii="Bookman Old Style" w:eastAsiaTheme="minorHAnsi" w:hAnsi="Bookman Old Style"/>
          <w:lang w:val="fr-SN" w:eastAsia="en-US"/>
        </w:rPr>
        <w:t xml:space="preserve"> de la valeur des importations totales, et </w:t>
      </w:r>
      <w:r w:rsidR="00321709" w:rsidRPr="00C97D95">
        <w:rPr>
          <w:rFonts w:ascii="Bookman Old Style" w:eastAsiaTheme="minorHAnsi" w:hAnsi="Bookman Old Style"/>
          <w:lang w:val="fr-SN" w:eastAsia="en-US"/>
        </w:rPr>
        <w:t>occupe la première place</w:t>
      </w:r>
      <w:r w:rsidR="00C949DD">
        <w:rPr>
          <w:rFonts w:ascii="Bookman Old Style" w:eastAsiaTheme="minorHAnsi" w:hAnsi="Bookman Old Style"/>
          <w:lang w:val="fr-SN" w:eastAsia="en-US"/>
        </w:rPr>
        <w:t xml:space="preserve"> </w:t>
      </w:r>
      <w:r w:rsidR="00650771">
        <w:rPr>
          <w:rFonts w:ascii="Bookman Old Style" w:eastAsiaTheme="minorHAnsi" w:hAnsi="Bookman Old Style"/>
          <w:lang w:val="fr-SN" w:eastAsia="en-US"/>
        </w:rPr>
        <w:t xml:space="preserve">du </w:t>
      </w:r>
      <w:r w:rsidR="00C949DD">
        <w:rPr>
          <w:rFonts w:ascii="Bookman Old Style" w:eastAsiaTheme="minorHAnsi" w:hAnsi="Bookman Old Style"/>
          <w:lang w:val="fr-SN" w:eastAsia="en-US"/>
        </w:rPr>
        <w:t xml:space="preserve">top 10, </w:t>
      </w:r>
      <w:r w:rsidRPr="00C97D95">
        <w:rPr>
          <w:rFonts w:ascii="Bookman Old Style" w:eastAsiaTheme="minorHAnsi" w:hAnsi="Bookman Old Style"/>
          <w:lang w:val="fr-SN" w:eastAsia="en-US"/>
        </w:rPr>
        <w:t>devant la Chine (1</w:t>
      </w:r>
      <w:r w:rsidR="003C50FE">
        <w:rPr>
          <w:rFonts w:ascii="Bookman Old Style" w:eastAsiaTheme="minorHAnsi" w:hAnsi="Bookman Old Style"/>
          <w:lang w:val="fr-SN" w:eastAsia="en-US"/>
        </w:rPr>
        <w:t>4</w:t>
      </w:r>
      <w:r w:rsidRPr="00C97D95">
        <w:rPr>
          <w:rFonts w:ascii="Bookman Old Style" w:eastAsiaTheme="minorHAnsi" w:hAnsi="Bookman Old Style"/>
          <w:lang w:val="fr-SN" w:eastAsia="en-US"/>
        </w:rPr>
        <w:t>,</w:t>
      </w:r>
      <w:r w:rsidR="003C50FE">
        <w:rPr>
          <w:rFonts w:ascii="Bookman Old Style" w:eastAsiaTheme="minorHAnsi" w:hAnsi="Bookman Old Style"/>
          <w:lang w:val="fr-SN" w:eastAsia="en-US"/>
        </w:rPr>
        <w:t>0</w:t>
      </w:r>
      <w:r w:rsidRPr="00C97D95">
        <w:rPr>
          <w:rFonts w:ascii="Bookman Old Style" w:eastAsiaTheme="minorHAnsi" w:hAnsi="Bookman Old Style"/>
          <w:lang w:val="fr-SN" w:eastAsia="en-US"/>
        </w:rPr>
        <w:t>%) et la France (</w:t>
      </w:r>
      <w:r w:rsidR="003C50FE">
        <w:rPr>
          <w:rFonts w:ascii="Bookman Old Style" w:eastAsiaTheme="minorHAnsi" w:hAnsi="Bookman Old Style"/>
          <w:lang w:val="fr-SN" w:eastAsia="en-US"/>
        </w:rPr>
        <w:t>8</w:t>
      </w:r>
      <w:r w:rsidRPr="00C97D95">
        <w:rPr>
          <w:rFonts w:ascii="Bookman Old Style" w:eastAsiaTheme="minorHAnsi" w:hAnsi="Bookman Old Style"/>
          <w:lang w:val="fr-SN" w:eastAsia="en-US"/>
        </w:rPr>
        <w:t>,</w:t>
      </w:r>
      <w:r w:rsidR="003C50FE">
        <w:rPr>
          <w:rFonts w:ascii="Bookman Old Style" w:eastAsiaTheme="minorHAnsi" w:hAnsi="Bookman Old Style"/>
          <w:lang w:val="fr-SN" w:eastAsia="en-US"/>
        </w:rPr>
        <w:t>0</w:t>
      </w:r>
      <w:r w:rsidRPr="00C97D95">
        <w:rPr>
          <w:rFonts w:ascii="Bookman Old Style" w:eastAsiaTheme="minorHAnsi" w:hAnsi="Bookman Old Style"/>
          <w:lang w:val="fr-SN" w:eastAsia="en-US"/>
        </w:rPr>
        <w:t xml:space="preserve">%). </w:t>
      </w:r>
    </w:p>
    <w:p w14:paraId="7D8B9F9D" w14:textId="6A9141BD" w:rsidR="00024B34" w:rsidRPr="00C97D95"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Par ailleurs,</w:t>
      </w:r>
      <w:r w:rsidR="008A0042" w:rsidRPr="00C97D95">
        <w:rPr>
          <w:rFonts w:ascii="Bookman Old Style" w:eastAsiaTheme="minorHAnsi" w:hAnsi="Bookman Old Style"/>
          <w:lang w:val="fr-SN" w:eastAsia="en-US"/>
        </w:rPr>
        <w:t xml:space="preserve"> les importations en provenance de l’Inde ont connu une </w:t>
      </w:r>
      <w:r w:rsidR="00AF549F" w:rsidRPr="00C97D95">
        <w:rPr>
          <w:rFonts w:ascii="Bookman Old Style" w:eastAsiaTheme="minorHAnsi" w:hAnsi="Bookman Old Style"/>
          <w:lang w:val="fr-SN" w:eastAsia="en-US"/>
        </w:rPr>
        <w:t>augmentation</w:t>
      </w:r>
      <w:r w:rsidR="008A0042" w:rsidRPr="00C97D95">
        <w:rPr>
          <w:rFonts w:ascii="Bookman Old Style" w:eastAsiaTheme="minorHAnsi" w:hAnsi="Bookman Old Style"/>
          <w:lang w:val="fr-SN" w:eastAsia="en-US"/>
        </w:rPr>
        <w:t xml:space="preserve"> de </w:t>
      </w:r>
      <w:r w:rsidR="00A27C23">
        <w:rPr>
          <w:rFonts w:ascii="Bookman Old Style" w:eastAsiaTheme="minorHAnsi" w:hAnsi="Bookman Old Style"/>
          <w:lang w:val="fr-SN" w:eastAsia="en-US"/>
        </w:rPr>
        <w:t>19</w:t>
      </w:r>
      <w:r w:rsidR="008A0042" w:rsidRPr="00C97D95">
        <w:rPr>
          <w:rFonts w:ascii="Bookman Old Style" w:eastAsiaTheme="minorHAnsi" w:hAnsi="Bookman Old Style"/>
          <w:lang w:val="fr-SN" w:eastAsia="en-US"/>
        </w:rPr>
        <w:t>,</w:t>
      </w:r>
      <w:r w:rsidR="00A27C23">
        <w:rPr>
          <w:rFonts w:ascii="Bookman Old Style" w:eastAsiaTheme="minorHAnsi" w:hAnsi="Bookman Old Style"/>
          <w:lang w:val="fr-SN" w:eastAsia="en-US"/>
        </w:rPr>
        <w:t>3</w:t>
      </w:r>
      <w:r w:rsidR="008A0042" w:rsidRPr="00C97D95">
        <w:rPr>
          <w:rFonts w:ascii="Bookman Old Style" w:eastAsiaTheme="minorHAnsi" w:hAnsi="Bookman Old Style"/>
          <w:lang w:val="fr-SN" w:eastAsia="en-US"/>
        </w:rPr>
        <w:t>% en 202</w:t>
      </w:r>
      <w:r w:rsidR="00A27C23">
        <w:rPr>
          <w:rFonts w:ascii="Bookman Old Style" w:eastAsiaTheme="minorHAnsi" w:hAnsi="Bookman Old Style"/>
          <w:lang w:val="fr-SN" w:eastAsia="en-US"/>
        </w:rPr>
        <w:t>2</w:t>
      </w:r>
      <w:r w:rsidR="008A0042" w:rsidRPr="00C97D95">
        <w:rPr>
          <w:rFonts w:ascii="Bookman Old Style" w:eastAsiaTheme="minorHAnsi" w:hAnsi="Bookman Old Style"/>
          <w:lang w:val="fr-SN" w:eastAsia="en-US"/>
        </w:rPr>
        <w:t xml:space="preserve"> par rapport à celles de 20</w:t>
      </w:r>
      <w:r w:rsidR="00AF549F" w:rsidRPr="00C97D95">
        <w:rPr>
          <w:rFonts w:ascii="Bookman Old Style" w:eastAsiaTheme="minorHAnsi" w:hAnsi="Bookman Old Style"/>
          <w:lang w:val="fr-SN" w:eastAsia="en-US"/>
        </w:rPr>
        <w:t>2</w:t>
      </w:r>
      <w:r w:rsidR="00A27C23">
        <w:rPr>
          <w:rFonts w:ascii="Bookman Old Style" w:eastAsiaTheme="minorHAnsi" w:hAnsi="Bookman Old Style"/>
          <w:lang w:val="fr-SN" w:eastAsia="en-US"/>
        </w:rPr>
        <w:t>1</w:t>
      </w:r>
      <w:r w:rsidR="008A0042" w:rsidRPr="00C97D95">
        <w:rPr>
          <w:rFonts w:ascii="Bookman Old Style" w:eastAsiaTheme="minorHAnsi" w:hAnsi="Bookman Old Style"/>
          <w:lang w:val="fr-SN" w:eastAsia="en-US"/>
        </w:rPr>
        <w:t xml:space="preserve">. </w:t>
      </w:r>
    </w:p>
    <w:p w14:paraId="604BFE4D" w14:textId="19BEDA77" w:rsidR="008A0042" w:rsidRPr="00C97D95" w:rsidRDefault="00CD648C"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Considérant l</w:t>
      </w:r>
      <w:r w:rsidR="009B1243" w:rsidRPr="00C97D95">
        <w:rPr>
          <w:rFonts w:ascii="Bookman Old Style" w:eastAsiaTheme="minorHAnsi" w:hAnsi="Bookman Old Style"/>
          <w:lang w:val="fr-SN" w:eastAsia="en-US"/>
        </w:rPr>
        <w:t xml:space="preserve">es dix (10) principaux partenaires à l’importation, les achats ont connu une hausse </w:t>
      </w:r>
      <w:r w:rsidR="00094277" w:rsidRPr="00C97D95">
        <w:rPr>
          <w:rFonts w:ascii="Bookman Old Style" w:eastAsiaTheme="minorHAnsi" w:hAnsi="Bookman Old Style"/>
          <w:lang w:val="fr-SN" w:eastAsia="en-US"/>
        </w:rPr>
        <w:t>en</w:t>
      </w:r>
      <w:r w:rsidR="004A22BB" w:rsidRPr="00C97D95">
        <w:rPr>
          <w:rFonts w:ascii="Bookman Old Style" w:eastAsiaTheme="minorHAnsi" w:hAnsi="Bookman Old Style"/>
          <w:lang w:val="fr-SN" w:eastAsia="en-US"/>
        </w:rPr>
        <w:t>tre</w:t>
      </w:r>
      <w:r w:rsidR="00094277" w:rsidRPr="00C97D95">
        <w:rPr>
          <w:rFonts w:ascii="Bookman Old Style" w:eastAsiaTheme="minorHAnsi" w:hAnsi="Bookman Old Style"/>
          <w:lang w:val="fr-SN" w:eastAsia="en-US"/>
        </w:rPr>
        <w:t xml:space="preserve"> </w:t>
      </w:r>
      <w:r w:rsidR="004A22BB" w:rsidRPr="00C97D95">
        <w:rPr>
          <w:rFonts w:ascii="Bookman Old Style" w:eastAsiaTheme="minorHAnsi" w:hAnsi="Bookman Old Style"/>
          <w:lang w:val="fr-SN" w:eastAsia="en-US"/>
        </w:rPr>
        <w:t>202</w:t>
      </w:r>
      <w:r w:rsidR="006E21C7">
        <w:rPr>
          <w:rFonts w:ascii="Bookman Old Style" w:eastAsiaTheme="minorHAnsi" w:hAnsi="Bookman Old Style"/>
          <w:lang w:val="fr-SN" w:eastAsia="en-US"/>
        </w:rPr>
        <w:t>1</w:t>
      </w:r>
      <w:r w:rsidR="000A528B">
        <w:rPr>
          <w:rFonts w:ascii="Bookman Old Style" w:eastAsiaTheme="minorHAnsi" w:hAnsi="Bookman Old Style"/>
          <w:lang w:val="fr-SN" w:eastAsia="en-US"/>
        </w:rPr>
        <w:t xml:space="preserve"> et </w:t>
      </w:r>
      <w:r w:rsidR="00094277" w:rsidRPr="00C97D95">
        <w:rPr>
          <w:rFonts w:ascii="Bookman Old Style" w:eastAsiaTheme="minorHAnsi" w:hAnsi="Bookman Old Style"/>
          <w:lang w:val="fr-SN" w:eastAsia="en-US"/>
        </w:rPr>
        <w:t>202</w:t>
      </w:r>
      <w:r w:rsidR="006E21C7">
        <w:rPr>
          <w:rFonts w:ascii="Bookman Old Style" w:eastAsiaTheme="minorHAnsi" w:hAnsi="Bookman Old Style"/>
          <w:lang w:val="fr-SN" w:eastAsia="en-US"/>
        </w:rPr>
        <w:t>2</w:t>
      </w:r>
      <w:r w:rsidR="00010EC2">
        <w:rPr>
          <w:rFonts w:ascii="Bookman Old Style" w:eastAsiaTheme="minorHAnsi" w:hAnsi="Bookman Old Style"/>
          <w:lang w:val="fr-SN" w:eastAsia="en-US"/>
        </w:rPr>
        <w:t xml:space="preserve"> pour </w:t>
      </w:r>
      <w:r w:rsidR="009F15CD">
        <w:rPr>
          <w:rFonts w:ascii="Bookman Old Style" w:eastAsiaTheme="minorHAnsi" w:hAnsi="Bookman Old Style"/>
          <w:lang w:val="fr-SN" w:eastAsia="en-US"/>
        </w:rPr>
        <w:t>la majorité d</w:t>
      </w:r>
      <w:r w:rsidR="00010EC2">
        <w:rPr>
          <w:rFonts w:ascii="Bookman Old Style" w:eastAsiaTheme="minorHAnsi" w:hAnsi="Bookman Old Style"/>
          <w:lang w:val="fr-SN" w:eastAsia="en-US"/>
        </w:rPr>
        <w:t>es pays</w:t>
      </w:r>
      <w:r w:rsidR="00094277" w:rsidRPr="00C97D95">
        <w:rPr>
          <w:rFonts w:ascii="Bookman Old Style" w:eastAsiaTheme="minorHAnsi" w:hAnsi="Bookman Old Style"/>
          <w:lang w:val="fr-SN" w:eastAsia="en-US"/>
        </w:rPr>
        <w:t xml:space="preserve">, </w:t>
      </w:r>
      <w:r w:rsidR="009B1243" w:rsidRPr="00C97D95">
        <w:rPr>
          <w:rFonts w:ascii="Bookman Old Style" w:eastAsiaTheme="minorHAnsi" w:hAnsi="Bookman Old Style"/>
          <w:lang w:val="fr-SN" w:eastAsia="en-US"/>
        </w:rPr>
        <w:t xml:space="preserve">sauf au </w:t>
      </w:r>
      <w:r w:rsidR="006E21C7">
        <w:rPr>
          <w:rFonts w:ascii="Bookman Old Style" w:eastAsiaTheme="minorHAnsi" w:hAnsi="Bookman Old Style"/>
          <w:lang w:val="fr-SN" w:eastAsia="en-US"/>
        </w:rPr>
        <w:t>Togo, en France et en Belgique</w:t>
      </w:r>
      <w:r w:rsidR="009B1243" w:rsidRPr="00C97D95">
        <w:rPr>
          <w:rFonts w:ascii="Bookman Old Style" w:eastAsiaTheme="minorHAnsi" w:hAnsi="Bookman Old Style"/>
          <w:lang w:val="fr-SN" w:eastAsia="en-US"/>
        </w:rPr>
        <w:t xml:space="preserve"> où l’on note </w:t>
      </w:r>
      <w:r w:rsidR="006E21C7">
        <w:rPr>
          <w:rFonts w:ascii="Bookman Old Style" w:eastAsiaTheme="minorHAnsi" w:hAnsi="Bookman Old Style"/>
          <w:lang w:val="fr-SN" w:eastAsia="en-US"/>
        </w:rPr>
        <w:t>des baisses</w:t>
      </w:r>
      <w:r w:rsidR="009B1243" w:rsidRPr="00C97D95">
        <w:rPr>
          <w:rFonts w:ascii="Bookman Old Style" w:eastAsiaTheme="minorHAnsi" w:hAnsi="Bookman Old Style"/>
          <w:lang w:val="fr-SN" w:eastAsia="en-US"/>
        </w:rPr>
        <w:t xml:space="preserve"> </w:t>
      </w:r>
      <w:r w:rsidR="003C142E" w:rsidRPr="00C97D95">
        <w:rPr>
          <w:rFonts w:ascii="Bookman Old Style" w:eastAsiaTheme="minorHAnsi" w:hAnsi="Bookman Old Style"/>
          <w:lang w:val="fr-SN" w:eastAsia="en-US"/>
        </w:rPr>
        <w:t>res</w:t>
      </w:r>
      <w:r w:rsidR="003C142E">
        <w:rPr>
          <w:rFonts w:ascii="Bookman Old Style" w:eastAsiaTheme="minorHAnsi" w:hAnsi="Bookman Old Style"/>
          <w:lang w:val="fr-SN" w:eastAsia="en-US"/>
        </w:rPr>
        <w:t>pectives</w:t>
      </w:r>
      <w:r w:rsidR="009B1243" w:rsidRPr="00C97D95">
        <w:rPr>
          <w:rFonts w:ascii="Bookman Old Style" w:eastAsiaTheme="minorHAnsi" w:hAnsi="Bookman Old Style"/>
          <w:lang w:val="fr-SN" w:eastAsia="en-US"/>
        </w:rPr>
        <w:t xml:space="preserve"> de </w:t>
      </w:r>
      <w:r w:rsidR="003C142E">
        <w:rPr>
          <w:rFonts w:ascii="Bookman Old Style" w:eastAsiaTheme="minorHAnsi" w:hAnsi="Bookman Old Style"/>
          <w:lang w:val="fr-SN" w:eastAsia="en-US"/>
        </w:rPr>
        <w:t>19</w:t>
      </w:r>
      <w:r w:rsidR="009B1243" w:rsidRPr="00C97D95">
        <w:rPr>
          <w:rFonts w:ascii="Bookman Old Style" w:eastAsiaTheme="minorHAnsi" w:hAnsi="Bookman Old Style"/>
          <w:lang w:val="fr-SN" w:eastAsia="en-US"/>
        </w:rPr>
        <w:t>,</w:t>
      </w:r>
      <w:r w:rsidR="003C142E">
        <w:rPr>
          <w:rFonts w:ascii="Bookman Old Style" w:eastAsiaTheme="minorHAnsi" w:hAnsi="Bookman Old Style"/>
          <w:lang w:val="fr-SN" w:eastAsia="en-US"/>
        </w:rPr>
        <w:t>1</w:t>
      </w:r>
      <w:r w:rsidR="009B1243" w:rsidRPr="00C97D95">
        <w:rPr>
          <w:rFonts w:ascii="Bookman Old Style" w:eastAsiaTheme="minorHAnsi" w:hAnsi="Bookman Old Style"/>
          <w:lang w:val="fr-SN" w:eastAsia="en-US"/>
        </w:rPr>
        <w:t>%</w:t>
      </w:r>
      <w:r w:rsidR="003C142E">
        <w:rPr>
          <w:rFonts w:ascii="Bookman Old Style" w:eastAsiaTheme="minorHAnsi" w:hAnsi="Bookman Old Style"/>
          <w:lang w:val="fr-SN" w:eastAsia="en-US"/>
        </w:rPr>
        <w:t>, 14</w:t>
      </w:r>
      <w:r w:rsidR="003C142E" w:rsidRPr="00C97D95">
        <w:rPr>
          <w:rFonts w:ascii="Bookman Old Style" w:eastAsiaTheme="minorHAnsi" w:hAnsi="Bookman Old Style"/>
          <w:lang w:val="fr-SN" w:eastAsia="en-US"/>
        </w:rPr>
        <w:t>,</w:t>
      </w:r>
      <w:r w:rsidR="003C142E">
        <w:rPr>
          <w:rFonts w:ascii="Bookman Old Style" w:eastAsiaTheme="minorHAnsi" w:hAnsi="Bookman Old Style"/>
          <w:lang w:val="fr-SN" w:eastAsia="en-US"/>
        </w:rPr>
        <w:t>6</w:t>
      </w:r>
      <w:r w:rsidR="003C142E" w:rsidRPr="00C97D95">
        <w:rPr>
          <w:rFonts w:ascii="Bookman Old Style" w:eastAsiaTheme="minorHAnsi" w:hAnsi="Bookman Old Style"/>
          <w:lang w:val="fr-SN" w:eastAsia="en-US"/>
        </w:rPr>
        <w:t>%</w:t>
      </w:r>
      <w:r w:rsidR="003C142E">
        <w:rPr>
          <w:rFonts w:ascii="Bookman Old Style" w:eastAsiaTheme="minorHAnsi" w:hAnsi="Bookman Old Style"/>
          <w:lang w:val="fr-SN" w:eastAsia="en-US"/>
        </w:rPr>
        <w:t xml:space="preserve"> et 5</w:t>
      </w:r>
      <w:r w:rsidR="003C142E" w:rsidRPr="00C97D95">
        <w:rPr>
          <w:rFonts w:ascii="Bookman Old Style" w:eastAsiaTheme="minorHAnsi" w:hAnsi="Bookman Old Style"/>
          <w:lang w:val="fr-SN" w:eastAsia="en-US"/>
        </w:rPr>
        <w:t>,</w:t>
      </w:r>
      <w:r w:rsidR="003C142E">
        <w:rPr>
          <w:rFonts w:ascii="Bookman Old Style" w:eastAsiaTheme="minorHAnsi" w:hAnsi="Bookman Old Style"/>
          <w:lang w:val="fr-SN" w:eastAsia="en-US"/>
        </w:rPr>
        <w:t>4</w:t>
      </w:r>
      <w:r w:rsidR="003C142E" w:rsidRPr="00C97D95">
        <w:rPr>
          <w:rFonts w:ascii="Bookman Old Style" w:eastAsiaTheme="minorHAnsi" w:hAnsi="Bookman Old Style"/>
          <w:lang w:val="fr-SN" w:eastAsia="en-US"/>
        </w:rPr>
        <w:t>%</w:t>
      </w:r>
      <w:r w:rsidR="009B1243" w:rsidRPr="00C97D95">
        <w:rPr>
          <w:rFonts w:ascii="Bookman Old Style" w:eastAsiaTheme="minorHAnsi" w:hAnsi="Bookman Old Style"/>
          <w:lang w:val="fr-SN" w:eastAsia="en-US"/>
        </w:rPr>
        <w:t>.</w:t>
      </w:r>
      <w:bookmarkEnd w:id="83"/>
    </w:p>
    <w:p w14:paraId="646D3F08" w14:textId="77777777" w:rsidR="008A0042" w:rsidRPr="00882C86" w:rsidRDefault="008A0042" w:rsidP="00990706">
      <w:pPr>
        <w:pStyle w:val="SOM"/>
        <w:spacing w:after="0"/>
        <w:jc w:val="both"/>
        <w:rPr>
          <w:rFonts w:ascii="Bookman Old Style" w:hAnsi="Bookman Old Style" w:cs="Calibri"/>
          <w:color w:val="000000"/>
        </w:rPr>
      </w:pPr>
    </w:p>
    <w:p w14:paraId="48B74418" w14:textId="0877510E" w:rsidR="008A0042" w:rsidRPr="00882C86" w:rsidRDefault="008A0042" w:rsidP="00990706">
      <w:pPr>
        <w:pStyle w:val="SOM"/>
        <w:spacing w:after="0"/>
        <w:jc w:val="both"/>
        <w:rPr>
          <w:rFonts w:ascii="Bookman Old Style" w:hAnsi="Bookman Old Style" w:cs="Calibri"/>
          <w:color w:val="000000"/>
        </w:rPr>
        <w:sectPr w:rsidR="008A0042" w:rsidRPr="00882C86" w:rsidSect="00E32E48">
          <w:type w:val="continuous"/>
          <w:pgSz w:w="11906" w:h="16838"/>
          <w:pgMar w:top="1418" w:right="1418" w:bottom="1418" w:left="1418" w:header="708" w:footer="708" w:gutter="0"/>
          <w:cols w:num="2" w:space="284"/>
          <w:titlePg/>
          <w:docGrid w:linePitch="360"/>
        </w:sect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990706" w:rsidRPr="00882C86" w14:paraId="787376AC" w14:textId="77777777" w:rsidTr="00B61F7B">
        <w:trPr>
          <w:trHeight w:val="315"/>
          <w:tblHeader/>
          <w:jc w:val="center"/>
        </w:trPr>
        <w:tc>
          <w:tcPr>
            <w:tcW w:w="5000" w:type="pct"/>
            <w:gridSpan w:val="7"/>
            <w:shd w:val="clear" w:color="auto" w:fill="9CC2E5" w:themeFill="accent1" w:themeFillTint="99"/>
            <w:noWrap/>
            <w:vAlign w:val="center"/>
            <w:hideMark/>
          </w:tcPr>
          <w:p w14:paraId="4BE70339"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Importations </w:t>
            </w:r>
          </w:p>
        </w:tc>
      </w:tr>
      <w:tr w:rsidR="00990706" w:rsidRPr="00882C86" w14:paraId="5763EB3F" w14:textId="77777777" w:rsidTr="00B61F7B">
        <w:trPr>
          <w:trHeight w:val="615"/>
          <w:tblHeader/>
          <w:jc w:val="center"/>
        </w:trPr>
        <w:tc>
          <w:tcPr>
            <w:tcW w:w="406" w:type="pct"/>
            <w:vMerge w:val="restart"/>
            <w:shd w:val="clear" w:color="auto" w:fill="9CC2E5" w:themeFill="accent1" w:themeFillTint="99"/>
            <w:noWrap/>
            <w:vAlign w:val="center"/>
            <w:hideMark/>
          </w:tcPr>
          <w:p w14:paraId="009CA3F1"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44A06FB" w14:textId="2311098D"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3210F0">
              <w:rPr>
                <w:rFonts w:ascii="Bookman Old Style" w:hAnsi="Bookman Old Style" w:cs="Calibri"/>
                <w:b/>
                <w:bCs/>
                <w:color w:val="000000"/>
                <w:sz w:val="16"/>
                <w:szCs w:val="16"/>
              </w:rPr>
              <w:t>1</w:t>
            </w:r>
          </w:p>
        </w:tc>
        <w:tc>
          <w:tcPr>
            <w:tcW w:w="768" w:type="pct"/>
            <w:vMerge w:val="restart"/>
            <w:shd w:val="clear" w:color="auto" w:fill="9CC2E5" w:themeFill="accent1" w:themeFillTint="99"/>
            <w:noWrap/>
            <w:vAlign w:val="center"/>
            <w:hideMark/>
          </w:tcPr>
          <w:p w14:paraId="76FA8806"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Principaux Partenaires</w:t>
            </w:r>
          </w:p>
        </w:tc>
        <w:tc>
          <w:tcPr>
            <w:tcW w:w="1188" w:type="pct"/>
            <w:gridSpan w:val="2"/>
            <w:shd w:val="clear" w:color="auto" w:fill="9CC2E5" w:themeFill="accent1" w:themeFillTint="99"/>
            <w:noWrap/>
            <w:vAlign w:val="center"/>
            <w:hideMark/>
          </w:tcPr>
          <w:p w14:paraId="04414668"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5736B528"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68D0B444" w14:textId="4C662AC4"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2F6919"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1419" w:type="pct"/>
            <w:vMerge w:val="restart"/>
            <w:shd w:val="clear" w:color="auto" w:fill="9CC2E5" w:themeFill="accent1" w:themeFillTint="99"/>
            <w:vAlign w:val="center"/>
            <w:hideMark/>
          </w:tcPr>
          <w:p w14:paraId="29A094C2"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10779A37" w14:textId="776AFD54"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5F46DC" w:rsidRPr="00882C86">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w:t>
            </w:r>
          </w:p>
        </w:tc>
      </w:tr>
      <w:tr w:rsidR="00990706" w:rsidRPr="00882C86" w14:paraId="2CBEB7C3" w14:textId="77777777" w:rsidTr="00B61F7B">
        <w:trPr>
          <w:trHeight w:val="360"/>
          <w:tblHeader/>
          <w:jc w:val="center"/>
        </w:trPr>
        <w:tc>
          <w:tcPr>
            <w:tcW w:w="406" w:type="pct"/>
            <w:vMerge/>
            <w:shd w:val="clear" w:color="auto" w:fill="9CC2E5" w:themeFill="accent1" w:themeFillTint="99"/>
            <w:vAlign w:val="center"/>
            <w:hideMark/>
          </w:tcPr>
          <w:p w14:paraId="2F44C3BA"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7C15895D"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6143A9F9" w14:textId="40B9BAF2"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576FF1">
              <w:rPr>
                <w:rFonts w:ascii="Bookman Old Style" w:hAnsi="Bookman Old Style" w:cs="Calibri"/>
                <w:b/>
                <w:bCs/>
                <w:color w:val="000000"/>
                <w:sz w:val="16"/>
                <w:szCs w:val="16"/>
              </w:rPr>
              <w:t>20</w:t>
            </w:r>
          </w:p>
        </w:tc>
        <w:tc>
          <w:tcPr>
            <w:tcW w:w="594" w:type="pct"/>
            <w:shd w:val="clear" w:color="auto" w:fill="9CC2E5" w:themeFill="accent1" w:themeFillTint="99"/>
            <w:noWrap/>
            <w:vAlign w:val="center"/>
            <w:hideMark/>
          </w:tcPr>
          <w:p w14:paraId="7BDC9297" w14:textId="1C89EB04"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1</w:t>
            </w:r>
          </w:p>
        </w:tc>
        <w:tc>
          <w:tcPr>
            <w:tcW w:w="509" w:type="pct"/>
            <w:shd w:val="clear" w:color="auto" w:fill="9CC2E5" w:themeFill="accent1" w:themeFillTint="99"/>
            <w:noWrap/>
            <w:vAlign w:val="center"/>
            <w:hideMark/>
          </w:tcPr>
          <w:p w14:paraId="57F0A297" w14:textId="7C14ED17"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2</w:t>
            </w:r>
          </w:p>
        </w:tc>
        <w:tc>
          <w:tcPr>
            <w:tcW w:w="710" w:type="pct"/>
            <w:shd w:val="clear" w:color="auto" w:fill="9CC2E5" w:themeFill="accent1" w:themeFillTint="99"/>
            <w:noWrap/>
            <w:vAlign w:val="center"/>
            <w:hideMark/>
          </w:tcPr>
          <w:p w14:paraId="459A5EE2" w14:textId="11FECF41"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576FF1">
              <w:rPr>
                <w:rFonts w:ascii="Bookman Old Style" w:hAnsi="Bookman Old Style" w:cs="Calibri"/>
                <w:b/>
                <w:bCs/>
                <w:color w:val="000000"/>
                <w:sz w:val="16"/>
                <w:szCs w:val="16"/>
              </w:rPr>
              <w:t>2</w:t>
            </w:r>
          </w:p>
        </w:tc>
        <w:tc>
          <w:tcPr>
            <w:tcW w:w="1419" w:type="pct"/>
            <w:vMerge/>
            <w:shd w:val="clear" w:color="auto" w:fill="9CC2E5" w:themeFill="accent1" w:themeFillTint="99"/>
            <w:vAlign w:val="center"/>
            <w:hideMark/>
          </w:tcPr>
          <w:p w14:paraId="4E36F0BF"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576FF1" w:rsidRPr="00882C86" w14:paraId="424F268D" w14:textId="77777777" w:rsidTr="00576FF1">
        <w:trPr>
          <w:trHeight w:val="300"/>
          <w:jc w:val="center"/>
        </w:trPr>
        <w:tc>
          <w:tcPr>
            <w:tcW w:w="406" w:type="pct"/>
            <w:shd w:val="clear" w:color="auto" w:fill="auto"/>
            <w:noWrap/>
            <w:vAlign w:val="center"/>
            <w:hideMark/>
          </w:tcPr>
          <w:p w14:paraId="2B9C8EA8"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768" w:type="pct"/>
            <w:shd w:val="clear" w:color="auto" w:fill="auto"/>
            <w:noWrap/>
            <w:vAlign w:val="center"/>
            <w:hideMark/>
          </w:tcPr>
          <w:p w14:paraId="30197C34" w14:textId="36CC43C5"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Inde</w:t>
            </w:r>
          </w:p>
        </w:tc>
        <w:tc>
          <w:tcPr>
            <w:tcW w:w="594" w:type="pct"/>
            <w:shd w:val="clear" w:color="auto" w:fill="auto"/>
            <w:noWrap/>
            <w:vAlign w:val="center"/>
            <w:hideMark/>
          </w:tcPr>
          <w:p w14:paraId="5CBEA111" w14:textId="14CE815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75,8</w:t>
            </w:r>
          </w:p>
        </w:tc>
        <w:tc>
          <w:tcPr>
            <w:tcW w:w="594" w:type="pct"/>
            <w:shd w:val="clear" w:color="auto" w:fill="auto"/>
            <w:noWrap/>
            <w:vAlign w:val="center"/>
            <w:hideMark/>
          </w:tcPr>
          <w:p w14:paraId="183602A3" w14:textId="3084121F"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19,3</w:t>
            </w:r>
          </w:p>
        </w:tc>
        <w:tc>
          <w:tcPr>
            <w:tcW w:w="509" w:type="pct"/>
            <w:shd w:val="clear" w:color="auto" w:fill="auto"/>
            <w:noWrap/>
            <w:vAlign w:val="center"/>
            <w:hideMark/>
          </w:tcPr>
          <w:p w14:paraId="6B0FEB8C" w14:textId="0E81904C"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366,7</w:t>
            </w:r>
          </w:p>
        </w:tc>
        <w:tc>
          <w:tcPr>
            <w:tcW w:w="710" w:type="pct"/>
            <w:shd w:val="clear" w:color="auto" w:fill="auto"/>
            <w:noWrap/>
            <w:vAlign w:val="center"/>
            <w:hideMark/>
          </w:tcPr>
          <w:p w14:paraId="5CCC4CDF" w14:textId="396A5E28"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15,6</w:t>
            </w:r>
          </w:p>
        </w:tc>
        <w:tc>
          <w:tcPr>
            <w:tcW w:w="1419" w:type="pct"/>
            <w:shd w:val="clear" w:color="auto" w:fill="auto"/>
            <w:noWrap/>
            <w:vAlign w:val="center"/>
            <w:hideMark/>
          </w:tcPr>
          <w:p w14:paraId="24AE0053" w14:textId="4C21C1C8" w:rsidR="00576FF1" w:rsidRPr="00882C86" w:rsidRDefault="00287D72" w:rsidP="00576FF1">
            <w:pPr>
              <w:spacing w:after="0" w:line="240" w:lineRule="auto"/>
              <w:contextualSpacing/>
              <w:rPr>
                <w:rFonts w:ascii="Bookman Old Style" w:hAnsi="Bookman Old Style" w:cs="Calibri"/>
                <w:color w:val="000000"/>
                <w:sz w:val="16"/>
                <w:szCs w:val="16"/>
              </w:rPr>
            </w:pPr>
            <w:r>
              <w:rPr>
                <w:noProof/>
              </w:rPr>
              <w:drawing>
                <wp:inline distT="0" distB="0" distL="0" distR="0" wp14:anchorId="4613E5C1" wp14:editId="0461FDA0">
                  <wp:extent cx="1557020" cy="174625"/>
                  <wp:effectExtent l="0" t="0" r="5080" b="0"/>
                  <wp:docPr id="591360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0978" name=""/>
                          <pic:cNvPicPr/>
                        </pic:nvPicPr>
                        <pic:blipFill>
                          <a:blip r:embed="rId62"/>
                          <a:stretch>
                            <a:fillRect/>
                          </a:stretch>
                        </pic:blipFill>
                        <pic:spPr>
                          <a:xfrm>
                            <a:off x="0" y="0"/>
                            <a:ext cx="1557020" cy="174625"/>
                          </a:xfrm>
                          <a:prstGeom prst="rect">
                            <a:avLst/>
                          </a:prstGeom>
                        </pic:spPr>
                      </pic:pic>
                    </a:graphicData>
                  </a:graphic>
                </wp:inline>
              </w:drawing>
            </w:r>
          </w:p>
        </w:tc>
      </w:tr>
      <w:tr w:rsidR="00576FF1" w:rsidRPr="00882C86" w14:paraId="6E49508E" w14:textId="77777777" w:rsidTr="00576FF1">
        <w:trPr>
          <w:trHeight w:val="300"/>
          <w:jc w:val="center"/>
        </w:trPr>
        <w:tc>
          <w:tcPr>
            <w:tcW w:w="406" w:type="pct"/>
            <w:shd w:val="clear" w:color="auto" w:fill="auto"/>
            <w:noWrap/>
            <w:vAlign w:val="center"/>
            <w:hideMark/>
          </w:tcPr>
          <w:p w14:paraId="7186C41D"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768" w:type="pct"/>
            <w:shd w:val="clear" w:color="auto" w:fill="auto"/>
            <w:noWrap/>
            <w:vAlign w:val="center"/>
            <w:hideMark/>
          </w:tcPr>
          <w:p w14:paraId="5A1E8505" w14:textId="7FCED979"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Chine</w:t>
            </w:r>
          </w:p>
        </w:tc>
        <w:tc>
          <w:tcPr>
            <w:tcW w:w="594" w:type="pct"/>
            <w:shd w:val="clear" w:color="auto" w:fill="auto"/>
            <w:noWrap/>
            <w:vAlign w:val="center"/>
            <w:hideMark/>
          </w:tcPr>
          <w:p w14:paraId="5FE1EDA7" w14:textId="0AC6B4C0"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28,0</w:t>
            </w:r>
          </w:p>
        </w:tc>
        <w:tc>
          <w:tcPr>
            <w:tcW w:w="594" w:type="pct"/>
            <w:shd w:val="clear" w:color="auto" w:fill="auto"/>
            <w:noWrap/>
            <w:vAlign w:val="center"/>
            <w:hideMark/>
          </w:tcPr>
          <w:p w14:paraId="7966FB87" w14:textId="1490FC6E"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46,1</w:t>
            </w:r>
          </w:p>
        </w:tc>
        <w:tc>
          <w:tcPr>
            <w:tcW w:w="509" w:type="pct"/>
            <w:shd w:val="clear" w:color="auto" w:fill="auto"/>
            <w:noWrap/>
            <w:vAlign w:val="center"/>
            <w:hideMark/>
          </w:tcPr>
          <w:p w14:paraId="7ECC5E67" w14:textId="7CB07393"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329,0</w:t>
            </w:r>
          </w:p>
        </w:tc>
        <w:tc>
          <w:tcPr>
            <w:tcW w:w="710" w:type="pct"/>
            <w:shd w:val="clear" w:color="auto" w:fill="auto"/>
            <w:noWrap/>
            <w:vAlign w:val="center"/>
            <w:hideMark/>
          </w:tcPr>
          <w:p w14:paraId="014E9912" w14:textId="77DC977D"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14,0</w:t>
            </w:r>
          </w:p>
        </w:tc>
        <w:tc>
          <w:tcPr>
            <w:tcW w:w="1419" w:type="pct"/>
            <w:shd w:val="clear" w:color="auto" w:fill="auto"/>
            <w:noWrap/>
            <w:vAlign w:val="center"/>
            <w:hideMark/>
          </w:tcPr>
          <w:p w14:paraId="3F53008F" w14:textId="7769F72B"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373C23FC" wp14:editId="193D3BAA">
                  <wp:extent cx="1557020" cy="181610"/>
                  <wp:effectExtent l="0" t="0" r="5080" b="8890"/>
                  <wp:docPr id="1032935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35804" name=""/>
                          <pic:cNvPicPr/>
                        </pic:nvPicPr>
                        <pic:blipFill>
                          <a:blip r:embed="rId63"/>
                          <a:stretch>
                            <a:fillRect/>
                          </a:stretch>
                        </pic:blipFill>
                        <pic:spPr>
                          <a:xfrm>
                            <a:off x="0" y="0"/>
                            <a:ext cx="1557020" cy="181610"/>
                          </a:xfrm>
                          <a:prstGeom prst="rect">
                            <a:avLst/>
                          </a:prstGeom>
                        </pic:spPr>
                      </pic:pic>
                    </a:graphicData>
                  </a:graphic>
                </wp:inline>
              </w:drawing>
            </w:r>
          </w:p>
        </w:tc>
      </w:tr>
      <w:tr w:rsidR="00576FF1" w:rsidRPr="00882C86" w14:paraId="728F3C90" w14:textId="77777777" w:rsidTr="00576FF1">
        <w:trPr>
          <w:trHeight w:val="300"/>
          <w:jc w:val="center"/>
        </w:trPr>
        <w:tc>
          <w:tcPr>
            <w:tcW w:w="406" w:type="pct"/>
            <w:shd w:val="clear" w:color="auto" w:fill="auto"/>
            <w:noWrap/>
            <w:vAlign w:val="center"/>
            <w:hideMark/>
          </w:tcPr>
          <w:p w14:paraId="0DA43E64"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768" w:type="pct"/>
            <w:shd w:val="clear" w:color="auto" w:fill="auto"/>
            <w:noWrap/>
            <w:vAlign w:val="center"/>
            <w:hideMark/>
          </w:tcPr>
          <w:p w14:paraId="70FA3DE5" w14:textId="1F53A4EC"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France</w:t>
            </w:r>
          </w:p>
        </w:tc>
        <w:tc>
          <w:tcPr>
            <w:tcW w:w="594" w:type="pct"/>
            <w:shd w:val="clear" w:color="auto" w:fill="auto"/>
            <w:noWrap/>
            <w:vAlign w:val="center"/>
            <w:hideMark/>
          </w:tcPr>
          <w:p w14:paraId="4B25638A" w14:textId="543DE9DD"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37,2</w:t>
            </w:r>
          </w:p>
        </w:tc>
        <w:tc>
          <w:tcPr>
            <w:tcW w:w="594" w:type="pct"/>
            <w:shd w:val="clear" w:color="auto" w:fill="auto"/>
            <w:noWrap/>
            <w:vAlign w:val="center"/>
            <w:hideMark/>
          </w:tcPr>
          <w:p w14:paraId="74688DF4" w14:textId="00326F69"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-14,6</w:t>
            </w:r>
          </w:p>
        </w:tc>
        <w:tc>
          <w:tcPr>
            <w:tcW w:w="509" w:type="pct"/>
            <w:shd w:val="clear" w:color="auto" w:fill="auto"/>
            <w:noWrap/>
            <w:vAlign w:val="center"/>
            <w:hideMark/>
          </w:tcPr>
          <w:p w14:paraId="6A1ACE43" w14:textId="6159C11D"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186,9</w:t>
            </w:r>
          </w:p>
        </w:tc>
        <w:tc>
          <w:tcPr>
            <w:tcW w:w="710" w:type="pct"/>
            <w:shd w:val="clear" w:color="auto" w:fill="auto"/>
            <w:noWrap/>
            <w:vAlign w:val="center"/>
            <w:hideMark/>
          </w:tcPr>
          <w:p w14:paraId="2167CDAA" w14:textId="4829E41A"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8,0</w:t>
            </w:r>
          </w:p>
        </w:tc>
        <w:tc>
          <w:tcPr>
            <w:tcW w:w="1419" w:type="pct"/>
            <w:shd w:val="clear" w:color="auto" w:fill="auto"/>
            <w:noWrap/>
            <w:vAlign w:val="center"/>
            <w:hideMark/>
          </w:tcPr>
          <w:p w14:paraId="2649A6C3" w14:textId="03B84A75"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500D29AB" wp14:editId="240463AF">
                  <wp:extent cx="1557020" cy="206375"/>
                  <wp:effectExtent l="0" t="0" r="5080" b="3175"/>
                  <wp:docPr id="136729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464" name=""/>
                          <pic:cNvPicPr/>
                        </pic:nvPicPr>
                        <pic:blipFill>
                          <a:blip r:embed="rId64"/>
                          <a:stretch>
                            <a:fillRect/>
                          </a:stretch>
                        </pic:blipFill>
                        <pic:spPr>
                          <a:xfrm>
                            <a:off x="0" y="0"/>
                            <a:ext cx="1557020" cy="206375"/>
                          </a:xfrm>
                          <a:prstGeom prst="rect">
                            <a:avLst/>
                          </a:prstGeom>
                        </pic:spPr>
                      </pic:pic>
                    </a:graphicData>
                  </a:graphic>
                </wp:inline>
              </w:drawing>
            </w:r>
          </w:p>
        </w:tc>
      </w:tr>
      <w:tr w:rsidR="00576FF1" w:rsidRPr="00882C86" w14:paraId="0BC4FA36" w14:textId="77777777" w:rsidTr="00576FF1">
        <w:trPr>
          <w:trHeight w:val="300"/>
          <w:jc w:val="center"/>
        </w:trPr>
        <w:tc>
          <w:tcPr>
            <w:tcW w:w="406" w:type="pct"/>
            <w:shd w:val="clear" w:color="auto" w:fill="auto"/>
            <w:noWrap/>
            <w:vAlign w:val="center"/>
            <w:hideMark/>
          </w:tcPr>
          <w:p w14:paraId="7C134337"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768" w:type="pct"/>
            <w:shd w:val="clear" w:color="auto" w:fill="auto"/>
            <w:noWrap/>
            <w:vAlign w:val="center"/>
            <w:hideMark/>
          </w:tcPr>
          <w:p w14:paraId="0A068C32" w14:textId="341A153D"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Emirats Arabes Unis</w:t>
            </w:r>
          </w:p>
        </w:tc>
        <w:tc>
          <w:tcPr>
            <w:tcW w:w="594" w:type="pct"/>
            <w:shd w:val="clear" w:color="auto" w:fill="auto"/>
            <w:noWrap/>
            <w:vAlign w:val="center"/>
            <w:hideMark/>
          </w:tcPr>
          <w:p w14:paraId="383D0D57" w14:textId="0BE1A75B"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140,9</w:t>
            </w:r>
          </w:p>
        </w:tc>
        <w:tc>
          <w:tcPr>
            <w:tcW w:w="594" w:type="pct"/>
            <w:shd w:val="clear" w:color="auto" w:fill="auto"/>
            <w:noWrap/>
            <w:vAlign w:val="center"/>
            <w:hideMark/>
          </w:tcPr>
          <w:p w14:paraId="19359EC5" w14:textId="617D9B7C"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98,7</w:t>
            </w:r>
          </w:p>
        </w:tc>
        <w:tc>
          <w:tcPr>
            <w:tcW w:w="509" w:type="pct"/>
            <w:shd w:val="clear" w:color="auto" w:fill="auto"/>
            <w:noWrap/>
            <w:vAlign w:val="center"/>
            <w:hideMark/>
          </w:tcPr>
          <w:p w14:paraId="3918AF14" w14:textId="0D03F33E"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156,8</w:t>
            </w:r>
          </w:p>
        </w:tc>
        <w:tc>
          <w:tcPr>
            <w:tcW w:w="710" w:type="pct"/>
            <w:shd w:val="clear" w:color="auto" w:fill="auto"/>
            <w:noWrap/>
            <w:vAlign w:val="center"/>
            <w:hideMark/>
          </w:tcPr>
          <w:p w14:paraId="03015EFF" w14:textId="1CFBDD7F"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6,7</w:t>
            </w:r>
          </w:p>
        </w:tc>
        <w:tc>
          <w:tcPr>
            <w:tcW w:w="1419" w:type="pct"/>
            <w:shd w:val="clear" w:color="auto" w:fill="auto"/>
            <w:noWrap/>
            <w:vAlign w:val="center"/>
            <w:hideMark/>
          </w:tcPr>
          <w:p w14:paraId="66A6101C" w14:textId="6E4B2EF6"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555584A8" wp14:editId="4CCF1372">
                  <wp:extent cx="1557020" cy="181610"/>
                  <wp:effectExtent l="0" t="0" r="5080" b="8890"/>
                  <wp:docPr id="1887125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5497" name=""/>
                          <pic:cNvPicPr/>
                        </pic:nvPicPr>
                        <pic:blipFill>
                          <a:blip r:embed="rId65"/>
                          <a:stretch>
                            <a:fillRect/>
                          </a:stretch>
                        </pic:blipFill>
                        <pic:spPr>
                          <a:xfrm>
                            <a:off x="0" y="0"/>
                            <a:ext cx="1557020" cy="181610"/>
                          </a:xfrm>
                          <a:prstGeom prst="rect">
                            <a:avLst/>
                          </a:prstGeom>
                        </pic:spPr>
                      </pic:pic>
                    </a:graphicData>
                  </a:graphic>
                </wp:inline>
              </w:drawing>
            </w:r>
          </w:p>
        </w:tc>
      </w:tr>
      <w:tr w:rsidR="00576FF1" w:rsidRPr="00882C86" w14:paraId="2690CA3B" w14:textId="77777777" w:rsidTr="00576FF1">
        <w:trPr>
          <w:trHeight w:val="300"/>
          <w:jc w:val="center"/>
        </w:trPr>
        <w:tc>
          <w:tcPr>
            <w:tcW w:w="406" w:type="pct"/>
            <w:shd w:val="clear" w:color="auto" w:fill="auto"/>
            <w:noWrap/>
            <w:vAlign w:val="center"/>
            <w:hideMark/>
          </w:tcPr>
          <w:p w14:paraId="1EBFB3A6"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768" w:type="pct"/>
            <w:shd w:val="clear" w:color="auto" w:fill="auto"/>
            <w:noWrap/>
            <w:vAlign w:val="center"/>
            <w:hideMark/>
          </w:tcPr>
          <w:p w14:paraId="3B5BAC77" w14:textId="25DA1BB1"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Nigéria</w:t>
            </w:r>
          </w:p>
        </w:tc>
        <w:tc>
          <w:tcPr>
            <w:tcW w:w="594" w:type="pct"/>
            <w:shd w:val="clear" w:color="auto" w:fill="auto"/>
            <w:noWrap/>
            <w:vAlign w:val="center"/>
            <w:hideMark/>
          </w:tcPr>
          <w:p w14:paraId="46F41DCF" w14:textId="2F227F8D"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21,3</w:t>
            </w:r>
          </w:p>
        </w:tc>
        <w:tc>
          <w:tcPr>
            <w:tcW w:w="594" w:type="pct"/>
            <w:shd w:val="clear" w:color="auto" w:fill="auto"/>
            <w:noWrap/>
            <w:vAlign w:val="center"/>
            <w:hideMark/>
          </w:tcPr>
          <w:p w14:paraId="1E285A1B" w14:textId="3AA4F2F4"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sz w:val="16"/>
                <w:szCs w:val="16"/>
              </w:rPr>
              <w:t>67,2</w:t>
            </w:r>
          </w:p>
        </w:tc>
        <w:tc>
          <w:tcPr>
            <w:tcW w:w="509" w:type="pct"/>
            <w:shd w:val="clear" w:color="auto" w:fill="auto"/>
            <w:noWrap/>
            <w:vAlign w:val="center"/>
            <w:hideMark/>
          </w:tcPr>
          <w:p w14:paraId="0D15715D" w14:textId="30F2504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115,7</w:t>
            </w:r>
          </w:p>
        </w:tc>
        <w:tc>
          <w:tcPr>
            <w:tcW w:w="710" w:type="pct"/>
            <w:shd w:val="clear" w:color="auto" w:fill="auto"/>
            <w:noWrap/>
            <w:vAlign w:val="center"/>
            <w:hideMark/>
          </w:tcPr>
          <w:p w14:paraId="0AAAAF11" w14:textId="473EF43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4,9</w:t>
            </w:r>
          </w:p>
        </w:tc>
        <w:tc>
          <w:tcPr>
            <w:tcW w:w="1419" w:type="pct"/>
            <w:shd w:val="clear" w:color="auto" w:fill="auto"/>
            <w:noWrap/>
            <w:vAlign w:val="center"/>
            <w:hideMark/>
          </w:tcPr>
          <w:p w14:paraId="510ACE15" w14:textId="6C03F5CB"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6EF95A97" wp14:editId="6F1537C8">
                  <wp:extent cx="1557020" cy="158115"/>
                  <wp:effectExtent l="0" t="0" r="5080" b="0"/>
                  <wp:docPr id="1436816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6902" name=""/>
                          <pic:cNvPicPr/>
                        </pic:nvPicPr>
                        <pic:blipFill>
                          <a:blip r:embed="rId66"/>
                          <a:stretch>
                            <a:fillRect/>
                          </a:stretch>
                        </pic:blipFill>
                        <pic:spPr>
                          <a:xfrm>
                            <a:off x="0" y="0"/>
                            <a:ext cx="1557020" cy="158115"/>
                          </a:xfrm>
                          <a:prstGeom prst="rect">
                            <a:avLst/>
                          </a:prstGeom>
                        </pic:spPr>
                      </pic:pic>
                    </a:graphicData>
                  </a:graphic>
                </wp:inline>
              </w:drawing>
            </w:r>
          </w:p>
        </w:tc>
      </w:tr>
      <w:tr w:rsidR="00576FF1" w:rsidRPr="00882C86" w14:paraId="5B879F38" w14:textId="77777777" w:rsidTr="00576FF1">
        <w:trPr>
          <w:trHeight w:val="300"/>
          <w:jc w:val="center"/>
        </w:trPr>
        <w:tc>
          <w:tcPr>
            <w:tcW w:w="406" w:type="pct"/>
            <w:shd w:val="clear" w:color="auto" w:fill="auto"/>
            <w:noWrap/>
            <w:vAlign w:val="center"/>
            <w:hideMark/>
          </w:tcPr>
          <w:p w14:paraId="1BAB01AB"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768" w:type="pct"/>
            <w:shd w:val="clear" w:color="auto" w:fill="auto"/>
            <w:noWrap/>
            <w:vAlign w:val="center"/>
            <w:hideMark/>
          </w:tcPr>
          <w:p w14:paraId="0A6BB47F" w14:textId="4F502759"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Etats-Unis</w:t>
            </w:r>
          </w:p>
        </w:tc>
        <w:tc>
          <w:tcPr>
            <w:tcW w:w="594" w:type="pct"/>
            <w:shd w:val="clear" w:color="auto" w:fill="auto"/>
            <w:noWrap/>
            <w:vAlign w:val="center"/>
            <w:hideMark/>
          </w:tcPr>
          <w:p w14:paraId="60F82887" w14:textId="62E3737B"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-2,9</w:t>
            </w:r>
          </w:p>
        </w:tc>
        <w:tc>
          <w:tcPr>
            <w:tcW w:w="594" w:type="pct"/>
            <w:shd w:val="clear" w:color="auto" w:fill="auto"/>
            <w:noWrap/>
            <w:vAlign w:val="center"/>
            <w:hideMark/>
          </w:tcPr>
          <w:p w14:paraId="2B37AC52" w14:textId="7BA3EB9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105,0</w:t>
            </w:r>
          </w:p>
        </w:tc>
        <w:tc>
          <w:tcPr>
            <w:tcW w:w="509" w:type="pct"/>
            <w:shd w:val="clear" w:color="auto" w:fill="auto"/>
            <w:noWrap/>
            <w:vAlign w:val="center"/>
            <w:hideMark/>
          </w:tcPr>
          <w:p w14:paraId="11DA8123" w14:textId="0B612113"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102,4</w:t>
            </w:r>
          </w:p>
        </w:tc>
        <w:tc>
          <w:tcPr>
            <w:tcW w:w="710" w:type="pct"/>
            <w:shd w:val="clear" w:color="auto" w:fill="auto"/>
            <w:noWrap/>
            <w:vAlign w:val="center"/>
            <w:hideMark/>
          </w:tcPr>
          <w:p w14:paraId="0698C9CD" w14:textId="6794E346"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4,4</w:t>
            </w:r>
          </w:p>
        </w:tc>
        <w:tc>
          <w:tcPr>
            <w:tcW w:w="1419" w:type="pct"/>
            <w:shd w:val="clear" w:color="auto" w:fill="auto"/>
            <w:noWrap/>
            <w:vAlign w:val="center"/>
            <w:hideMark/>
          </w:tcPr>
          <w:p w14:paraId="2E8265C9" w14:textId="28E2B799"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1CAA395B" wp14:editId="49672A8E">
                  <wp:extent cx="1557020" cy="164465"/>
                  <wp:effectExtent l="0" t="0" r="5080" b="6985"/>
                  <wp:docPr id="1338510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10089" name=""/>
                          <pic:cNvPicPr/>
                        </pic:nvPicPr>
                        <pic:blipFill>
                          <a:blip r:embed="rId67"/>
                          <a:stretch>
                            <a:fillRect/>
                          </a:stretch>
                        </pic:blipFill>
                        <pic:spPr>
                          <a:xfrm>
                            <a:off x="0" y="0"/>
                            <a:ext cx="1557020" cy="164465"/>
                          </a:xfrm>
                          <a:prstGeom prst="rect">
                            <a:avLst/>
                          </a:prstGeom>
                        </pic:spPr>
                      </pic:pic>
                    </a:graphicData>
                  </a:graphic>
                </wp:inline>
              </w:drawing>
            </w:r>
          </w:p>
        </w:tc>
      </w:tr>
      <w:tr w:rsidR="00576FF1" w:rsidRPr="00882C86" w14:paraId="6C090365" w14:textId="77777777" w:rsidTr="00576FF1">
        <w:trPr>
          <w:trHeight w:val="300"/>
          <w:jc w:val="center"/>
        </w:trPr>
        <w:tc>
          <w:tcPr>
            <w:tcW w:w="406" w:type="pct"/>
            <w:shd w:val="clear" w:color="auto" w:fill="auto"/>
            <w:noWrap/>
            <w:vAlign w:val="center"/>
            <w:hideMark/>
          </w:tcPr>
          <w:p w14:paraId="7CF400F4"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768" w:type="pct"/>
            <w:shd w:val="clear" w:color="auto" w:fill="auto"/>
            <w:noWrap/>
            <w:vAlign w:val="center"/>
            <w:hideMark/>
          </w:tcPr>
          <w:p w14:paraId="37D59A23" w14:textId="03FDAAD6"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Thaïlande</w:t>
            </w:r>
          </w:p>
        </w:tc>
        <w:tc>
          <w:tcPr>
            <w:tcW w:w="594" w:type="pct"/>
            <w:shd w:val="clear" w:color="auto" w:fill="auto"/>
            <w:noWrap/>
            <w:vAlign w:val="center"/>
            <w:hideMark/>
          </w:tcPr>
          <w:p w14:paraId="1886F02F" w14:textId="5B43C38B"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32,3</w:t>
            </w:r>
          </w:p>
        </w:tc>
        <w:tc>
          <w:tcPr>
            <w:tcW w:w="594" w:type="pct"/>
            <w:shd w:val="clear" w:color="auto" w:fill="auto"/>
            <w:noWrap/>
            <w:vAlign w:val="center"/>
            <w:hideMark/>
          </w:tcPr>
          <w:p w14:paraId="0BB8E8C9" w14:textId="262EF98F"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62,8</w:t>
            </w:r>
          </w:p>
        </w:tc>
        <w:tc>
          <w:tcPr>
            <w:tcW w:w="509" w:type="pct"/>
            <w:shd w:val="clear" w:color="auto" w:fill="auto"/>
            <w:noWrap/>
            <w:vAlign w:val="center"/>
            <w:hideMark/>
          </w:tcPr>
          <w:p w14:paraId="4FC712DA" w14:textId="77F17BD3"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93,1</w:t>
            </w:r>
          </w:p>
        </w:tc>
        <w:tc>
          <w:tcPr>
            <w:tcW w:w="710" w:type="pct"/>
            <w:shd w:val="clear" w:color="auto" w:fill="auto"/>
            <w:noWrap/>
            <w:vAlign w:val="center"/>
            <w:hideMark/>
          </w:tcPr>
          <w:p w14:paraId="232B1900" w14:textId="08F2BC78"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4,0</w:t>
            </w:r>
          </w:p>
        </w:tc>
        <w:tc>
          <w:tcPr>
            <w:tcW w:w="1419" w:type="pct"/>
            <w:shd w:val="clear" w:color="auto" w:fill="auto"/>
            <w:noWrap/>
            <w:vAlign w:val="center"/>
            <w:hideMark/>
          </w:tcPr>
          <w:p w14:paraId="476AECBE" w14:textId="449B0A0C"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0ADD44C1" wp14:editId="65A36425">
                  <wp:extent cx="1557020" cy="165735"/>
                  <wp:effectExtent l="0" t="0" r="5080" b="5715"/>
                  <wp:docPr id="2001779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9085" name=""/>
                          <pic:cNvPicPr/>
                        </pic:nvPicPr>
                        <pic:blipFill>
                          <a:blip r:embed="rId68"/>
                          <a:stretch>
                            <a:fillRect/>
                          </a:stretch>
                        </pic:blipFill>
                        <pic:spPr>
                          <a:xfrm>
                            <a:off x="0" y="0"/>
                            <a:ext cx="1557020" cy="165735"/>
                          </a:xfrm>
                          <a:prstGeom prst="rect">
                            <a:avLst/>
                          </a:prstGeom>
                        </pic:spPr>
                      </pic:pic>
                    </a:graphicData>
                  </a:graphic>
                </wp:inline>
              </w:drawing>
            </w:r>
          </w:p>
        </w:tc>
      </w:tr>
      <w:tr w:rsidR="00576FF1" w:rsidRPr="00882C86" w14:paraId="3A3BB227" w14:textId="77777777" w:rsidTr="00576FF1">
        <w:trPr>
          <w:trHeight w:val="300"/>
          <w:jc w:val="center"/>
        </w:trPr>
        <w:tc>
          <w:tcPr>
            <w:tcW w:w="406" w:type="pct"/>
            <w:shd w:val="clear" w:color="auto" w:fill="auto"/>
            <w:noWrap/>
            <w:vAlign w:val="center"/>
            <w:hideMark/>
          </w:tcPr>
          <w:p w14:paraId="30D439BF"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8</w:t>
            </w:r>
          </w:p>
        </w:tc>
        <w:tc>
          <w:tcPr>
            <w:tcW w:w="768" w:type="pct"/>
            <w:shd w:val="clear" w:color="auto" w:fill="auto"/>
            <w:noWrap/>
            <w:vAlign w:val="center"/>
            <w:hideMark/>
          </w:tcPr>
          <w:p w14:paraId="58B81832" w14:textId="541A127A"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Belgique</w:t>
            </w:r>
          </w:p>
        </w:tc>
        <w:tc>
          <w:tcPr>
            <w:tcW w:w="594" w:type="pct"/>
            <w:shd w:val="clear" w:color="auto" w:fill="auto"/>
            <w:noWrap/>
            <w:vAlign w:val="center"/>
            <w:hideMark/>
          </w:tcPr>
          <w:p w14:paraId="29851EC4" w14:textId="4A39122E"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-7,3</w:t>
            </w:r>
          </w:p>
        </w:tc>
        <w:tc>
          <w:tcPr>
            <w:tcW w:w="594" w:type="pct"/>
            <w:shd w:val="clear" w:color="auto" w:fill="auto"/>
            <w:noWrap/>
            <w:vAlign w:val="center"/>
            <w:hideMark/>
          </w:tcPr>
          <w:p w14:paraId="72FA0E8E" w14:textId="34AF9103"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-5,4</w:t>
            </w:r>
          </w:p>
        </w:tc>
        <w:tc>
          <w:tcPr>
            <w:tcW w:w="509" w:type="pct"/>
            <w:shd w:val="clear" w:color="auto" w:fill="auto"/>
            <w:noWrap/>
            <w:vAlign w:val="center"/>
            <w:hideMark/>
          </w:tcPr>
          <w:p w14:paraId="7E0D571E" w14:textId="0F813BAF"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83,4</w:t>
            </w:r>
          </w:p>
        </w:tc>
        <w:tc>
          <w:tcPr>
            <w:tcW w:w="710" w:type="pct"/>
            <w:shd w:val="clear" w:color="auto" w:fill="auto"/>
            <w:noWrap/>
            <w:vAlign w:val="center"/>
            <w:hideMark/>
          </w:tcPr>
          <w:p w14:paraId="60D40BB6" w14:textId="059030AF"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3,6</w:t>
            </w:r>
          </w:p>
        </w:tc>
        <w:tc>
          <w:tcPr>
            <w:tcW w:w="1419" w:type="pct"/>
            <w:shd w:val="clear" w:color="auto" w:fill="auto"/>
            <w:noWrap/>
            <w:vAlign w:val="center"/>
            <w:hideMark/>
          </w:tcPr>
          <w:p w14:paraId="41D24206" w14:textId="7672FE2A"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348D821A" wp14:editId="33C4E834">
                  <wp:extent cx="1557020" cy="188595"/>
                  <wp:effectExtent l="0" t="0" r="5080" b="1905"/>
                  <wp:docPr id="631505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05784" name=""/>
                          <pic:cNvPicPr/>
                        </pic:nvPicPr>
                        <pic:blipFill>
                          <a:blip r:embed="rId69"/>
                          <a:stretch>
                            <a:fillRect/>
                          </a:stretch>
                        </pic:blipFill>
                        <pic:spPr>
                          <a:xfrm>
                            <a:off x="0" y="0"/>
                            <a:ext cx="1557020" cy="188595"/>
                          </a:xfrm>
                          <a:prstGeom prst="rect">
                            <a:avLst/>
                          </a:prstGeom>
                        </pic:spPr>
                      </pic:pic>
                    </a:graphicData>
                  </a:graphic>
                </wp:inline>
              </w:drawing>
            </w:r>
          </w:p>
        </w:tc>
      </w:tr>
      <w:tr w:rsidR="00576FF1" w:rsidRPr="00882C86" w14:paraId="3B31B8CC" w14:textId="77777777" w:rsidTr="00576FF1">
        <w:trPr>
          <w:trHeight w:val="300"/>
          <w:jc w:val="center"/>
        </w:trPr>
        <w:tc>
          <w:tcPr>
            <w:tcW w:w="406" w:type="pct"/>
            <w:shd w:val="clear" w:color="auto" w:fill="auto"/>
            <w:noWrap/>
            <w:vAlign w:val="center"/>
            <w:hideMark/>
          </w:tcPr>
          <w:p w14:paraId="1F2E5112"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768" w:type="pct"/>
            <w:shd w:val="clear" w:color="auto" w:fill="auto"/>
            <w:noWrap/>
            <w:vAlign w:val="center"/>
            <w:hideMark/>
          </w:tcPr>
          <w:p w14:paraId="4EE8DD48" w14:textId="5B4CFA89"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Togo</w:t>
            </w:r>
          </w:p>
        </w:tc>
        <w:tc>
          <w:tcPr>
            <w:tcW w:w="594" w:type="pct"/>
            <w:shd w:val="clear" w:color="auto" w:fill="auto"/>
            <w:noWrap/>
            <w:vAlign w:val="center"/>
            <w:hideMark/>
          </w:tcPr>
          <w:p w14:paraId="567DE068" w14:textId="797B01FD"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sz w:val="16"/>
                <w:szCs w:val="16"/>
              </w:rPr>
              <w:t>3,3</w:t>
            </w:r>
          </w:p>
        </w:tc>
        <w:tc>
          <w:tcPr>
            <w:tcW w:w="594" w:type="pct"/>
            <w:shd w:val="clear" w:color="auto" w:fill="auto"/>
            <w:noWrap/>
            <w:vAlign w:val="center"/>
            <w:hideMark/>
          </w:tcPr>
          <w:p w14:paraId="3616DA09" w14:textId="7BAE348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-19,1</w:t>
            </w:r>
          </w:p>
        </w:tc>
        <w:tc>
          <w:tcPr>
            <w:tcW w:w="509" w:type="pct"/>
            <w:shd w:val="clear" w:color="auto" w:fill="auto"/>
            <w:noWrap/>
            <w:vAlign w:val="center"/>
            <w:hideMark/>
          </w:tcPr>
          <w:p w14:paraId="25B76676" w14:textId="43DF7238"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64,1</w:t>
            </w:r>
          </w:p>
        </w:tc>
        <w:tc>
          <w:tcPr>
            <w:tcW w:w="710" w:type="pct"/>
            <w:shd w:val="clear" w:color="auto" w:fill="auto"/>
            <w:noWrap/>
            <w:vAlign w:val="center"/>
            <w:hideMark/>
          </w:tcPr>
          <w:p w14:paraId="07E27285" w14:textId="62C9D917"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2,7</w:t>
            </w:r>
          </w:p>
        </w:tc>
        <w:tc>
          <w:tcPr>
            <w:tcW w:w="1419" w:type="pct"/>
            <w:shd w:val="clear" w:color="auto" w:fill="auto"/>
            <w:noWrap/>
            <w:vAlign w:val="center"/>
            <w:hideMark/>
          </w:tcPr>
          <w:p w14:paraId="15500DE5" w14:textId="496752F9"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1BE6EC6F" wp14:editId="05091254">
                  <wp:extent cx="1557020" cy="172720"/>
                  <wp:effectExtent l="0" t="0" r="5080" b="0"/>
                  <wp:docPr id="1929869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9584" name=""/>
                          <pic:cNvPicPr/>
                        </pic:nvPicPr>
                        <pic:blipFill>
                          <a:blip r:embed="rId70"/>
                          <a:stretch>
                            <a:fillRect/>
                          </a:stretch>
                        </pic:blipFill>
                        <pic:spPr>
                          <a:xfrm>
                            <a:off x="0" y="0"/>
                            <a:ext cx="1557020" cy="172720"/>
                          </a:xfrm>
                          <a:prstGeom prst="rect">
                            <a:avLst/>
                          </a:prstGeom>
                        </pic:spPr>
                      </pic:pic>
                    </a:graphicData>
                  </a:graphic>
                </wp:inline>
              </w:drawing>
            </w:r>
          </w:p>
        </w:tc>
      </w:tr>
      <w:tr w:rsidR="00576FF1" w:rsidRPr="00882C86" w14:paraId="1637FC30" w14:textId="77777777" w:rsidTr="00576FF1">
        <w:trPr>
          <w:trHeight w:val="300"/>
          <w:jc w:val="center"/>
        </w:trPr>
        <w:tc>
          <w:tcPr>
            <w:tcW w:w="406" w:type="pct"/>
            <w:shd w:val="clear" w:color="auto" w:fill="auto"/>
            <w:noWrap/>
            <w:vAlign w:val="center"/>
            <w:hideMark/>
          </w:tcPr>
          <w:p w14:paraId="7D8B4332" w14:textId="77777777" w:rsidR="00576FF1" w:rsidRPr="00882C86" w:rsidRDefault="00576FF1" w:rsidP="00576FF1">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768" w:type="pct"/>
            <w:shd w:val="clear" w:color="auto" w:fill="auto"/>
            <w:noWrap/>
            <w:vAlign w:val="center"/>
            <w:hideMark/>
          </w:tcPr>
          <w:p w14:paraId="629DD43E" w14:textId="698E39C0" w:rsidR="00576FF1" w:rsidRPr="00576FF1" w:rsidRDefault="00576FF1" w:rsidP="00576FF1">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Arabie Saoudite</w:t>
            </w:r>
          </w:p>
        </w:tc>
        <w:tc>
          <w:tcPr>
            <w:tcW w:w="594" w:type="pct"/>
            <w:shd w:val="clear" w:color="auto" w:fill="auto"/>
            <w:noWrap/>
            <w:vAlign w:val="center"/>
            <w:hideMark/>
          </w:tcPr>
          <w:p w14:paraId="5BE42AC2" w14:textId="138CBDA1"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sz w:val="16"/>
                <w:szCs w:val="16"/>
              </w:rPr>
              <w:t>-31,5</w:t>
            </w:r>
          </w:p>
        </w:tc>
        <w:tc>
          <w:tcPr>
            <w:tcW w:w="594" w:type="pct"/>
            <w:shd w:val="clear" w:color="auto" w:fill="auto"/>
            <w:noWrap/>
            <w:vAlign w:val="center"/>
            <w:hideMark/>
          </w:tcPr>
          <w:p w14:paraId="5B494551" w14:textId="3155B3C5"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1385,0</w:t>
            </w:r>
          </w:p>
        </w:tc>
        <w:tc>
          <w:tcPr>
            <w:tcW w:w="509" w:type="pct"/>
            <w:shd w:val="clear" w:color="auto" w:fill="auto"/>
            <w:noWrap/>
            <w:vAlign w:val="center"/>
            <w:hideMark/>
          </w:tcPr>
          <w:p w14:paraId="24F52366" w14:textId="4DB027A2"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60,9</w:t>
            </w:r>
          </w:p>
        </w:tc>
        <w:tc>
          <w:tcPr>
            <w:tcW w:w="710" w:type="pct"/>
            <w:shd w:val="clear" w:color="auto" w:fill="auto"/>
            <w:noWrap/>
            <w:vAlign w:val="center"/>
            <w:hideMark/>
          </w:tcPr>
          <w:p w14:paraId="6B5BB3E7" w14:textId="58AD64B0" w:rsidR="00576FF1" w:rsidRPr="00576FF1" w:rsidRDefault="00576FF1" w:rsidP="00576FF1">
            <w:pPr>
              <w:spacing w:after="0" w:line="240" w:lineRule="auto"/>
              <w:jc w:val="right"/>
              <w:rPr>
                <w:rFonts w:ascii="Bookman Old Style" w:hAnsi="Bookman Old Style" w:cs="Calibri"/>
                <w:color w:val="000000"/>
                <w:sz w:val="16"/>
                <w:szCs w:val="16"/>
              </w:rPr>
            </w:pPr>
            <w:r w:rsidRPr="00576FF1">
              <w:rPr>
                <w:rFonts w:ascii="Bookman Old Style" w:hAnsi="Bookman Old Style" w:cs="Calibri"/>
                <w:color w:val="000000"/>
                <w:sz w:val="16"/>
                <w:szCs w:val="16"/>
              </w:rPr>
              <w:t>2,6</w:t>
            </w:r>
          </w:p>
        </w:tc>
        <w:tc>
          <w:tcPr>
            <w:tcW w:w="1419" w:type="pct"/>
            <w:shd w:val="clear" w:color="auto" w:fill="auto"/>
            <w:noWrap/>
            <w:vAlign w:val="center"/>
            <w:hideMark/>
          </w:tcPr>
          <w:p w14:paraId="3811996F" w14:textId="493E2681" w:rsidR="00576FF1" w:rsidRPr="00882C86" w:rsidRDefault="00287D72" w:rsidP="00576FF1">
            <w:pPr>
              <w:spacing w:after="0" w:line="240" w:lineRule="auto"/>
              <w:rPr>
                <w:rFonts w:ascii="Bookman Old Style" w:hAnsi="Bookman Old Style" w:cs="Calibri"/>
                <w:color w:val="000000"/>
                <w:sz w:val="16"/>
                <w:szCs w:val="16"/>
              </w:rPr>
            </w:pPr>
            <w:r>
              <w:rPr>
                <w:noProof/>
              </w:rPr>
              <w:drawing>
                <wp:inline distT="0" distB="0" distL="0" distR="0" wp14:anchorId="70580265" wp14:editId="7B60CD3B">
                  <wp:extent cx="1557020" cy="165100"/>
                  <wp:effectExtent l="0" t="0" r="5080" b="6350"/>
                  <wp:docPr id="976830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30623" name=""/>
                          <pic:cNvPicPr/>
                        </pic:nvPicPr>
                        <pic:blipFill>
                          <a:blip r:embed="rId71"/>
                          <a:stretch>
                            <a:fillRect/>
                          </a:stretch>
                        </pic:blipFill>
                        <pic:spPr>
                          <a:xfrm>
                            <a:off x="0" y="0"/>
                            <a:ext cx="1557020" cy="165100"/>
                          </a:xfrm>
                          <a:prstGeom prst="rect">
                            <a:avLst/>
                          </a:prstGeom>
                        </pic:spPr>
                      </pic:pic>
                    </a:graphicData>
                  </a:graphic>
                </wp:inline>
              </w:drawing>
            </w:r>
          </w:p>
        </w:tc>
      </w:tr>
      <w:tr w:rsidR="000A03AC" w:rsidRPr="00882C86" w14:paraId="365140C1" w14:textId="77777777" w:rsidTr="000A03AC">
        <w:trPr>
          <w:trHeight w:val="300"/>
          <w:jc w:val="center"/>
        </w:trPr>
        <w:tc>
          <w:tcPr>
            <w:tcW w:w="1173" w:type="pct"/>
            <w:gridSpan w:val="2"/>
            <w:shd w:val="clear" w:color="auto" w:fill="9CC2E5" w:themeFill="accent1" w:themeFillTint="99"/>
            <w:noWrap/>
            <w:vAlign w:val="center"/>
            <w:hideMark/>
          </w:tcPr>
          <w:p w14:paraId="7CD26E23" w14:textId="77777777" w:rsidR="000A03AC" w:rsidRPr="00882C86" w:rsidRDefault="000A03AC" w:rsidP="000A03AC">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center"/>
          </w:tcPr>
          <w:p w14:paraId="2FD83777" w14:textId="5B395CCA"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35,0</w:t>
            </w:r>
          </w:p>
        </w:tc>
        <w:tc>
          <w:tcPr>
            <w:tcW w:w="594" w:type="pct"/>
            <w:shd w:val="clear" w:color="auto" w:fill="9CC2E5" w:themeFill="accent1" w:themeFillTint="99"/>
            <w:noWrap/>
            <w:vAlign w:val="center"/>
          </w:tcPr>
          <w:p w14:paraId="14D4A8B9" w14:textId="010090D6"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32,3</w:t>
            </w:r>
          </w:p>
        </w:tc>
        <w:tc>
          <w:tcPr>
            <w:tcW w:w="509" w:type="pct"/>
            <w:shd w:val="clear" w:color="auto" w:fill="9CC2E5" w:themeFill="accent1" w:themeFillTint="99"/>
            <w:noWrap/>
            <w:vAlign w:val="center"/>
          </w:tcPr>
          <w:p w14:paraId="3D59888A" w14:textId="414F8E6D"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1 559,0</w:t>
            </w:r>
          </w:p>
        </w:tc>
        <w:tc>
          <w:tcPr>
            <w:tcW w:w="710" w:type="pct"/>
            <w:shd w:val="clear" w:color="auto" w:fill="9CC2E5" w:themeFill="accent1" w:themeFillTint="99"/>
            <w:noWrap/>
            <w:vAlign w:val="center"/>
          </w:tcPr>
          <w:p w14:paraId="2ED7ECFA" w14:textId="755E71CC" w:rsidR="000A03AC" w:rsidRPr="00882C86" w:rsidRDefault="000A03AC" w:rsidP="000A03A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6</w:t>
            </w:r>
            <w:r w:rsidR="00537659">
              <w:rPr>
                <w:rFonts w:ascii="Bookman Old Style" w:hAnsi="Bookman Old Style"/>
                <w:b/>
                <w:bCs/>
                <w:sz w:val="16"/>
                <w:szCs w:val="16"/>
              </w:rPr>
              <w:t>6</w:t>
            </w:r>
            <w:r w:rsidRPr="00882C86">
              <w:rPr>
                <w:rFonts w:ascii="Bookman Old Style" w:hAnsi="Bookman Old Style"/>
                <w:b/>
                <w:bCs/>
                <w:sz w:val="16"/>
                <w:szCs w:val="16"/>
              </w:rPr>
              <w:t>,</w:t>
            </w:r>
            <w:r w:rsidR="00537659">
              <w:rPr>
                <w:rFonts w:ascii="Bookman Old Style" w:hAnsi="Bookman Old Style"/>
                <w:b/>
                <w:bCs/>
                <w:sz w:val="16"/>
                <w:szCs w:val="16"/>
              </w:rPr>
              <w:t>4</w:t>
            </w:r>
          </w:p>
        </w:tc>
        <w:tc>
          <w:tcPr>
            <w:tcW w:w="1419" w:type="pct"/>
            <w:vMerge w:val="restart"/>
            <w:shd w:val="clear" w:color="auto" w:fill="9CC2E5" w:themeFill="accent1" w:themeFillTint="99"/>
            <w:noWrap/>
          </w:tcPr>
          <w:p w14:paraId="2CAAFA4E" w14:textId="200702A1" w:rsidR="000A03AC" w:rsidRPr="00882C86" w:rsidRDefault="000A03AC" w:rsidP="000A03AC">
            <w:pPr>
              <w:spacing w:after="0" w:line="240" w:lineRule="auto"/>
              <w:jc w:val="center"/>
              <w:rPr>
                <w:rFonts w:ascii="Bookman Old Style" w:hAnsi="Bookman Old Style" w:cs="Calibri"/>
                <w:b/>
                <w:bCs/>
                <w:color w:val="000000"/>
                <w:sz w:val="16"/>
                <w:szCs w:val="16"/>
              </w:rPr>
            </w:pPr>
          </w:p>
        </w:tc>
      </w:tr>
      <w:tr w:rsidR="000A03AC" w:rsidRPr="00882C86" w14:paraId="65256650" w14:textId="77777777" w:rsidTr="000A03AC">
        <w:trPr>
          <w:trHeight w:val="315"/>
          <w:jc w:val="center"/>
        </w:trPr>
        <w:tc>
          <w:tcPr>
            <w:tcW w:w="1173" w:type="pct"/>
            <w:gridSpan w:val="2"/>
            <w:shd w:val="clear" w:color="auto" w:fill="9CC2E5" w:themeFill="accent1" w:themeFillTint="99"/>
            <w:noWrap/>
            <w:vAlign w:val="center"/>
            <w:hideMark/>
          </w:tcPr>
          <w:p w14:paraId="662DEB5A" w14:textId="77777777" w:rsidR="000A03AC" w:rsidRPr="00882C86" w:rsidRDefault="000A03AC" w:rsidP="000A03AC">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center"/>
          </w:tcPr>
          <w:p w14:paraId="0AAAC13A" w14:textId="3D72ED1B"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24,6</w:t>
            </w:r>
          </w:p>
        </w:tc>
        <w:tc>
          <w:tcPr>
            <w:tcW w:w="594" w:type="pct"/>
            <w:shd w:val="clear" w:color="auto" w:fill="9CC2E5" w:themeFill="accent1" w:themeFillTint="99"/>
            <w:noWrap/>
            <w:vAlign w:val="center"/>
          </w:tcPr>
          <w:p w14:paraId="53C38644" w14:textId="5B934DF6"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23,5</w:t>
            </w:r>
          </w:p>
        </w:tc>
        <w:tc>
          <w:tcPr>
            <w:tcW w:w="509" w:type="pct"/>
            <w:shd w:val="clear" w:color="auto" w:fill="9CC2E5" w:themeFill="accent1" w:themeFillTint="99"/>
            <w:noWrap/>
            <w:vAlign w:val="center"/>
          </w:tcPr>
          <w:p w14:paraId="0F02C163" w14:textId="783EA25E" w:rsidR="000A03AC" w:rsidRPr="000A03AC" w:rsidRDefault="000A03AC" w:rsidP="000A03AC">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2 348,2</w:t>
            </w:r>
          </w:p>
        </w:tc>
        <w:tc>
          <w:tcPr>
            <w:tcW w:w="710" w:type="pct"/>
            <w:shd w:val="clear" w:color="auto" w:fill="9CC2E5" w:themeFill="accent1" w:themeFillTint="99"/>
            <w:noWrap/>
            <w:vAlign w:val="center"/>
          </w:tcPr>
          <w:p w14:paraId="77C1AEE8" w14:textId="34A40A40" w:rsidR="000A03AC" w:rsidRPr="00882C86" w:rsidRDefault="000A03AC" w:rsidP="000A03A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100,0</w:t>
            </w:r>
          </w:p>
        </w:tc>
        <w:tc>
          <w:tcPr>
            <w:tcW w:w="1419" w:type="pct"/>
            <w:vMerge/>
            <w:shd w:val="clear" w:color="auto" w:fill="9CC2E5" w:themeFill="accent1" w:themeFillTint="99"/>
            <w:hideMark/>
          </w:tcPr>
          <w:p w14:paraId="5C5FE01B" w14:textId="77777777" w:rsidR="000A03AC" w:rsidRPr="00882C86" w:rsidRDefault="000A03AC" w:rsidP="000A03AC">
            <w:pPr>
              <w:spacing w:after="0" w:line="240" w:lineRule="auto"/>
              <w:rPr>
                <w:rFonts w:ascii="Bookman Old Style" w:hAnsi="Bookman Old Style" w:cs="Calibri"/>
                <w:b/>
                <w:bCs/>
                <w:color w:val="000000"/>
                <w:sz w:val="16"/>
                <w:szCs w:val="16"/>
              </w:rPr>
            </w:pPr>
          </w:p>
        </w:tc>
      </w:tr>
    </w:tbl>
    <w:p w14:paraId="241BF8B1" w14:textId="22ED2879" w:rsidR="006E3834" w:rsidRPr="00882C86" w:rsidRDefault="00516DBD" w:rsidP="009C70D8">
      <w:pPr>
        <w:spacing w:before="120" w:after="0"/>
        <w:jc w:val="both"/>
        <w:rPr>
          <w:rFonts w:ascii="Bookman Old Style" w:eastAsiaTheme="minorHAnsi" w:hAnsi="Bookman Old Style"/>
          <w:sz w:val="18"/>
          <w:szCs w:val="18"/>
          <w:lang w:val="fr-SN" w:eastAsia="en-US"/>
        </w:rPr>
      </w:pPr>
      <w:bookmarkStart w:id="84" w:name="_Toc36112812"/>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3B565F">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0BD474D4" w14:textId="77777777" w:rsidR="00516DBD" w:rsidRPr="00882C86" w:rsidRDefault="00516DBD" w:rsidP="009C70D8">
      <w:pPr>
        <w:spacing w:before="120" w:after="0"/>
        <w:jc w:val="both"/>
        <w:rPr>
          <w:rFonts w:ascii="Bookman Old Style" w:hAnsi="Bookman Old Style"/>
        </w:rPr>
      </w:pPr>
    </w:p>
    <w:p w14:paraId="02342CB8" w14:textId="08F46D91" w:rsidR="00321709" w:rsidRPr="00882C86" w:rsidRDefault="00321709" w:rsidP="009C70D8">
      <w:pPr>
        <w:spacing w:before="120" w:after="0"/>
        <w:jc w:val="both"/>
        <w:rPr>
          <w:rFonts w:ascii="Bookman Old Style" w:hAnsi="Bookman Old Style"/>
        </w:rPr>
        <w:sectPr w:rsidR="00321709" w:rsidRPr="00882C86" w:rsidSect="00E32E48">
          <w:type w:val="continuous"/>
          <w:pgSz w:w="11906" w:h="16838"/>
          <w:pgMar w:top="1418" w:right="1418" w:bottom="1418" w:left="1418" w:header="708" w:footer="708" w:gutter="0"/>
          <w:cols w:space="708"/>
          <w:docGrid w:linePitch="360"/>
        </w:sectPr>
      </w:pPr>
    </w:p>
    <w:p w14:paraId="2F2132C7" w14:textId="7269B8D1" w:rsidR="008A0042" w:rsidRPr="00E07F6B" w:rsidRDefault="008A0042" w:rsidP="009C70D8">
      <w:pPr>
        <w:spacing w:after="120"/>
        <w:jc w:val="both"/>
        <w:rPr>
          <w:rFonts w:ascii="Bookman Old Style" w:hAnsi="Bookman Old Style"/>
        </w:rPr>
      </w:pPr>
      <w:bookmarkStart w:id="85" w:name="_Toc36112813"/>
      <w:bookmarkEnd w:id="84"/>
      <w:r w:rsidRPr="00E07F6B">
        <w:rPr>
          <w:rFonts w:ascii="Bookman Old Style" w:hAnsi="Bookman Old Style"/>
        </w:rPr>
        <w:t xml:space="preserve">Globalement, les importations </w:t>
      </w:r>
      <w:r w:rsidR="00C949DD">
        <w:rPr>
          <w:rFonts w:ascii="Bookman Old Style" w:hAnsi="Bookman Old Style"/>
        </w:rPr>
        <w:t xml:space="preserve">de marchandises </w:t>
      </w:r>
      <w:r w:rsidRPr="00E07F6B">
        <w:rPr>
          <w:rFonts w:ascii="Bookman Old Style" w:hAnsi="Bookman Old Style"/>
        </w:rPr>
        <w:t xml:space="preserve">du Bénin en provenance de ces </w:t>
      </w:r>
      <w:r w:rsidR="00EB4009" w:rsidRPr="00E07F6B">
        <w:rPr>
          <w:rFonts w:ascii="Bookman Old Style" w:hAnsi="Bookman Old Style"/>
        </w:rPr>
        <w:t xml:space="preserve">dix </w:t>
      </w:r>
      <w:r w:rsidRPr="00E07F6B">
        <w:rPr>
          <w:rFonts w:ascii="Bookman Old Style" w:hAnsi="Bookman Old Style"/>
        </w:rPr>
        <w:t xml:space="preserve">principaux partenaires ont connu un </w:t>
      </w:r>
      <w:r w:rsidR="00245683" w:rsidRPr="00E07F6B">
        <w:rPr>
          <w:rFonts w:ascii="Bookman Old Style" w:hAnsi="Bookman Old Style"/>
        </w:rPr>
        <w:t>bond</w:t>
      </w:r>
      <w:r w:rsidRPr="00E07F6B">
        <w:rPr>
          <w:rFonts w:ascii="Bookman Old Style" w:hAnsi="Bookman Old Style"/>
        </w:rPr>
        <w:t xml:space="preserve"> de </w:t>
      </w:r>
      <w:r w:rsidR="00245683" w:rsidRPr="00E07F6B">
        <w:rPr>
          <w:rFonts w:ascii="Bookman Old Style" w:eastAsiaTheme="minorHAnsi" w:hAnsi="Bookman Old Style" w:cstheme="minorHAnsi"/>
          <w:color w:val="000000" w:themeColor="text1"/>
          <w:lang w:val="fr-SN" w:eastAsia="en-US"/>
        </w:rPr>
        <w:t>3</w:t>
      </w:r>
      <w:r w:rsidR="004C3463">
        <w:rPr>
          <w:rFonts w:ascii="Bookman Old Style" w:eastAsiaTheme="minorHAnsi" w:hAnsi="Bookman Old Style" w:cstheme="minorHAnsi"/>
          <w:color w:val="000000" w:themeColor="text1"/>
          <w:lang w:val="fr-SN" w:eastAsia="en-US"/>
        </w:rPr>
        <w:t>2</w:t>
      </w:r>
      <w:r w:rsidRPr="00E07F6B">
        <w:rPr>
          <w:rFonts w:ascii="Bookman Old Style" w:eastAsiaTheme="minorHAnsi" w:hAnsi="Bookman Old Style" w:cstheme="minorHAnsi"/>
          <w:color w:val="000000" w:themeColor="text1"/>
          <w:lang w:val="fr-SN" w:eastAsia="en-US"/>
        </w:rPr>
        <w:t>,</w:t>
      </w:r>
      <w:r w:rsidR="004C3463">
        <w:rPr>
          <w:rFonts w:ascii="Bookman Old Style" w:eastAsiaTheme="minorHAnsi" w:hAnsi="Bookman Old Style" w:cstheme="minorHAnsi"/>
          <w:color w:val="000000" w:themeColor="text1"/>
          <w:lang w:val="fr-SN" w:eastAsia="en-US"/>
        </w:rPr>
        <w:t>3</w:t>
      </w:r>
      <w:r w:rsidRPr="00E07F6B">
        <w:rPr>
          <w:rFonts w:ascii="Bookman Old Style" w:eastAsiaTheme="minorHAnsi" w:hAnsi="Bookman Old Style" w:cstheme="minorHAnsi"/>
          <w:color w:val="000000" w:themeColor="text1"/>
          <w:lang w:val="fr-SN" w:eastAsia="en-US"/>
        </w:rPr>
        <w:t xml:space="preserve">% </w:t>
      </w:r>
      <w:r w:rsidR="0035231B">
        <w:rPr>
          <w:rFonts w:ascii="Bookman Old Style" w:eastAsiaTheme="minorHAnsi" w:hAnsi="Bookman Old Style" w:cstheme="minorHAnsi"/>
          <w:color w:val="000000" w:themeColor="text1"/>
          <w:lang w:val="fr-SN" w:eastAsia="en-US"/>
        </w:rPr>
        <w:t>entre</w:t>
      </w:r>
      <w:r w:rsidRPr="00E07F6B">
        <w:rPr>
          <w:rFonts w:ascii="Bookman Old Style" w:eastAsiaTheme="minorHAnsi" w:hAnsi="Bookman Old Style" w:cstheme="minorHAnsi"/>
          <w:color w:val="000000" w:themeColor="text1"/>
          <w:lang w:val="fr-SN" w:eastAsia="en-US"/>
        </w:rPr>
        <w:t xml:space="preserve"> </w:t>
      </w:r>
      <w:r w:rsidRPr="00E07F6B">
        <w:rPr>
          <w:rFonts w:ascii="Bookman Old Style" w:hAnsi="Bookman Old Style"/>
        </w:rPr>
        <w:t>20</w:t>
      </w:r>
      <w:r w:rsidR="00245683" w:rsidRPr="00E07F6B">
        <w:rPr>
          <w:rFonts w:ascii="Bookman Old Style" w:hAnsi="Bookman Old Style"/>
        </w:rPr>
        <w:t>2</w:t>
      </w:r>
      <w:r w:rsidR="004C3463">
        <w:rPr>
          <w:rFonts w:ascii="Bookman Old Style" w:hAnsi="Bookman Old Style"/>
        </w:rPr>
        <w:t>1</w:t>
      </w:r>
      <w:r w:rsidR="00CB081E">
        <w:rPr>
          <w:rFonts w:ascii="Bookman Old Style" w:hAnsi="Bookman Old Style"/>
        </w:rPr>
        <w:t xml:space="preserve"> </w:t>
      </w:r>
      <w:r w:rsidR="00CB081E" w:rsidRPr="00CB081E">
        <w:rPr>
          <w:rFonts w:ascii="Bookman Old Style" w:hAnsi="Bookman Old Style"/>
        </w:rPr>
        <w:t>et</w:t>
      </w:r>
      <w:r w:rsidR="0035231B">
        <w:rPr>
          <w:rFonts w:ascii="Bookman Old Style" w:hAnsi="Bookman Old Style"/>
        </w:rPr>
        <w:t xml:space="preserve"> </w:t>
      </w:r>
      <w:r w:rsidRPr="00E07F6B">
        <w:rPr>
          <w:rFonts w:ascii="Bookman Old Style" w:hAnsi="Bookman Old Style"/>
        </w:rPr>
        <w:t>202</w:t>
      </w:r>
      <w:r w:rsidR="004C3463">
        <w:rPr>
          <w:rFonts w:ascii="Bookman Old Style" w:hAnsi="Bookman Old Style"/>
        </w:rPr>
        <w:t>2</w:t>
      </w:r>
      <w:r w:rsidR="009D2017">
        <w:rPr>
          <w:rFonts w:ascii="Bookman Old Style" w:hAnsi="Bookman Old Style"/>
        </w:rPr>
        <w:t xml:space="preserve">. La même tendance haussière </w:t>
      </w:r>
      <w:r w:rsidR="009D2017" w:rsidRPr="00E07F6B">
        <w:rPr>
          <w:rFonts w:ascii="Bookman Old Style" w:hAnsi="Bookman Old Style"/>
        </w:rPr>
        <w:t>(</w:t>
      </w:r>
      <w:r w:rsidR="00CC3352">
        <w:rPr>
          <w:rFonts w:ascii="Bookman Old Style" w:hAnsi="Bookman Old Style"/>
        </w:rPr>
        <w:t>+</w:t>
      </w:r>
      <w:r w:rsidR="009D2017">
        <w:rPr>
          <w:rFonts w:ascii="Bookman Old Style" w:hAnsi="Bookman Old Style"/>
        </w:rPr>
        <w:t>35</w:t>
      </w:r>
      <w:r w:rsidR="009D2017" w:rsidRPr="00E07F6B">
        <w:rPr>
          <w:rFonts w:ascii="Bookman Old Style" w:hAnsi="Bookman Old Style"/>
        </w:rPr>
        <w:t>,</w:t>
      </w:r>
      <w:r w:rsidR="009D2017">
        <w:rPr>
          <w:rFonts w:ascii="Bookman Old Style" w:hAnsi="Bookman Old Style"/>
        </w:rPr>
        <w:t>0</w:t>
      </w:r>
      <w:r w:rsidR="009D2017" w:rsidRPr="00E07F6B">
        <w:rPr>
          <w:rFonts w:ascii="Bookman Old Style" w:hAnsi="Bookman Old Style"/>
        </w:rPr>
        <w:t xml:space="preserve">%) </w:t>
      </w:r>
      <w:r w:rsidR="009D2017">
        <w:rPr>
          <w:rFonts w:ascii="Bookman Old Style" w:hAnsi="Bookman Old Style"/>
        </w:rPr>
        <w:t>a été enregistré</w:t>
      </w:r>
      <w:r w:rsidR="005C7F0B">
        <w:rPr>
          <w:rFonts w:ascii="Bookman Old Style" w:hAnsi="Bookman Old Style"/>
        </w:rPr>
        <w:t>e</w:t>
      </w:r>
      <w:r w:rsidR="009D2017">
        <w:rPr>
          <w:rFonts w:ascii="Bookman Old Style" w:hAnsi="Bookman Old Style"/>
        </w:rPr>
        <w:t xml:space="preserve"> </w:t>
      </w:r>
      <w:r w:rsidR="00CB081E">
        <w:rPr>
          <w:rFonts w:ascii="Bookman Old Style" w:hAnsi="Bookman Old Style"/>
        </w:rPr>
        <w:t>entre</w:t>
      </w:r>
      <w:r w:rsidR="00245683" w:rsidRPr="00E07F6B">
        <w:rPr>
          <w:rFonts w:ascii="Bookman Old Style" w:hAnsi="Bookman Old Style"/>
        </w:rPr>
        <w:t xml:space="preserve"> </w:t>
      </w:r>
      <w:r w:rsidRPr="00E07F6B">
        <w:rPr>
          <w:rFonts w:ascii="Bookman Old Style" w:hAnsi="Bookman Old Style"/>
        </w:rPr>
        <w:t>20</w:t>
      </w:r>
      <w:r w:rsidR="009D2017">
        <w:rPr>
          <w:rFonts w:ascii="Bookman Old Style" w:hAnsi="Bookman Old Style"/>
        </w:rPr>
        <w:t>2</w:t>
      </w:r>
      <w:r w:rsidR="00FF56C5">
        <w:rPr>
          <w:rFonts w:ascii="Bookman Old Style" w:hAnsi="Bookman Old Style"/>
        </w:rPr>
        <w:t>0</w:t>
      </w:r>
      <w:r w:rsidR="00CB081E">
        <w:rPr>
          <w:rFonts w:ascii="Bookman Old Style" w:hAnsi="Bookman Old Style"/>
        </w:rPr>
        <w:t xml:space="preserve"> et </w:t>
      </w:r>
      <w:r w:rsidRPr="00E07F6B">
        <w:rPr>
          <w:rFonts w:ascii="Bookman Old Style" w:hAnsi="Bookman Old Style"/>
        </w:rPr>
        <w:t>20</w:t>
      </w:r>
      <w:r w:rsidR="009D2017">
        <w:rPr>
          <w:rFonts w:ascii="Bookman Old Style" w:hAnsi="Bookman Old Style"/>
        </w:rPr>
        <w:t>2</w:t>
      </w:r>
      <w:r w:rsidR="00FF56C5">
        <w:rPr>
          <w:rFonts w:ascii="Bookman Old Style" w:hAnsi="Bookman Old Style"/>
        </w:rPr>
        <w:t>1</w:t>
      </w:r>
      <w:r w:rsidRPr="00E07F6B">
        <w:rPr>
          <w:rFonts w:ascii="Bookman Old Style" w:hAnsi="Bookman Old Style"/>
        </w:rPr>
        <w:t>.</w:t>
      </w:r>
    </w:p>
    <w:p w14:paraId="625FDBE3" w14:textId="0F07890B" w:rsidR="002E7F6A" w:rsidRPr="00E07F6B" w:rsidRDefault="002E7F6A" w:rsidP="009C70D8">
      <w:pPr>
        <w:spacing w:after="120"/>
        <w:jc w:val="both"/>
        <w:rPr>
          <w:rFonts w:ascii="Bookman Old Style" w:eastAsiaTheme="minorHAnsi" w:hAnsi="Bookman Old Style" w:cs="Roboto"/>
          <w:color w:val="000080"/>
          <w:lang w:eastAsia="en-US"/>
        </w:rPr>
        <w:sectPr w:rsidR="002E7F6A" w:rsidRPr="00E07F6B" w:rsidSect="00E32E48">
          <w:type w:val="continuous"/>
          <w:pgSz w:w="11906" w:h="16838"/>
          <w:pgMar w:top="1418" w:right="1418" w:bottom="1418" w:left="1418" w:header="708" w:footer="708" w:gutter="0"/>
          <w:cols w:num="2" w:space="284"/>
          <w:titlePg/>
          <w:docGrid w:linePitch="360"/>
        </w:sectPr>
      </w:pPr>
    </w:p>
    <w:p w14:paraId="0FC643A5" w14:textId="77777777" w:rsidR="002E7F6A" w:rsidRPr="00E07F6B" w:rsidRDefault="002E7F6A" w:rsidP="008A0042">
      <w:pPr>
        <w:spacing w:after="0"/>
        <w:jc w:val="both"/>
        <w:rPr>
          <w:rFonts w:ascii="Bookman Old Style" w:eastAsiaTheme="minorHAnsi" w:hAnsi="Bookman Old Style" w:cs="Roboto"/>
          <w:color w:val="000080"/>
          <w:lang w:eastAsia="en-US"/>
        </w:rPr>
      </w:pPr>
    </w:p>
    <w:bookmarkEnd w:id="85"/>
    <w:p w14:paraId="2AC6652C" w14:textId="5448CB0A" w:rsidR="008A0042" w:rsidRPr="00E07F6B" w:rsidRDefault="008A0042" w:rsidP="008A0042">
      <w:pPr>
        <w:spacing w:line="240" w:lineRule="auto"/>
        <w:jc w:val="both"/>
        <w:rPr>
          <w:rFonts w:ascii="Bookman Old Style" w:eastAsiaTheme="minorHAnsi" w:hAnsi="Bookman Old Style"/>
          <w:b/>
          <w:bCs/>
          <w:i/>
          <w:iCs/>
          <w:color w:val="0033CC"/>
          <w:lang w:val="fr-SN" w:eastAsia="en-US"/>
        </w:rPr>
      </w:pPr>
      <w:r w:rsidRPr="00E07F6B">
        <w:rPr>
          <w:rFonts w:ascii="Bookman Old Style" w:eastAsiaTheme="minorHAnsi" w:hAnsi="Bookman Old Style"/>
          <w:b/>
          <w:bCs/>
          <w:i/>
          <w:iCs/>
          <w:color w:val="0033CC"/>
          <w:lang w:val="fr-SN" w:eastAsia="en-US"/>
        </w:rPr>
        <w:t>Les principaux produits achetés auprès des dix principaux partenaires en 202</w:t>
      </w:r>
      <w:r w:rsidR="002E45E1">
        <w:rPr>
          <w:rFonts w:ascii="Bookman Old Style" w:eastAsiaTheme="minorHAnsi" w:hAnsi="Bookman Old Style"/>
          <w:b/>
          <w:bCs/>
          <w:i/>
          <w:iCs/>
          <w:color w:val="0033CC"/>
          <w:lang w:val="fr-SN" w:eastAsia="en-US"/>
        </w:rPr>
        <w:t>2</w:t>
      </w:r>
      <w:r w:rsidRPr="00E07F6B">
        <w:rPr>
          <w:rFonts w:ascii="Bookman Old Style" w:eastAsiaTheme="minorHAnsi" w:hAnsi="Bookman Old Style"/>
          <w:b/>
          <w:bCs/>
          <w:i/>
          <w:iCs/>
          <w:color w:val="0033CC"/>
          <w:lang w:val="fr-SN" w:eastAsia="en-US"/>
        </w:rPr>
        <w:t> : le riz</w:t>
      </w:r>
      <w:r w:rsidR="00BB2F89">
        <w:rPr>
          <w:rFonts w:ascii="Bookman Old Style" w:eastAsiaTheme="minorHAnsi" w:hAnsi="Bookman Old Style"/>
          <w:b/>
          <w:bCs/>
          <w:i/>
          <w:iCs/>
          <w:color w:val="0033CC"/>
          <w:lang w:val="fr-SN" w:eastAsia="en-US"/>
        </w:rPr>
        <w:t xml:space="preserve"> et les huiles de pétrole</w:t>
      </w:r>
      <w:r w:rsidRPr="00E07F6B">
        <w:rPr>
          <w:rFonts w:ascii="Bookman Old Style" w:eastAsiaTheme="minorHAnsi" w:hAnsi="Bookman Old Style"/>
          <w:b/>
          <w:bCs/>
          <w:i/>
          <w:iCs/>
          <w:color w:val="0033CC"/>
          <w:lang w:val="fr-SN" w:eastAsia="en-US"/>
        </w:rPr>
        <w:t xml:space="preserve"> </w:t>
      </w:r>
      <w:r w:rsidR="00BB2F89">
        <w:rPr>
          <w:rFonts w:ascii="Bookman Old Style" w:eastAsiaTheme="minorHAnsi" w:hAnsi="Bookman Old Style"/>
          <w:b/>
          <w:bCs/>
          <w:i/>
          <w:iCs/>
          <w:color w:val="0033CC"/>
          <w:lang w:val="fr-SN" w:eastAsia="en-US"/>
        </w:rPr>
        <w:t>sont</w:t>
      </w:r>
      <w:r w:rsidRPr="00E07F6B">
        <w:rPr>
          <w:rFonts w:ascii="Bookman Old Style" w:eastAsiaTheme="minorHAnsi" w:hAnsi="Bookman Old Style"/>
          <w:b/>
          <w:bCs/>
          <w:i/>
          <w:iCs/>
          <w:color w:val="0033CC"/>
          <w:lang w:val="fr-SN" w:eastAsia="en-US"/>
        </w:rPr>
        <w:t xml:space="preserve"> le</w:t>
      </w:r>
      <w:r w:rsidR="00BB2F89">
        <w:rPr>
          <w:rFonts w:ascii="Bookman Old Style" w:eastAsiaTheme="minorHAnsi" w:hAnsi="Bookman Old Style"/>
          <w:b/>
          <w:bCs/>
          <w:i/>
          <w:iCs/>
          <w:color w:val="0033CC"/>
          <w:lang w:val="fr-SN" w:eastAsia="en-US"/>
        </w:rPr>
        <w:t>s</w:t>
      </w:r>
      <w:r w:rsidRPr="00E07F6B">
        <w:rPr>
          <w:rFonts w:ascii="Bookman Old Style" w:eastAsiaTheme="minorHAnsi" w:hAnsi="Bookman Old Style"/>
          <w:b/>
          <w:bCs/>
          <w:i/>
          <w:iCs/>
          <w:color w:val="0033CC"/>
          <w:lang w:val="fr-SN" w:eastAsia="en-US"/>
        </w:rPr>
        <w:t xml:space="preserve"> produit</w:t>
      </w:r>
      <w:r w:rsidR="00BB2F89">
        <w:rPr>
          <w:rFonts w:ascii="Bookman Old Style" w:eastAsiaTheme="minorHAnsi" w:hAnsi="Bookman Old Style"/>
          <w:b/>
          <w:bCs/>
          <w:i/>
          <w:iCs/>
          <w:color w:val="0033CC"/>
          <w:lang w:val="fr-SN" w:eastAsia="en-US"/>
        </w:rPr>
        <w:t>s</w:t>
      </w:r>
      <w:r w:rsidRPr="00E07F6B">
        <w:rPr>
          <w:rFonts w:ascii="Bookman Old Style" w:eastAsiaTheme="minorHAnsi" w:hAnsi="Bookman Old Style"/>
          <w:b/>
          <w:bCs/>
          <w:i/>
          <w:iCs/>
          <w:color w:val="0033CC"/>
          <w:lang w:val="fr-SN" w:eastAsia="en-US"/>
        </w:rPr>
        <w:t xml:space="preserve"> le</w:t>
      </w:r>
      <w:r w:rsidR="001901F6">
        <w:rPr>
          <w:rFonts w:ascii="Bookman Old Style" w:eastAsiaTheme="minorHAnsi" w:hAnsi="Bookman Old Style"/>
          <w:b/>
          <w:bCs/>
          <w:i/>
          <w:iCs/>
          <w:color w:val="0033CC"/>
          <w:lang w:val="fr-SN" w:eastAsia="en-US"/>
        </w:rPr>
        <w:t>s</w:t>
      </w:r>
      <w:r w:rsidRPr="00E07F6B">
        <w:rPr>
          <w:rFonts w:ascii="Bookman Old Style" w:eastAsiaTheme="minorHAnsi" w:hAnsi="Bookman Old Style"/>
          <w:b/>
          <w:bCs/>
          <w:i/>
          <w:iCs/>
          <w:color w:val="0033CC"/>
          <w:lang w:val="fr-SN" w:eastAsia="en-US"/>
        </w:rPr>
        <w:t xml:space="preserve"> plus importé</w:t>
      </w:r>
      <w:r w:rsidR="001901F6">
        <w:rPr>
          <w:rFonts w:ascii="Bookman Old Style" w:eastAsiaTheme="minorHAnsi" w:hAnsi="Bookman Old Style"/>
          <w:b/>
          <w:bCs/>
          <w:i/>
          <w:iCs/>
          <w:color w:val="0033CC"/>
          <w:lang w:val="fr-SN" w:eastAsia="en-US"/>
        </w:rPr>
        <w:t>s</w:t>
      </w:r>
      <w:r w:rsidRPr="00E07F6B">
        <w:rPr>
          <w:rFonts w:ascii="Bookman Old Style" w:eastAsiaTheme="minorHAnsi" w:hAnsi="Bookman Old Style"/>
          <w:b/>
          <w:bCs/>
          <w:i/>
          <w:iCs/>
          <w:color w:val="0033CC"/>
          <w:lang w:val="fr-SN" w:eastAsia="en-US"/>
        </w:rPr>
        <w:t xml:space="preserve"> </w:t>
      </w:r>
      <w:r w:rsidR="00BD4CE1">
        <w:rPr>
          <w:rFonts w:ascii="Bookman Old Style" w:eastAsiaTheme="minorHAnsi" w:hAnsi="Bookman Old Style"/>
          <w:b/>
          <w:bCs/>
          <w:i/>
          <w:iCs/>
          <w:color w:val="0033CC"/>
          <w:lang w:val="fr-SN" w:eastAsia="en-US"/>
        </w:rPr>
        <w:t>de l’</w:t>
      </w:r>
      <w:r w:rsidRPr="00E07F6B">
        <w:rPr>
          <w:rFonts w:ascii="Bookman Old Style" w:eastAsiaTheme="minorHAnsi" w:hAnsi="Bookman Old Style"/>
          <w:b/>
          <w:bCs/>
          <w:i/>
          <w:iCs/>
          <w:color w:val="0033CC"/>
          <w:lang w:val="fr-SN" w:eastAsia="en-US"/>
        </w:rPr>
        <w:t>Asie alors que les médicaments et les voitures sont plus achetés en Europe</w:t>
      </w:r>
    </w:p>
    <w:p w14:paraId="182417F6" w14:textId="77777777" w:rsidR="008A0042" w:rsidRPr="00E07F6B" w:rsidRDefault="008A0042" w:rsidP="008A0042">
      <w:pPr>
        <w:spacing w:after="0"/>
        <w:jc w:val="both"/>
        <w:rPr>
          <w:rFonts w:ascii="Bookman Old Style" w:eastAsiaTheme="minorHAnsi" w:hAnsi="Bookman Old Style" w:cstheme="minorHAnsi"/>
          <w:color w:val="000000" w:themeColor="text1"/>
          <w:lang w:val="fr-SN" w:eastAsia="en-US"/>
        </w:rPr>
        <w:sectPr w:rsidR="008A0042" w:rsidRPr="00E07F6B" w:rsidSect="00E32E48">
          <w:type w:val="continuous"/>
          <w:pgSz w:w="11906" w:h="16838"/>
          <w:pgMar w:top="1418" w:right="1418" w:bottom="1418" w:left="1418" w:header="708" w:footer="708" w:gutter="0"/>
          <w:cols w:space="708"/>
          <w:titlePg/>
          <w:docGrid w:linePitch="360"/>
        </w:sectPr>
      </w:pPr>
    </w:p>
    <w:p w14:paraId="3BB7FD14" w14:textId="0645ED56" w:rsidR="008A0042" w:rsidRPr="00E07F6B" w:rsidRDefault="008A0042" w:rsidP="004D72E9">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Au nombre des principaux produits à l’importation</w:t>
      </w:r>
      <w:r w:rsidR="00BD4CE1">
        <w:rPr>
          <w:rFonts w:ascii="Bookman Old Style" w:eastAsiaTheme="minorHAnsi" w:hAnsi="Bookman Old Style" w:cstheme="minorHAnsi"/>
          <w:color w:val="000000" w:themeColor="text1"/>
          <w:lang w:val="fr-SN" w:eastAsia="en-US"/>
        </w:rPr>
        <w:t xml:space="preserve"> en 202</w:t>
      </w:r>
      <w:r w:rsidR="001901F6">
        <w:rPr>
          <w:rFonts w:ascii="Bookman Old Style" w:eastAsiaTheme="minorHAnsi" w:hAnsi="Bookman Old Style" w:cstheme="minorHAnsi"/>
          <w:color w:val="000000" w:themeColor="text1"/>
          <w:lang w:val="fr-SN" w:eastAsia="en-US"/>
        </w:rPr>
        <w:t>2</w:t>
      </w:r>
      <w:r w:rsidRPr="00E07F6B">
        <w:rPr>
          <w:rFonts w:ascii="Bookman Old Style" w:eastAsiaTheme="minorHAnsi" w:hAnsi="Bookman Old Style" w:cstheme="minorHAnsi"/>
          <w:color w:val="000000" w:themeColor="text1"/>
          <w:lang w:val="fr-SN" w:eastAsia="en-US"/>
        </w:rPr>
        <w:t xml:space="preserve">, le </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b/>
          <w:bCs/>
          <w:i/>
          <w:iCs/>
          <w:color w:val="000000" w:themeColor="text1"/>
          <w:lang w:val="fr-SN" w:eastAsia="en-US"/>
        </w:rPr>
        <w:t>riz</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color w:val="000000" w:themeColor="text1"/>
          <w:lang w:val="fr-SN" w:eastAsia="en-US"/>
        </w:rPr>
        <w:t xml:space="preserve"> est</w:t>
      </w:r>
      <w:r w:rsidR="00952BBD" w:rsidRPr="00E07F6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le plus importé</w:t>
      </w:r>
      <w:r w:rsidR="00D529A6">
        <w:rPr>
          <w:rFonts w:ascii="Bookman Old Style" w:eastAsiaTheme="minorHAnsi" w:hAnsi="Bookman Old Style" w:cstheme="minorHAnsi"/>
          <w:color w:val="000000" w:themeColor="text1"/>
          <w:lang w:val="fr-SN" w:eastAsia="en-US"/>
        </w:rPr>
        <w:t xml:space="preserve"> de </w:t>
      </w:r>
      <w:r w:rsidR="00D529A6" w:rsidRPr="00E07F6B">
        <w:rPr>
          <w:rFonts w:ascii="Bookman Old Style" w:eastAsiaTheme="minorHAnsi" w:hAnsi="Bookman Old Style" w:cstheme="minorHAnsi"/>
          <w:color w:val="000000" w:themeColor="text1"/>
          <w:lang w:val="fr-SN" w:eastAsia="en-US"/>
        </w:rPr>
        <w:t>la Thaïlande (9</w:t>
      </w:r>
      <w:r w:rsidR="00D529A6">
        <w:rPr>
          <w:rFonts w:ascii="Bookman Old Style" w:eastAsiaTheme="minorHAnsi" w:hAnsi="Bookman Old Style" w:cstheme="minorHAnsi"/>
          <w:color w:val="000000" w:themeColor="text1"/>
          <w:lang w:val="fr-SN" w:eastAsia="en-US"/>
        </w:rPr>
        <w:t>7</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8</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de l’Inde (7</w:t>
      </w:r>
      <w:r w:rsidR="00D529A6">
        <w:rPr>
          <w:rFonts w:ascii="Bookman Old Style" w:eastAsiaTheme="minorHAnsi" w:hAnsi="Bookman Old Style" w:cstheme="minorHAnsi"/>
          <w:color w:val="000000" w:themeColor="text1"/>
          <w:lang w:val="fr-SN" w:eastAsia="en-US"/>
        </w:rPr>
        <w:t>1</w:t>
      </w:r>
      <w:r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1</w:t>
      </w:r>
      <w:r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 xml:space="preserve"> et</w:t>
      </w:r>
      <w:r w:rsidR="008E2A2A" w:rsidRPr="00E07F6B">
        <w:rPr>
          <w:rFonts w:ascii="Bookman Old Style" w:eastAsiaTheme="minorHAnsi" w:hAnsi="Bookman Old Style" w:cstheme="minorHAnsi"/>
          <w:color w:val="000000" w:themeColor="text1"/>
          <w:lang w:val="fr-SN" w:eastAsia="en-US"/>
        </w:rPr>
        <w:t xml:space="preserve"> de l’Emirats Arabes Unis (</w:t>
      </w:r>
      <w:r w:rsidR="00D529A6">
        <w:rPr>
          <w:rFonts w:ascii="Bookman Old Style" w:eastAsiaTheme="minorHAnsi" w:hAnsi="Bookman Old Style" w:cstheme="minorHAnsi"/>
          <w:color w:val="000000" w:themeColor="text1"/>
          <w:lang w:val="fr-SN" w:eastAsia="en-US"/>
        </w:rPr>
        <w:t>17</w:t>
      </w:r>
      <w:r w:rsidR="008E2A2A"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5</w:t>
      </w:r>
      <w:r w:rsidR="008E2A2A"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Les « </w:t>
      </w:r>
      <w:r w:rsidRPr="00E07F6B">
        <w:rPr>
          <w:rFonts w:ascii="Bookman Old Style" w:eastAsiaTheme="minorHAnsi" w:hAnsi="Bookman Old Style" w:cstheme="minorHAnsi"/>
          <w:b/>
          <w:bCs/>
          <w:i/>
          <w:iCs/>
          <w:color w:val="000000" w:themeColor="text1"/>
          <w:lang w:val="fr-SN" w:eastAsia="en-US"/>
        </w:rPr>
        <w:t>huiles de pétrole ou de minéraux bitumineux</w:t>
      </w:r>
      <w:r w:rsidR="005D303D"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 sont les produits les plus </w:t>
      </w:r>
      <w:r w:rsidR="00D529A6">
        <w:rPr>
          <w:rFonts w:ascii="Bookman Old Style" w:eastAsiaTheme="minorHAnsi" w:hAnsi="Bookman Old Style" w:cstheme="minorHAnsi"/>
          <w:color w:val="000000" w:themeColor="text1"/>
          <w:lang w:val="fr-SN" w:eastAsia="en-US"/>
        </w:rPr>
        <w:t>achet</w:t>
      </w:r>
      <w:r w:rsidRPr="00E07F6B">
        <w:rPr>
          <w:rFonts w:ascii="Bookman Old Style" w:eastAsiaTheme="minorHAnsi" w:hAnsi="Bookman Old Style" w:cstheme="minorHAnsi"/>
          <w:color w:val="000000" w:themeColor="text1"/>
          <w:lang w:val="fr-SN" w:eastAsia="en-US"/>
        </w:rPr>
        <w:t xml:space="preserve">és </w:t>
      </w:r>
      <w:r w:rsidR="00D529A6">
        <w:rPr>
          <w:rFonts w:ascii="Bookman Old Style" w:eastAsiaTheme="minorHAnsi" w:hAnsi="Bookman Old Style" w:cstheme="minorHAnsi"/>
          <w:color w:val="000000" w:themeColor="text1"/>
          <w:lang w:val="fr-SN" w:eastAsia="en-US"/>
        </w:rPr>
        <w:t xml:space="preserve">de l’Arabie Saoudite </w:t>
      </w:r>
      <w:r w:rsidR="00D529A6" w:rsidRPr="00E07F6B">
        <w:rPr>
          <w:rFonts w:ascii="Bookman Old Style" w:eastAsiaTheme="minorHAnsi" w:hAnsi="Bookman Old Style" w:cstheme="minorHAnsi"/>
          <w:color w:val="000000" w:themeColor="text1"/>
          <w:lang w:val="fr-SN" w:eastAsia="en-US"/>
        </w:rPr>
        <w:t>(9</w:t>
      </w:r>
      <w:r w:rsidR="00D529A6">
        <w:rPr>
          <w:rFonts w:ascii="Bookman Old Style" w:eastAsiaTheme="minorHAnsi" w:hAnsi="Bookman Old Style" w:cstheme="minorHAnsi"/>
          <w:color w:val="000000" w:themeColor="text1"/>
          <w:lang w:val="fr-SN" w:eastAsia="en-US"/>
        </w:rPr>
        <w:t>7</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5</w:t>
      </w:r>
      <w:r w:rsidR="00D529A6" w:rsidRPr="00E07F6B">
        <w:rPr>
          <w:rFonts w:ascii="Bookman Old Style" w:eastAsiaTheme="minorHAnsi" w:hAnsi="Bookman Old Style" w:cstheme="minorHAnsi"/>
          <w:color w:val="000000" w:themeColor="text1"/>
          <w:lang w:val="fr-SN" w:eastAsia="en-US"/>
        </w:rPr>
        <w:t>%),</w:t>
      </w:r>
      <w:r w:rsidR="00D529A6" w:rsidRPr="00D529A6">
        <w:rPr>
          <w:rFonts w:ascii="Bookman Old Style" w:eastAsiaTheme="minorHAnsi" w:hAnsi="Bookman Old Style" w:cstheme="minorHAnsi"/>
          <w:color w:val="000000" w:themeColor="text1"/>
          <w:lang w:val="fr-SN" w:eastAsia="en-US"/>
        </w:rPr>
        <w:t xml:space="preserve"> </w:t>
      </w:r>
      <w:r w:rsidR="00D529A6" w:rsidRPr="00E07F6B">
        <w:rPr>
          <w:rFonts w:ascii="Bookman Old Style" w:eastAsiaTheme="minorHAnsi" w:hAnsi="Bookman Old Style" w:cstheme="minorHAnsi"/>
          <w:color w:val="000000" w:themeColor="text1"/>
          <w:lang w:val="fr-SN" w:eastAsia="en-US"/>
        </w:rPr>
        <w:t>de</w:t>
      </w:r>
      <w:r w:rsidR="00982161">
        <w:rPr>
          <w:rFonts w:ascii="Bookman Old Style" w:eastAsiaTheme="minorHAnsi" w:hAnsi="Bookman Old Style" w:cstheme="minorHAnsi"/>
          <w:color w:val="000000" w:themeColor="text1"/>
          <w:lang w:val="fr-SN" w:eastAsia="en-US"/>
        </w:rPr>
        <w:t>s</w:t>
      </w:r>
      <w:r w:rsidR="00D529A6" w:rsidRPr="00E07F6B">
        <w:rPr>
          <w:rFonts w:ascii="Bookman Old Style" w:eastAsiaTheme="minorHAnsi" w:hAnsi="Bookman Old Style" w:cstheme="minorHAnsi"/>
          <w:color w:val="000000" w:themeColor="text1"/>
          <w:lang w:val="fr-SN" w:eastAsia="en-US"/>
        </w:rPr>
        <w:t xml:space="preserve"> Emirats Arabes Unis (</w:t>
      </w:r>
      <w:r w:rsidR="00D529A6">
        <w:rPr>
          <w:rFonts w:ascii="Bookman Old Style" w:eastAsiaTheme="minorHAnsi" w:hAnsi="Bookman Old Style" w:cstheme="minorHAnsi"/>
          <w:color w:val="000000" w:themeColor="text1"/>
          <w:lang w:val="fr-SN" w:eastAsia="en-US"/>
        </w:rPr>
        <w:t>36</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9</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w:t>
      </w:r>
      <w:r w:rsidR="00D529A6" w:rsidRPr="00E07F6B">
        <w:rPr>
          <w:rFonts w:ascii="Bookman Old Style" w:eastAsiaTheme="minorHAnsi" w:hAnsi="Bookman Old Style" w:cstheme="minorHAnsi"/>
          <w:color w:val="000000" w:themeColor="text1"/>
          <w:lang w:val="fr-SN" w:eastAsia="en-US"/>
        </w:rPr>
        <w:t xml:space="preserve"> </w:t>
      </w:r>
      <w:r w:rsidR="008660ED" w:rsidRPr="00E07F6B">
        <w:rPr>
          <w:rFonts w:ascii="Bookman Old Style" w:eastAsiaTheme="minorHAnsi" w:hAnsi="Bookman Old Style" w:cstheme="minorHAnsi"/>
          <w:color w:val="000000" w:themeColor="text1"/>
          <w:lang w:val="fr-SN" w:eastAsia="en-US"/>
        </w:rPr>
        <w:t>du Nigéria (</w:t>
      </w:r>
      <w:r w:rsidR="00D529A6">
        <w:rPr>
          <w:rFonts w:ascii="Bookman Old Style" w:eastAsiaTheme="minorHAnsi" w:hAnsi="Bookman Old Style" w:cstheme="minorHAnsi"/>
          <w:color w:val="000000" w:themeColor="text1"/>
          <w:lang w:val="fr-SN" w:eastAsia="en-US"/>
        </w:rPr>
        <w:t>35</w:t>
      </w:r>
      <w:r w:rsidR="008660ED"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2</w:t>
      </w:r>
      <w:r w:rsidR="008660ED" w:rsidRPr="00E07F6B">
        <w:rPr>
          <w:rFonts w:ascii="Bookman Old Style" w:eastAsiaTheme="minorHAnsi" w:hAnsi="Bookman Old Style" w:cstheme="minorHAnsi"/>
          <w:color w:val="000000" w:themeColor="text1"/>
          <w:lang w:val="fr-SN" w:eastAsia="en-US"/>
        </w:rPr>
        <w:t xml:space="preserve">%), </w:t>
      </w:r>
      <w:r w:rsidR="00D529A6" w:rsidRPr="00E07F6B">
        <w:rPr>
          <w:rFonts w:ascii="Bookman Old Style" w:eastAsiaTheme="minorHAnsi" w:hAnsi="Bookman Old Style" w:cstheme="minorHAnsi"/>
          <w:color w:val="000000" w:themeColor="text1"/>
          <w:lang w:val="fr-SN" w:eastAsia="en-US"/>
        </w:rPr>
        <w:t>de la Belgique (1</w:t>
      </w:r>
      <w:r w:rsidR="00D529A6">
        <w:rPr>
          <w:rFonts w:ascii="Bookman Old Style" w:eastAsiaTheme="minorHAnsi" w:hAnsi="Bookman Old Style" w:cstheme="minorHAnsi"/>
          <w:color w:val="000000" w:themeColor="text1"/>
          <w:lang w:val="fr-SN" w:eastAsia="en-US"/>
        </w:rPr>
        <w:t>6</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1</w:t>
      </w:r>
      <w:r w:rsidR="00D529A6"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 xml:space="preserve"> et </w:t>
      </w:r>
      <w:r w:rsidRPr="00E07F6B">
        <w:rPr>
          <w:rFonts w:ascii="Bookman Old Style" w:eastAsiaTheme="minorHAnsi" w:hAnsi="Bookman Old Style" w:cstheme="minorHAnsi"/>
          <w:color w:val="000000" w:themeColor="text1"/>
          <w:lang w:val="fr-SN" w:eastAsia="en-US"/>
        </w:rPr>
        <w:t xml:space="preserve">de </w:t>
      </w:r>
      <w:r w:rsidR="008660ED" w:rsidRPr="00E07F6B">
        <w:rPr>
          <w:rFonts w:ascii="Bookman Old Style" w:eastAsiaTheme="minorHAnsi" w:hAnsi="Bookman Old Style" w:cstheme="minorHAnsi"/>
          <w:color w:val="000000" w:themeColor="text1"/>
          <w:lang w:val="fr-SN" w:eastAsia="en-US"/>
        </w:rPr>
        <w:t>l’Inde (1</w:t>
      </w:r>
      <w:r w:rsidR="00D529A6">
        <w:rPr>
          <w:rFonts w:ascii="Bookman Old Style" w:eastAsiaTheme="minorHAnsi" w:hAnsi="Bookman Old Style" w:cstheme="minorHAnsi"/>
          <w:color w:val="000000" w:themeColor="text1"/>
          <w:lang w:val="fr-SN" w:eastAsia="en-US"/>
        </w:rPr>
        <w:t>4</w:t>
      </w:r>
      <w:r w:rsidR="008660ED" w:rsidRPr="00E07F6B">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5</w:t>
      </w:r>
      <w:r w:rsidR="008660ED"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w:t>
      </w:r>
    </w:p>
    <w:p w14:paraId="1C74B166" w14:textId="542E15F1" w:rsidR="008A0042" w:rsidRPr="00E07F6B" w:rsidRDefault="008A0042" w:rsidP="004D72E9">
      <w:pPr>
        <w:spacing w:after="0"/>
        <w:jc w:val="both"/>
        <w:rPr>
          <w:rFonts w:ascii="Bookman Old Style" w:hAnsi="Bookman Old Style"/>
        </w:rPr>
      </w:pPr>
      <w:bookmarkStart w:id="86" w:name="_Toc36112814"/>
      <w:r w:rsidRPr="00E07F6B">
        <w:rPr>
          <w:rFonts w:ascii="Bookman Old Style" w:eastAsiaTheme="minorHAnsi" w:hAnsi="Bookman Old Style" w:cstheme="minorHAnsi"/>
          <w:color w:val="000000" w:themeColor="text1"/>
          <w:lang w:val="fr-SN" w:eastAsia="en-US"/>
        </w:rPr>
        <w:t xml:space="preserve">Aux Etats Unis, le </w:t>
      </w:r>
      <w:r w:rsidR="00852237" w:rsidRPr="00E07F6B">
        <w:rPr>
          <w:rFonts w:ascii="Bookman Old Style" w:eastAsiaTheme="minorHAnsi" w:hAnsi="Bookman Old Style" w:cstheme="minorHAnsi"/>
          <w:color w:val="000000" w:themeColor="text1"/>
          <w:lang w:val="fr-SN" w:eastAsia="en-US"/>
        </w:rPr>
        <w:t>Bénin</w:t>
      </w:r>
      <w:r w:rsidRPr="00E07F6B">
        <w:rPr>
          <w:rFonts w:ascii="Bookman Old Style" w:eastAsiaTheme="minorHAnsi" w:hAnsi="Bookman Old Style" w:cstheme="minorHAnsi"/>
          <w:color w:val="000000" w:themeColor="text1"/>
          <w:lang w:val="fr-SN" w:eastAsia="en-US"/>
        </w:rPr>
        <w:t xml:space="preserve"> </w:t>
      </w:r>
      <w:r w:rsidR="00BD4CE1">
        <w:rPr>
          <w:rFonts w:ascii="Bookman Old Style" w:eastAsiaTheme="minorHAnsi" w:hAnsi="Bookman Old Style" w:cstheme="minorHAnsi"/>
          <w:color w:val="000000" w:themeColor="text1"/>
          <w:lang w:val="fr-SN" w:eastAsia="en-US"/>
        </w:rPr>
        <w:t xml:space="preserve">a </w:t>
      </w:r>
      <w:r w:rsidR="00D529A6">
        <w:rPr>
          <w:rFonts w:ascii="Bookman Old Style" w:eastAsiaTheme="minorHAnsi" w:hAnsi="Bookman Old Style" w:cstheme="minorHAnsi"/>
          <w:color w:val="000000" w:themeColor="text1"/>
          <w:lang w:val="fr-SN" w:eastAsia="en-US"/>
        </w:rPr>
        <w:t>acquis</w:t>
      </w:r>
      <w:r w:rsidR="00BD4CE1">
        <w:rPr>
          <w:rFonts w:ascii="Bookman Old Style" w:eastAsiaTheme="minorHAnsi" w:hAnsi="Bookman Old Style" w:cstheme="minorHAnsi"/>
          <w:color w:val="000000" w:themeColor="text1"/>
          <w:lang w:val="fr-SN" w:eastAsia="en-US"/>
        </w:rPr>
        <w:t xml:space="preserve"> en 202</w:t>
      </w:r>
      <w:r w:rsidR="00D529A6">
        <w:rPr>
          <w:rFonts w:ascii="Bookman Old Style" w:eastAsiaTheme="minorHAnsi" w:hAnsi="Bookman Old Style" w:cstheme="minorHAnsi"/>
          <w:color w:val="000000" w:themeColor="text1"/>
          <w:lang w:val="fr-SN" w:eastAsia="en-US"/>
        </w:rPr>
        <w:t>2</w:t>
      </w:r>
      <w:r w:rsidR="00BD4CE1">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les </w:t>
      </w:r>
      <w:r w:rsidR="00C07C1C">
        <w:rPr>
          <w:rFonts w:ascii="Bookman Old Style" w:eastAsiaTheme="minorHAnsi" w:hAnsi="Bookman Old Style" w:cstheme="minorHAnsi"/>
          <w:color w:val="000000" w:themeColor="text1"/>
          <w:lang w:val="fr-SN" w:eastAsia="en-US"/>
        </w:rPr>
        <w:t>« </w:t>
      </w:r>
      <w:r w:rsidR="00C07C1C">
        <w:rPr>
          <w:rFonts w:ascii="Bookman Old Style" w:hAnsi="Bookman Old Style"/>
          <w:b/>
          <w:bCs/>
          <w:i/>
          <w:iCs/>
        </w:rPr>
        <w:t>e</w:t>
      </w:r>
      <w:r w:rsidR="00C07C1C" w:rsidRPr="00C07C1C">
        <w:rPr>
          <w:rFonts w:ascii="Bookman Old Style" w:hAnsi="Bookman Old Style"/>
          <w:b/>
          <w:bCs/>
          <w:i/>
          <w:iCs/>
        </w:rPr>
        <w:t>ngrais minéraux ou chimiques…</w:t>
      </w:r>
      <w:r w:rsidR="00C07C1C">
        <w:rPr>
          <w:rFonts w:ascii="Bookman Old Style" w:eastAsiaTheme="minorHAnsi" w:hAnsi="Bookman Old Style" w:cstheme="minorHAnsi"/>
          <w:color w:val="000000" w:themeColor="text1"/>
          <w:lang w:val="fr-SN" w:eastAsia="en-US"/>
        </w:rPr>
        <w:t xml:space="preserve"> » </w:t>
      </w:r>
      <w:r w:rsidR="00C07C1C" w:rsidRPr="00E07F6B">
        <w:rPr>
          <w:rFonts w:ascii="Bookman Old Style" w:hAnsi="Bookman Old Style"/>
        </w:rPr>
        <w:t>(4</w:t>
      </w:r>
      <w:r w:rsidR="00C07C1C">
        <w:rPr>
          <w:rFonts w:ascii="Bookman Old Style" w:hAnsi="Bookman Old Style"/>
        </w:rPr>
        <w:t>2</w:t>
      </w:r>
      <w:r w:rsidR="00C07C1C" w:rsidRPr="00E07F6B">
        <w:rPr>
          <w:rFonts w:ascii="Bookman Old Style" w:hAnsi="Bookman Old Style"/>
        </w:rPr>
        <w:t>,</w:t>
      </w:r>
      <w:r w:rsidR="00C07C1C">
        <w:rPr>
          <w:rFonts w:ascii="Bookman Old Style" w:hAnsi="Bookman Old Style"/>
        </w:rPr>
        <w:t>8</w:t>
      </w:r>
      <w:r w:rsidR="00C07C1C" w:rsidRPr="00E07F6B">
        <w:rPr>
          <w:rFonts w:ascii="Bookman Old Style" w:hAnsi="Bookman Old Style"/>
        </w:rPr>
        <w:t>%)</w:t>
      </w:r>
      <w:r w:rsidR="00C07C1C">
        <w:rPr>
          <w:rFonts w:ascii="Bookman Old Style" w:hAnsi="Bookman Old Style"/>
        </w:rPr>
        <w:t xml:space="preserve"> et les </w:t>
      </w:r>
      <w:r w:rsidRPr="00E07F6B">
        <w:rPr>
          <w:rFonts w:ascii="Bookman Old Style" w:eastAsiaTheme="minorHAnsi" w:hAnsi="Bookman Old Style" w:cstheme="minorHAnsi"/>
          <w:color w:val="000000" w:themeColor="text1"/>
          <w:lang w:val="fr-SN" w:eastAsia="en-US"/>
        </w:rPr>
        <w:t>« </w:t>
      </w:r>
      <w:r w:rsidRPr="00E07F6B">
        <w:rPr>
          <w:rFonts w:ascii="Bookman Old Style" w:hAnsi="Bookman Old Style"/>
          <w:b/>
          <w:bCs/>
          <w:i/>
          <w:iCs/>
        </w:rPr>
        <w:t>voitures de tourisme et autres véhicules automobiles principalement conçus pour le transport</w:t>
      </w:r>
      <w:r w:rsidR="00C07C1C" w:rsidRPr="00C07C1C">
        <w:rPr>
          <w:rFonts w:ascii="Bookman Old Style" w:hAnsi="Bookman Old Style"/>
          <w:i/>
          <w:iCs/>
        </w:rPr>
        <w:t>…</w:t>
      </w:r>
      <w:r w:rsidRPr="00E07F6B">
        <w:rPr>
          <w:rFonts w:ascii="Bookman Old Style" w:hAnsi="Bookman Old Style"/>
        </w:rPr>
        <w:t> » (</w:t>
      </w:r>
      <w:r w:rsidR="00C07C1C">
        <w:rPr>
          <w:rFonts w:ascii="Bookman Old Style" w:hAnsi="Bookman Old Style"/>
        </w:rPr>
        <w:t>1</w:t>
      </w:r>
      <w:r w:rsidRPr="00E07F6B">
        <w:rPr>
          <w:rFonts w:ascii="Bookman Old Style" w:hAnsi="Bookman Old Style"/>
        </w:rPr>
        <w:t>4,</w:t>
      </w:r>
      <w:r w:rsidR="00C07C1C">
        <w:rPr>
          <w:rFonts w:ascii="Bookman Old Style" w:hAnsi="Bookman Old Style"/>
        </w:rPr>
        <w:t>7</w:t>
      </w:r>
      <w:r w:rsidRPr="00E07F6B">
        <w:rPr>
          <w:rFonts w:ascii="Bookman Old Style" w:hAnsi="Bookman Old Style"/>
        </w:rPr>
        <w:t>%).</w:t>
      </w:r>
    </w:p>
    <w:p w14:paraId="43C65452" w14:textId="6F7864D8" w:rsidR="008A0042" w:rsidRPr="00E07F6B" w:rsidRDefault="008A0042" w:rsidP="00930FAD">
      <w:pPr>
        <w:spacing w:after="0"/>
        <w:contextualSpacing/>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 xml:space="preserve">En </w:t>
      </w:r>
      <w:r w:rsidR="003212F6" w:rsidRPr="00E07F6B">
        <w:rPr>
          <w:rFonts w:ascii="Bookman Old Style" w:eastAsiaTheme="minorHAnsi" w:hAnsi="Bookman Old Style" w:cstheme="minorHAnsi"/>
          <w:color w:val="000000" w:themeColor="text1"/>
          <w:lang w:val="fr-SN" w:eastAsia="en-US"/>
        </w:rPr>
        <w:t>France</w:t>
      </w:r>
      <w:r w:rsidRPr="00E07F6B">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les principaux biens</w:t>
      </w:r>
      <w:r w:rsidRPr="00E07F6B">
        <w:rPr>
          <w:rFonts w:ascii="Bookman Old Style" w:eastAsiaTheme="minorHAnsi" w:hAnsi="Bookman Old Style" w:cstheme="minorHAnsi"/>
          <w:color w:val="000000" w:themeColor="text1"/>
          <w:lang w:val="fr-SN" w:eastAsia="en-US"/>
        </w:rPr>
        <w:t xml:space="preserve"> </w:t>
      </w:r>
      <w:r w:rsidR="00AA449E" w:rsidRPr="00E07F6B">
        <w:rPr>
          <w:rFonts w:ascii="Bookman Old Style" w:eastAsiaTheme="minorHAnsi" w:hAnsi="Bookman Old Style" w:cstheme="minorHAnsi"/>
          <w:color w:val="000000" w:themeColor="text1"/>
          <w:lang w:val="fr-SN" w:eastAsia="en-US"/>
        </w:rPr>
        <w:t>achetés</w:t>
      </w:r>
      <w:r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en 202</w:t>
      </w:r>
      <w:r w:rsidR="00CB081E" w:rsidRPr="00CB081E">
        <w:rPr>
          <w:rFonts w:ascii="Bookman Old Style" w:eastAsiaTheme="minorHAnsi" w:hAnsi="Bookman Old Style" w:cstheme="minorHAnsi"/>
          <w:color w:val="000000" w:themeColor="text1"/>
          <w:lang w:val="fr-SN" w:eastAsia="en-US"/>
        </w:rPr>
        <w:t>2</w:t>
      </w:r>
      <w:r w:rsidR="005000A7">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sont</w:t>
      </w:r>
      <w:r w:rsidR="00137371">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les </w:t>
      </w:r>
      <w:r w:rsidR="003212F6" w:rsidRPr="00E07F6B">
        <w:rPr>
          <w:rFonts w:ascii="Bookman Old Style" w:hAnsi="Bookman Old Style"/>
        </w:rPr>
        <w:t>« </w:t>
      </w:r>
      <w:r w:rsidR="003212F6" w:rsidRPr="00E07F6B">
        <w:rPr>
          <w:rFonts w:ascii="Bookman Old Style" w:hAnsi="Bookman Old Style"/>
          <w:b/>
          <w:bCs/>
          <w:i/>
          <w:iCs/>
        </w:rPr>
        <w:t>médicaments</w:t>
      </w:r>
      <w:r w:rsidR="003212F6" w:rsidRPr="00E07F6B">
        <w:rPr>
          <w:rFonts w:ascii="Bookman Old Style" w:hAnsi="Bookman Old Style"/>
        </w:rPr>
        <w:t>…</w:t>
      </w:r>
      <w:r w:rsidR="00B0428D">
        <w:rPr>
          <w:rFonts w:ascii="Bookman Old Style" w:hAnsi="Bookman Old Style"/>
        </w:rPr>
        <w:t> »</w:t>
      </w:r>
      <w:r w:rsidR="003212F6" w:rsidRPr="00E07F6B">
        <w:rPr>
          <w:rFonts w:ascii="Bookman Old Style" w:eastAsiaTheme="minorHAnsi" w:hAnsi="Bookman Old Style" w:cstheme="minorHAnsi"/>
          <w:color w:val="000000" w:themeColor="text1"/>
          <w:lang w:val="fr-SN" w:eastAsia="en-US"/>
        </w:rPr>
        <w:t xml:space="preserve"> (</w:t>
      </w:r>
      <w:r w:rsidR="005000A7">
        <w:rPr>
          <w:rFonts w:ascii="Bookman Old Style" w:eastAsiaTheme="minorHAnsi" w:hAnsi="Bookman Old Style" w:cstheme="minorHAnsi"/>
          <w:color w:val="000000" w:themeColor="text1"/>
          <w:lang w:val="fr-SN" w:eastAsia="en-US"/>
        </w:rPr>
        <w:t>31</w:t>
      </w:r>
      <w:r w:rsidR="003212F6" w:rsidRPr="00E07F6B">
        <w:rPr>
          <w:rFonts w:ascii="Bookman Old Style" w:eastAsiaTheme="minorHAnsi" w:hAnsi="Bookman Old Style" w:cstheme="minorHAnsi"/>
          <w:color w:val="000000" w:themeColor="text1"/>
          <w:lang w:val="fr-SN" w:eastAsia="en-US"/>
        </w:rPr>
        <w:t>,0%)</w:t>
      </w:r>
      <w:r w:rsidR="00852237" w:rsidRPr="00E07F6B">
        <w:rPr>
          <w:rFonts w:ascii="Bookman Old Style" w:eastAsiaTheme="minorHAnsi" w:hAnsi="Bookman Old Style" w:cstheme="minorHAnsi"/>
          <w:color w:val="000000" w:themeColor="text1"/>
          <w:lang w:val="fr-SN" w:eastAsia="en-US"/>
        </w:rPr>
        <w:t>, les « </w:t>
      </w:r>
      <w:r w:rsidR="005000A7">
        <w:rPr>
          <w:rFonts w:ascii="Bookman Old Style" w:hAnsi="Bookman Old Style"/>
          <w:b/>
          <w:bCs/>
          <w:i/>
          <w:iCs/>
        </w:rPr>
        <w:t>c</w:t>
      </w:r>
      <w:r w:rsidR="005000A7" w:rsidRPr="005000A7">
        <w:rPr>
          <w:rFonts w:ascii="Bookman Old Style" w:hAnsi="Bookman Old Style"/>
          <w:b/>
          <w:bCs/>
          <w:i/>
          <w:iCs/>
        </w:rPr>
        <w:t>onstructions et parties de constructions</w:t>
      </w:r>
      <w:r w:rsidR="00852237" w:rsidRPr="00E07F6B">
        <w:rPr>
          <w:rFonts w:ascii="Bookman Old Style" w:eastAsiaTheme="minorHAnsi" w:hAnsi="Bookman Old Style" w:cstheme="minorHAnsi"/>
          <w:color w:val="000000" w:themeColor="text1"/>
          <w:lang w:val="fr-SN" w:eastAsia="en-US"/>
        </w:rPr>
        <w:t>… » (</w:t>
      </w:r>
      <w:r w:rsidR="005000A7">
        <w:rPr>
          <w:rFonts w:ascii="Bookman Old Style" w:eastAsiaTheme="minorHAnsi" w:hAnsi="Bookman Old Style" w:cstheme="minorHAnsi"/>
          <w:color w:val="000000" w:themeColor="text1"/>
          <w:lang w:val="fr-SN" w:eastAsia="en-US"/>
        </w:rPr>
        <w:t>3</w:t>
      </w:r>
      <w:r w:rsidR="00852237" w:rsidRPr="00E07F6B">
        <w:rPr>
          <w:rFonts w:ascii="Bookman Old Style" w:eastAsiaTheme="minorHAnsi" w:hAnsi="Bookman Old Style" w:cstheme="minorHAnsi"/>
          <w:color w:val="000000" w:themeColor="text1"/>
          <w:lang w:val="fr-SN" w:eastAsia="en-US"/>
        </w:rPr>
        <w:t>,</w:t>
      </w:r>
      <w:r w:rsidR="005000A7">
        <w:rPr>
          <w:rFonts w:ascii="Bookman Old Style" w:eastAsiaTheme="minorHAnsi" w:hAnsi="Bookman Old Style" w:cstheme="minorHAnsi"/>
          <w:color w:val="000000" w:themeColor="text1"/>
          <w:lang w:val="fr-SN" w:eastAsia="en-US"/>
        </w:rPr>
        <w:t>7</w:t>
      </w:r>
      <w:r w:rsidR="00852237" w:rsidRPr="00E07F6B">
        <w:rPr>
          <w:rFonts w:ascii="Bookman Old Style" w:eastAsiaTheme="minorHAnsi" w:hAnsi="Bookman Old Style" w:cstheme="minorHAnsi"/>
          <w:color w:val="000000" w:themeColor="text1"/>
          <w:lang w:val="fr-SN" w:eastAsia="en-US"/>
        </w:rPr>
        <w:t>%)</w:t>
      </w:r>
      <w:r w:rsidR="005000A7">
        <w:rPr>
          <w:rFonts w:ascii="Bookman Old Style" w:eastAsiaTheme="minorHAnsi" w:hAnsi="Bookman Old Style" w:cstheme="minorHAnsi"/>
          <w:color w:val="000000" w:themeColor="text1"/>
          <w:lang w:val="fr-SN" w:eastAsia="en-US"/>
        </w:rPr>
        <w:t>, les « </w:t>
      </w:r>
      <w:r w:rsidR="005000A7" w:rsidRPr="005000A7">
        <w:rPr>
          <w:rFonts w:ascii="Bookman Old Style" w:eastAsiaTheme="minorHAnsi" w:hAnsi="Bookman Old Style" w:cstheme="minorHAnsi"/>
          <w:b/>
          <w:bCs/>
          <w:color w:val="000000" w:themeColor="text1"/>
          <w:lang w:val="fr-SN" w:eastAsia="en-US"/>
        </w:rPr>
        <w:t>fils, câbles</w:t>
      </w:r>
      <w:r w:rsidR="005000A7">
        <w:rPr>
          <w:rFonts w:ascii="Bookman Old Style" w:eastAsiaTheme="minorHAnsi" w:hAnsi="Bookman Old Style" w:cstheme="minorHAnsi"/>
          <w:color w:val="000000" w:themeColor="text1"/>
          <w:lang w:val="fr-SN" w:eastAsia="en-US"/>
        </w:rPr>
        <w:t>… » (3,3%)</w:t>
      </w:r>
      <w:r w:rsidR="00852237" w:rsidRPr="00E07F6B">
        <w:rPr>
          <w:rFonts w:ascii="Bookman Old Style" w:eastAsiaTheme="minorHAnsi" w:hAnsi="Bookman Old Style" w:cstheme="minorHAnsi"/>
          <w:color w:val="000000" w:themeColor="text1"/>
          <w:lang w:val="fr-SN" w:eastAsia="en-US"/>
        </w:rPr>
        <w:t xml:space="preserve"> et les</w:t>
      </w:r>
      <w:r w:rsidR="003212F6" w:rsidRPr="00E07F6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 </w:t>
      </w:r>
      <w:r w:rsidR="00852237" w:rsidRPr="00E07F6B">
        <w:rPr>
          <w:rFonts w:ascii="Bookman Old Style" w:hAnsi="Bookman Old Style"/>
          <w:b/>
          <w:bCs/>
          <w:i/>
          <w:iCs/>
        </w:rPr>
        <w:t xml:space="preserve">viandes et </w:t>
      </w:r>
      <w:r w:rsidR="00852237" w:rsidRPr="00E07F6B">
        <w:rPr>
          <w:rFonts w:ascii="Bookman Old Style" w:hAnsi="Bookman Old Style"/>
          <w:b/>
          <w:bCs/>
          <w:i/>
          <w:iCs/>
        </w:rPr>
        <w:t>abats comestibles, frais, réfrigérés ou congelés</w:t>
      </w:r>
      <w:r w:rsidR="00852237" w:rsidRPr="00E07F6B">
        <w:rPr>
          <w:rFonts w:ascii="Bookman Old Style" w:hAnsi="Bookman Old Style"/>
        </w:rPr>
        <w:t>…</w:t>
      </w:r>
      <w:r w:rsidRPr="00E07F6B">
        <w:rPr>
          <w:rFonts w:ascii="Bookman Old Style" w:hAnsi="Bookman Old Style"/>
        </w:rPr>
        <w:t> » (</w:t>
      </w:r>
      <w:r w:rsidR="005000A7">
        <w:rPr>
          <w:rFonts w:ascii="Bookman Old Style" w:hAnsi="Bookman Old Style"/>
        </w:rPr>
        <w:t>3</w:t>
      </w:r>
      <w:r w:rsidRPr="00E07F6B">
        <w:rPr>
          <w:rFonts w:ascii="Bookman Old Style" w:hAnsi="Bookman Old Style"/>
        </w:rPr>
        <w:t>,2%)</w:t>
      </w:r>
      <w:r w:rsidRPr="00E07F6B">
        <w:rPr>
          <w:rFonts w:ascii="Bookman Old Style" w:eastAsiaTheme="minorHAnsi" w:hAnsi="Bookman Old Style" w:cstheme="minorHAnsi"/>
          <w:color w:val="000000" w:themeColor="text1"/>
          <w:lang w:val="fr-SN" w:eastAsia="en-US"/>
        </w:rPr>
        <w:t>.</w:t>
      </w:r>
    </w:p>
    <w:p w14:paraId="0BCCBE91" w14:textId="5B197699" w:rsidR="001D143E" w:rsidRPr="00E07F6B" w:rsidRDefault="008A0042" w:rsidP="00930FAD">
      <w:pPr>
        <w:spacing w:before="120"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Par</w:t>
      </w:r>
      <w:r w:rsidR="00930FAD" w:rsidRPr="00E07F6B">
        <w:rPr>
          <w:rFonts w:ascii="Bookman Old Style" w:eastAsiaTheme="minorHAnsi" w:hAnsi="Bookman Old Style" w:cstheme="minorHAnsi"/>
          <w:color w:val="000000" w:themeColor="text1"/>
          <w:lang w:val="fr-SN" w:eastAsia="en-US"/>
        </w:rPr>
        <w:t xml:space="preserve">mi les </w:t>
      </w:r>
      <w:r w:rsidR="00410649" w:rsidRPr="00E07F6B">
        <w:rPr>
          <w:rFonts w:ascii="Bookman Old Style" w:eastAsiaTheme="minorHAnsi" w:hAnsi="Bookman Old Style" w:cstheme="minorHAnsi"/>
          <w:color w:val="000000" w:themeColor="text1"/>
          <w:lang w:val="fr-SN" w:eastAsia="en-US"/>
        </w:rPr>
        <w:t xml:space="preserve">dix (10) principaux </w:t>
      </w:r>
      <w:r w:rsidR="00930FAD" w:rsidRPr="00E07F6B">
        <w:rPr>
          <w:rFonts w:ascii="Bookman Old Style" w:eastAsiaTheme="minorHAnsi" w:hAnsi="Bookman Old Style" w:cstheme="minorHAnsi"/>
          <w:color w:val="000000" w:themeColor="text1"/>
          <w:lang w:val="fr-SN" w:eastAsia="en-US"/>
        </w:rPr>
        <w:t xml:space="preserve">partenaires </w:t>
      </w:r>
      <w:r w:rsidR="00BD4CE1" w:rsidRPr="00E07F6B">
        <w:rPr>
          <w:rFonts w:ascii="Bookman Old Style" w:eastAsiaTheme="minorHAnsi" w:hAnsi="Bookman Old Style" w:cstheme="minorHAnsi"/>
          <w:color w:val="000000" w:themeColor="text1"/>
          <w:lang w:val="fr-SN" w:eastAsia="en-US"/>
        </w:rPr>
        <w:t>du Bénin</w:t>
      </w:r>
      <w:r w:rsidR="00BD4CE1">
        <w:rPr>
          <w:rFonts w:ascii="Bookman Old Style" w:eastAsiaTheme="minorHAnsi" w:hAnsi="Bookman Old Style" w:cstheme="minorHAnsi"/>
          <w:color w:val="000000" w:themeColor="text1"/>
          <w:lang w:val="fr-SN" w:eastAsia="en-US"/>
        </w:rPr>
        <w:t xml:space="preserve"> à l’importation</w:t>
      </w:r>
      <w:r w:rsidR="00137371">
        <w:rPr>
          <w:rFonts w:ascii="Bookman Old Style" w:eastAsiaTheme="minorHAnsi" w:hAnsi="Bookman Old Style" w:cstheme="minorHAnsi"/>
          <w:color w:val="000000" w:themeColor="text1"/>
          <w:lang w:val="fr-SN" w:eastAsia="en-US"/>
        </w:rPr>
        <w:t xml:space="preserve"> en 202</w:t>
      </w:r>
      <w:r w:rsidR="00470F13">
        <w:rPr>
          <w:rFonts w:ascii="Bookman Old Style" w:eastAsiaTheme="minorHAnsi" w:hAnsi="Bookman Old Style" w:cstheme="minorHAnsi"/>
          <w:color w:val="000000" w:themeColor="text1"/>
          <w:lang w:val="fr-SN" w:eastAsia="en-US"/>
        </w:rPr>
        <w:t>2</w:t>
      </w:r>
      <w:r w:rsidR="00930FAD" w:rsidRPr="00E07F6B">
        <w:rPr>
          <w:rFonts w:ascii="Bookman Old Style" w:eastAsiaTheme="minorHAnsi" w:hAnsi="Bookman Old Style" w:cstheme="minorHAnsi"/>
          <w:color w:val="000000" w:themeColor="text1"/>
          <w:lang w:val="fr-SN" w:eastAsia="en-US"/>
        </w:rPr>
        <w:t xml:space="preserve">, </w:t>
      </w:r>
      <w:r w:rsidR="001A0719" w:rsidRPr="00E07F6B">
        <w:rPr>
          <w:rFonts w:ascii="Bookman Old Style" w:eastAsiaTheme="minorHAnsi" w:hAnsi="Bookman Old Style" w:cstheme="minorHAnsi"/>
          <w:color w:val="000000" w:themeColor="text1"/>
          <w:lang w:val="fr-SN" w:eastAsia="en-US"/>
        </w:rPr>
        <w:t>figure</w:t>
      </w:r>
      <w:r w:rsidR="00BD4CE1">
        <w:rPr>
          <w:rFonts w:ascii="Bookman Old Style" w:eastAsiaTheme="minorHAnsi" w:hAnsi="Bookman Old Style" w:cstheme="minorHAnsi"/>
          <w:color w:val="000000" w:themeColor="text1"/>
          <w:lang w:val="fr-SN" w:eastAsia="en-US"/>
        </w:rPr>
        <w:t>nt</w:t>
      </w:r>
      <w:r w:rsidR="001A0719" w:rsidRPr="00E07F6B">
        <w:rPr>
          <w:rFonts w:ascii="Bookman Old Style" w:eastAsiaTheme="minorHAnsi" w:hAnsi="Bookman Old Style" w:cstheme="minorHAnsi"/>
          <w:color w:val="000000" w:themeColor="text1"/>
          <w:lang w:val="fr-SN" w:eastAsia="en-US"/>
        </w:rPr>
        <w:t xml:space="preserve"> </w:t>
      </w:r>
      <w:r w:rsidR="00930FAD" w:rsidRPr="00E07F6B">
        <w:rPr>
          <w:rFonts w:ascii="Bookman Old Style" w:eastAsiaTheme="minorHAnsi" w:hAnsi="Bookman Old Style" w:cstheme="minorHAnsi"/>
          <w:color w:val="000000" w:themeColor="text1"/>
          <w:lang w:val="fr-SN" w:eastAsia="en-US"/>
        </w:rPr>
        <w:t>le Togo</w:t>
      </w:r>
      <w:r w:rsidR="00410649" w:rsidRPr="00E07F6B">
        <w:rPr>
          <w:rFonts w:ascii="Bookman Old Style" w:eastAsiaTheme="minorHAnsi" w:hAnsi="Bookman Old Style" w:cstheme="minorHAnsi"/>
          <w:color w:val="000000" w:themeColor="text1"/>
          <w:lang w:val="fr-SN" w:eastAsia="en-US"/>
        </w:rPr>
        <w:t xml:space="preserve"> et le Nigéria pour le continent africain.</w:t>
      </w:r>
      <w:r w:rsidR="00930FAD" w:rsidRPr="00E07F6B">
        <w:rPr>
          <w:rFonts w:ascii="Bookman Old Style" w:eastAsiaTheme="minorHAnsi" w:hAnsi="Bookman Old Style" w:cstheme="minorHAnsi"/>
          <w:color w:val="000000" w:themeColor="text1"/>
          <w:lang w:val="fr-SN" w:eastAsia="en-US"/>
        </w:rPr>
        <w:t xml:space="preserve"> </w:t>
      </w:r>
      <w:r w:rsidR="00410649" w:rsidRPr="00E07F6B">
        <w:rPr>
          <w:rFonts w:ascii="Bookman Old Style" w:eastAsiaTheme="minorHAnsi" w:hAnsi="Bookman Old Style" w:cstheme="minorHAnsi"/>
          <w:color w:val="000000" w:themeColor="text1"/>
          <w:lang w:val="fr-SN" w:eastAsia="en-US"/>
        </w:rPr>
        <w:t>Le Togo,</w:t>
      </w:r>
      <w:r w:rsidR="001A0719"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 xml:space="preserve">a </w:t>
      </w:r>
      <w:r w:rsidR="00137371" w:rsidRPr="00E07F6B">
        <w:rPr>
          <w:rFonts w:ascii="Bookman Old Style" w:eastAsiaTheme="minorHAnsi" w:hAnsi="Bookman Old Style" w:cstheme="minorHAnsi"/>
          <w:color w:val="000000" w:themeColor="text1"/>
          <w:lang w:val="fr-SN" w:eastAsia="en-US"/>
        </w:rPr>
        <w:t>fourni</w:t>
      </w:r>
      <w:r w:rsidR="001A0719" w:rsidRPr="00E07F6B">
        <w:rPr>
          <w:rFonts w:ascii="Bookman Old Style" w:eastAsiaTheme="minorHAnsi" w:hAnsi="Bookman Old Style" w:cstheme="minorHAnsi"/>
          <w:color w:val="000000" w:themeColor="text1"/>
          <w:lang w:val="fr-SN" w:eastAsia="en-US"/>
        </w:rPr>
        <w:t xml:space="preserve"> principalement </w:t>
      </w:r>
      <w:r w:rsidR="00BD4CE1">
        <w:rPr>
          <w:rFonts w:ascii="Bookman Old Style" w:eastAsiaTheme="minorHAnsi" w:hAnsi="Bookman Old Style" w:cstheme="minorHAnsi"/>
          <w:color w:val="000000" w:themeColor="text1"/>
          <w:lang w:val="fr-SN" w:eastAsia="en-US"/>
        </w:rPr>
        <w:t>au B</w:t>
      </w:r>
      <w:r w:rsidR="00137371" w:rsidRPr="00E07F6B">
        <w:rPr>
          <w:rFonts w:ascii="Bookman Old Style" w:eastAsiaTheme="minorHAnsi" w:hAnsi="Bookman Old Style" w:cstheme="minorHAnsi"/>
          <w:color w:val="000000" w:themeColor="text1"/>
          <w:lang w:val="fr-SN" w:eastAsia="en-US"/>
        </w:rPr>
        <w:t>é</w:t>
      </w:r>
      <w:r w:rsidR="00BD4CE1">
        <w:rPr>
          <w:rFonts w:ascii="Bookman Old Style" w:eastAsiaTheme="minorHAnsi" w:hAnsi="Bookman Old Style" w:cstheme="minorHAnsi"/>
          <w:color w:val="000000" w:themeColor="text1"/>
          <w:lang w:val="fr-SN" w:eastAsia="en-US"/>
        </w:rPr>
        <w:t xml:space="preserve">nin, </w:t>
      </w:r>
      <w:r w:rsidR="001A0719" w:rsidRPr="00E07F6B">
        <w:rPr>
          <w:rFonts w:ascii="Bookman Old Style" w:eastAsiaTheme="minorHAnsi" w:hAnsi="Bookman Old Style" w:cstheme="minorHAnsi"/>
          <w:color w:val="000000" w:themeColor="text1"/>
          <w:lang w:val="fr-SN" w:eastAsia="en-US"/>
        </w:rPr>
        <w:t>le</w:t>
      </w:r>
      <w:r w:rsidR="00470F13">
        <w:rPr>
          <w:rFonts w:ascii="Bookman Old Style" w:eastAsiaTheme="minorHAnsi" w:hAnsi="Bookman Old Style" w:cstheme="minorHAnsi"/>
          <w:color w:val="000000" w:themeColor="text1"/>
          <w:lang w:val="fr-SN" w:eastAsia="en-US"/>
        </w:rPr>
        <w:t>s</w:t>
      </w:r>
      <w:r w:rsidR="001A0719" w:rsidRPr="00E07F6B">
        <w:rPr>
          <w:rFonts w:ascii="Bookman Old Style" w:eastAsiaTheme="minorHAnsi" w:hAnsi="Bookman Old Style" w:cstheme="minorHAnsi"/>
          <w:color w:val="000000" w:themeColor="text1"/>
          <w:lang w:val="fr-SN" w:eastAsia="en-US"/>
        </w:rPr>
        <w:t xml:space="preserve"> « </w:t>
      </w:r>
      <w:r w:rsidR="00470F13" w:rsidRPr="00470F13">
        <w:rPr>
          <w:rFonts w:ascii="Bookman Old Style" w:eastAsiaTheme="minorHAnsi" w:hAnsi="Bookman Old Style" w:cstheme="minorHAnsi"/>
          <w:b/>
          <w:bCs/>
          <w:color w:val="000000" w:themeColor="text1"/>
          <w:lang w:val="fr-SN" w:eastAsia="en-US"/>
        </w:rPr>
        <w:t>ciments hydrauliques</w:t>
      </w:r>
      <w:r w:rsidR="001A0719" w:rsidRPr="00E07F6B">
        <w:rPr>
          <w:rFonts w:ascii="Bookman Old Style" w:eastAsiaTheme="minorHAnsi" w:hAnsi="Bookman Old Style" w:cstheme="minorHAnsi"/>
          <w:color w:val="000000" w:themeColor="text1"/>
          <w:lang w:val="fr-SN" w:eastAsia="en-US"/>
        </w:rPr>
        <w:t>… » (1</w:t>
      </w:r>
      <w:r w:rsidR="00470F13">
        <w:rPr>
          <w:rFonts w:ascii="Bookman Old Style" w:eastAsiaTheme="minorHAnsi" w:hAnsi="Bookman Old Style" w:cstheme="minorHAnsi"/>
          <w:color w:val="000000" w:themeColor="text1"/>
          <w:lang w:val="fr-SN" w:eastAsia="en-US"/>
        </w:rPr>
        <w:t>3</w:t>
      </w:r>
      <w:r w:rsidR="001A0719" w:rsidRPr="00E07F6B">
        <w:rPr>
          <w:rFonts w:ascii="Bookman Old Style" w:eastAsiaTheme="minorHAnsi" w:hAnsi="Bookman Old Style" w:cstheme="minorHAnsi"/>
          <w:color w:val="000000" w:themeColor="text1"/>
          <w:lang w:val="fr-SN" w:eastAsia="en-US"/>
        </w:rPr>
        <w:t>,6%)</w:t>
      </w:r>
      <w:r w:rsidR="00410649" w:rsidRPr="00E07F6B">
        <w:rPr>
          <w:rFonts w:ascii="Bookman Old Style" w:eastAsiaTheme="minorHAnsi" w:hAnsi="Bookman Old Style" w:cstheme="minorHAnsi"/>
          <w:color w:val="000000" w:themeColor="text1"/>
          <w:lang w:val="fr-SN" w:eastAsia="en-US"/>
        </w:rPr>
        <w:t xml:space="preserve"> et le « </w:t>
      </w:r>
      <w:r w:rsidR="00470F13" w:rsidRPr="00E07F6B">
        <w:rPr>
          <w:rFonts w:ascii="Bookman Old Style" w:eastAsiaTheme="minorHAnsi" w:hAnsi="Bookman Old Style" w:cstheme="minorHAnsi"/>
          <w:b/>
          <w:bCs/>
          <w:i/>
          <w:iCs/>
          <w:color w:val="000000" w:themeColor="text1"/>
          <w:lang w:val="fr-SN" w:eastAsia="en-US"/>
        </w:rPr>
        <w:t>coke de pétrole, bitume de pétrole</w:t>
      </w:r>
      <w:r w:rsidR="00470F13" w:rsidRPr="00470F13">
        <w:rPr>
          <w:rFonts w:ascii="Bookman Old Style" w:eastAsiaTheme="minorHAnsi" w:hAnsi="Bookman Old Style" w:cstheme="minorHAnsi"/>
          <w:i/>
          <w:iCs/>
          <w:color w:val="000000" w:themeColor="text1"/>
          <w:lang w:val="fr-SN" w:eastAsia="en-US"/>
        </w:rPr>
        <w:t>…</w:t>
      </w:r>
      <w:r w:rsidR="00410649" w:rsidRPr="00E07F6B">
        <w:rPr>
          <w:rFonts w:ascii="Bookman Old Style" w:eastAsiaTheme="minorHAnsi" w:hAnsi="Bookman Old Style" w:cstheme="minorHAnsi"/>
          <w:color w:val="000000" w:themeColor="text1"/>
          <w:lang w:val="fr-SN" w:eastAsia="en-US"/>
        </w:rPr>
        <w:t xml:space="preserve"> » </w:t>
      </w:r>
      <w:r w:rsidRPr="00E07F6B">
        <w:rPr>
          <w:rFonts w:ascii="Bookman Old Style" w:hAnsi="Bookman Old Style"/>
        </w:rPr>
        <w:t>(</w:t>
      </w:r>
      <w:r w:rsidR="00410649" w:rsidRPr="00E07F6B">
        <w:rPr>
          <w:rFonts w:ascii="Bookman Old Style" w:hAnsi="Bookman Old Style"/>
        </w:rPr>
        <w:t>1</w:t>
      </w:r>
      <w:r w:rsidR="00470F13">
        <w:rPr>
          <w:rFonts w:ascii="Bookman Old Style" w:hAnsi="Bookman Old Style"/>
        </w:rPr>
        <w:t>1</w:t>
      </w:r>
      <w:r w:rsidRPr="00E07F6B">
        <w:rPr>
          <w:rFonts w:ascii="Bookman Old Style" w:hAnsi="Bookman Old Style"/>
        </w:rPr>
        <w:t>,</w:t>
      </w:r>
      <w:r w:rsidR="00470F13">
        <w:rPr>
          <w:rFonts w:ascii="Bookman Old Style" w:hAnsi="Bookman Old Style"/>
        </w:rPr>
        <w:t>3</w:t>
      </w:r>
      <w:r w:rsidRPr="00E07F6B">
        <w:rPr>
          <w:rFonts w:ascii="Bookman Old Style" w:hAnsi="Bookman Old Style"/>
        </w:rPr>
        <w:t>%)</w:t>
      </w:r>
      <w:r w:rsidR="00930FAD" w:rsidRPr="00E07F6B">
        <w:rPr>
          <w:rFonts w:ascii="Bookman Old Style" w:hAnsi="Bookman Old Style"/>
        </w:rPr>
        <w:t xml:space="preserve"> au Bénin</w:t>
      </w:r>
      <w:r w:rsidRPr="00E07F6B">
        <w:rPr>
          <w:rFonts w:ascii="Bookman Old Style" w:hAnsi="Bookman Old Style"/>
        </w:rPr>
        <w:t>.</w:t>
      </w:r>
      <w:r w:rsidRPr="00E07F6B">
        <w:rPr>
          <w:rFonts w:ascii="Bookman Old Style" w:eastAsiaTheme="minorHAnsi" w:hAnsi="Bookman Old Style" w:cstheme="minorHAnsi"/>
          <w:color w:val="000000" w:themeColor="text1"/>
          <w:lang w:val="fr-SN" w:eastAsia="en-US"/>
        </w:rPr>
        <w:t xml:space="preserve"> </w:t>
      </w:r>
    </w:p>
    <w:p w14:paraId="2A9DA575" w14:textId="6515BF7C" w:rsidR="008A0042" w:rsidRPr="00DF778E" w:rsidRDefault="00410649" w:rsidP="0010659C">
      <w:pPr>
        <w:spacing w:after="0"/>
        <w:jc w:val="both"/>
        <w:rPr>
          <w:rFonts w:ascii="Bookman Old Style" w:eastAsiaTheme="minorHAnsi" w:hAnsi="Bookman Old Style" w:cstheme="minorHAnsi"/>
          <w:b/>
          <w:bCs/>
          <w:i/>
          <w:iCs/>
          <w:color w:val="000000" w:themeColor="text1"/>
          <w:lang w:val="fr-SN" w:eastAsia="en-US"/>
        </w:rPr>
      </w:pPr>
      <w:r w:rsidRPr="00E07F6B">
        <w:rPr>
          <w:rFonts w:ascii="Bookman Old Style" w:eastAsiaTheme="minorHAnsi" w:hAnsi="Bookman Old Style" w:cstheme="minorHAnsi"/>
          <w:color w:val="000000" w:themeColor="text1"/>
          <w:lang w:val="fr-SN" w:eastAsia="en-US"/>
        </w:rPr>
        <w:t xml:space="preserve">Quant </w:t>
      </w:r>
      <w:r w:rsidR="0010659C" w:rsidRPr="00E07F6B">
        <w:rPr>
          <w:rFonts w:ascii="Bookman Old Style" w:eastAsiaTheme="minorHAnsi" w:hAnsi="Bookman Old Style" w:cstheme="minorHAnsi"/>
          <w:color w:val="000000" w:themeColor="text1"/>
          <w:lang w:val="fr-SN" w:eastAsia="en-US"/>
        </w:rPr>
        <w:t xml:space="preserve">au Nigéria, il </w:t>
      </w:r>
      <w:r w:rsidR="00137371">
        <w:rPr>
          <w:rFonts w:ascii="Bookman Old Style" w:eastAsiaTheme="minorHAnsi" w:hAnsi="Bookman Old Style" w:cstheme="minorHAnsi"/>
          <w:color w:val="000000" w:themeColor="text1"/>
          <w:lang w:val="fr-SN" w:eastAsia="en-US"/>
        </w:rPr>
        <w:t xml:space="preserve">a </w:t>
      </w:r>
      <w:r w:rsidR="00137371" w:rsidRPr="00E07F6B">
        <w:rPr>
          <w:rFonts w:ascii="Bookman Old Style" w:eastAsiaTheme="minorHAnsi" w:hAnsi="Bookman Old Style" w:cstheme="minorHAnsi"/>
          <w:color w:val="000000" w:themeColor="text1"/>
          <w:lang w:val="fr-SN" w:eastAsia="en-US"/>
        </w:rPr>
        <w:t>fourni</w:t>
      </w:r>
      <w:r w:rsidR="008A0042" w:rsidRPr="00E07F6B">
        <w:rPr>
          <w:rFonts w:ascii="Bookman Old Style" w:eastAsiaTheme="minorHAnsi" w:hAnsi="Bookman Old Style" w:cstheme="minorHAnsi"/>
          <w:color w:val="000000" w:themeColor="text1"/>
          <w:lang w:val="fr-SN" w:eastAsia="en-US"/>
        </w:rPr>
        <w:t xml:space="preserve"> </w:t>
      </w:r>
      <w:r w:rsidR="001D143E" w:rsidRPr="00E07F6B">
        <w:rPr>
          <w:rFonts w:ascii="Bookman Old Style" w:eastAsiaTheme="minorHAnsi" w:hAnsi="Bookman Old Style" w:cstheme="minorHAnsi"/>
          <w:color w:val="000000" w:themeColor="text1"/>
          <w:lang w:val="fr-SN" w:eastAsia="en-US"/>
        </w:rPr>
        <w:t xml:space="preserve">principalement </w:t>
      </w:r>
      <w:r w:rsidR="0010659C" w:rsidRPr="00E07F6B">
        <w:rPr>
          <w:rFonts w:ascii="Bookman Old Style" w:eastAsiaTheme="minorHAnsi" w:hAnsi="Bookman Old Style" w:cstheme="minorHAnsi"/>
          <w:color w:val="000000" w:themeColor="text1"/>
          <w:lang w:val="fr-SN" w:eastAsia="en-US"/>
        </w:rPr>
        <w:t>à notre pays</w:t>
      </w:r>
      <w:r w:rsidR="008A0042" w:rsidRPr="00E07F6B">
        <w:rPr>
          <w:rFonts w:ascii="Bookman Old Style" w:eastAsiaTheme="minorHAnsi" w:hAnsi="Bookman Old Style" w:cstheme="minorHAnsi"/>
          <w:color w:val="000000" w:themeColor="text1"/>
          <w:lang w:val="fr-SN" w:eastAsia="en-US"/>
        </w:rPr>
        <w:t xml:space="preserve">, </w:t>
      </w:r>
      <w:proofErr w:type="gramStart"/>
      <w:r w:rsidR="008A0042" w:rsidRPr="00E07F6B">
        <w:rPr>
          <w:rFonts w:ascii="Bookman Old Style" w:eastAsiaTheme="minorHAnsi" w:hAnsi="Bookman Old Style" w:cstheme="minorHAnsi"/>
          <w:color w:val="000000" w:themeColor="text1"/>
          <w:lang w:val="fr-SN" w:eastAsia="en-US"/>
        </w:rPr>
        <w:t>l</w:t>
      </w:r>
      <w:r w:rsidR="0010659C" w:rsidRPr="00E07F6B">
        <w:rPr>
          <w:rFonts w:ascii="Bookman Old Style" w:eastAsiaTheme="minorHAnsi" w:hAnsi="Bookman Old Style" w:cstheme="minorHAnsi"/>
          <w:color w:val="000000" w:themeColor="text1"/>
          <w:lang w:val="fr-SN" w:eastAsia="en-US"/>
        </w:rPr>
        <w:t>’</w:t>
      </w:r>
      <w:r w:rsidR="00111498">
        <w:rPr>
          <w:rFonts w:ascii="Bookman Old Style" w:eastAsiaTheme="minorHAnsi" w:hAnsi="Bookman Old Style" w:cstheme="minorHAnsi"/>
          <w:color w:val="000000" w:themeColor="text1"/>
          <w:lang w:val="fr-SN" w:eastAsia="en-US"/>
        </w:rPr>
        <w:t xml:space="preserve"> </w:t>
      </w:r>
      <w:r w:rsidR="001D143E" w:rsidRPr="00E07F6B">
        <w:rPr>
          <w:rFonts w:ascii="Bookman Old Style" w:eastAsiaTheme="minorHAnsi" w:hAnsi="Bookman Old Style" w:cstheme="minorHAnsi"/>
          <w:color w:val="000000" w:themeColor="text1"/>
          <w:lang w:val="fr-SN" w:eastAsia="en-US"/>
        </w:rPr>
        <w:t>«</w:t>
      </w:r>
      <w:proofErr w:type="gramEnd"/>
      <w:r w:rsidR="001D143E" w:rsidRPr="00E07F6B">
        <w:rPr>
          <w:rFonts w:ascii="Bookman Old Style" w:eastAsiaTheme="minorHAnsi" w:hAnsi="Bookman Old Style" w:cstheme="minorHAnsi"/>
          <w:color w:val="000000" w:themeColor="text1"/>
          <w:lang w:val="fr-SN" w:eastAsia="en-US"/>
        </w:rPr>
        <w:t> </w:t>
      </w:r>
      <w:r w:rsidR="0010659C" w:rsidRPr="00E07F6B">
        <w:rPr>
          <w:rFonts w:ascii="Bookman Old Style" w:eastAsiaTheme="minorHAnsi" w:hAnsi="Bookman Old Style" w:cstheme="minorHAnsi"/>
          <w:b/>
          <w:bCs/>
          <w:i/>
          <w:iCs/>
          <w:color w:val="000000" w:themeColor="text1"/>
          <w:lang w:val="fr-SN" w:eastAsia="en-US"/>
        </w:rPr>
        <w:t>énergie électrique</w:t>
      </w:r>
      <w:r w:rsidR="00111498">
        <w:rPr>
          <w:rFonts w:ascii="Bookman Old Style" w:eastAsiaTheme="minorHAnsi" w:hAnsi="Bookman Old Style" w:cstheme="minorHAnsi"/>
          <w:b/>
          <w:bCs/>
          <w:i/>
          <w:iCs/>
          <w:color w:val="000000" w:themeColor="text1"/>
          <w:lang w:val="fr-SN" w:eastAsia="en-US"/>
        </w:rPr>
        <w:t> »</w:t>
      </w:r>
      <w:r w:rsidR="008A0042" w:rsidRPr="00E07F6B">
        <w:rPr>
          <w:rFonts w:ascii="Bookman Old Style" w:hAnsi="Bookman Old Style"/>
        </w:rPr>
        <w:t xml:space="preserve"> (</w:t>
      </w:r>
      <w:r w:rsidR="00DF778E">
        <w:rPr>
          <w:rFonts w:ascii="Bookman Old Style" w:hAnsi="Bookman Old Style"/>
        </w:rPr>
        <w:t>36</w:t>
      </w:r>
      <w:r w:rsidR="008A0042" w:rsidRPr="00E07F6B">
        <w:rPr>
          <w:rFonts w:ascii="Bookman Old Style" w:hAnsi="Bookman Old Style"/>
        </w:rPr>
        <w:t>,</w:t>
      </w:r>
      <w:r w:rsidR="00DF778E">
        <w:rPr>
          <w:rFonts w:ascii="Bookman Old Style" w:hAnsi="Bookman Old Style"/>
        </w:rPr>
        <w:t>2</w:t>
      </w:r>
      <w:r w:rsidR="008A0042" w:rsidRPr="00E07F6B">
        <w:rPr>
          <w:rFonts w:ascii="Bookman Old Style" w:hAnsi="Bookman Old Style"/>
        </w:rPr>
        <w:t>%)</w:t>
      </w:r>
      <w:r w:rsidR="00DF778E">
        <w:rPr>
          <w:rFonts w:ascii="Bookman Old Style" w:hAnsi="Bookman Old Style"/>
        </w:rPr>
        <w:t>,</w:t>
      </w:r>
      <w:r w:rsidR="0010659C" w:rsidRPr="00E07F6B">
        <w:rPr>
          <w:rFonts w:ascii="Bookman Old Style" w:hAnsi="Bookman Old Style"/>
        </w:rPr>
        <w:t xml:space="preserve"> les </w:t>
      </w:r>
      <w:r w:rsidR="0010659C" w:rsidRPr="00E07F6B">
        <w:rPr>
          <w:rFonts w:ascii="Bookman Old Style" w:eastAsiaTheme="minorHAnsi" w:hAnsi="Bookman Old Style" w:cstheme="minorHAnsi"/>
          <w:color w:val="000000" w:themeColor="text1"/>
          <w:lang w:val="fr-SN" w:eastAsia="en-US"/>
        </w:rPr>
        <w:t>« </w:t>
      </w:r>
      <w:r w:rsidR="0010659C" w:rsidRPr="00E07F6B">
        <w:rPr>
          <w:rFonts w:ascii="Bookman Old Style" w:eastAsiaTheme="minorHAnsi" w:hAnsi="Bookman Old Style" w:cstheme="minorHAnsi"/>
          <w:b/>
          <w:bCs/>
          <w:i/>
          <w:iCs/>
          <w:color w:val="000000" w:themeColor="text1"/>
          <w:lang w:val="fr-SN" w:eastAsia="en-US"/>
        </w:rPr>
        <w:t>huiles de pétrole ou de minéraux bitumineux</w:t>
      </w:r>
      <w:r w:rsidR="0010659C" w:rsidRPr="00E07F6B">
        <w:rPr>
          <w:rFonts w:ascii="Bookman Old Style" w:eastAsiaTheme="minorHAnsi" w:hAnsi="Bookman Old Style" w:cstheme="minorHAnsi"/>
          <w:color w:val="000000" w:themeColor="text1"/>
          <w:lang w:val="fr-SN" w:eastAsia="en-US"/>
        </w:rPr>
        <w:t xml:space="preserve">… » </w:t>
      </w:r>
      <w:r w:rsidR="0010659C" w:rsidRPr="00E07F6B">
        <w:rPr>
          <w:rFonts w:ascii="Bookman Old Style" w:hAnsi="Bookman Old Style"/>
        </w:rPr>
        <w:t>(</w:t>
      </w:r>
      <w:r w:rsidR="00DF778E">
        <w:rPr>
          <w:rFonts w:ascii="Bookman Old Style" w:hAnsi="Bookman Old Style"/>
        </w:rPr>
        <w:t>35</w:t>
      </w:r>
      <w:r w:rsidR="0010659C" w:rsidRPr="00E07F6B">
        <w:rPr>
          <w:rFonts w:ascii="Bookman Old Style" w:hAnsi="Bookman Old Style"/>
        </w:rPr>
        <w:t>,</w:t>
      </w:r>
      <w:r w:rsidR="00DF778E">
        <w:rPr>
          <w:rFonts w:ascii="Bookman Old Style" w:hAnsi="Bookman Old Style"/>
        </w:rPr>
        <w:t>2</w:t>
      </w:r>
      <w:r w:rsidR="0010659C" w:rsidRPr="00E07F6B">
        <w:rPr>
          <w:rFonts w:ascii="Bookman Old Style" w:hAnsi="Bookman Old Style"/>
        </w:rPr>
        <w:t>%)</w:t>
      </w:r>
      <w:r w:rsidR="00DF778E">
        <w:rPr>
          <w:rFonts w:ascii="Bookman Old Style" w:hAnsi="Bookman Old Style"/>
        </w:rPr>
        <w:t xml:space="preserve"> et le « </w:t>
      </w:r>
      <w:r w:rsidR="00DF778E" w:rsidRPr="00DF778E">
        <w:rPr>
          <w:rFonts w:ascii="Bookman Old Style" w:hAnsi="Bookman Old Style"/>
          <w:b/>
          <w:bCs/>
        </w:rPr>
        <w:t>f</w:t>
      </w:r>
      <w:r w:rsidR="00DF778E" w:rsidRPr="00DF778E">
        <w:rPr>
          <w:rFonts w:ascii="Bookman Old Style" w:eastAsiaTheme="minorHAnsi" w:hAnsi="Bookman Old Style" w:cstheme="minorHAnsi"/>
          <w:b/>
          <w:bCs/>
          <w:i/>
          <w:iCs/>
          <w:color w:val="000000" w:themeColor="text1"/>
          <w:lang w:val="fr-SN" w:eastAsia="en-US"/>
        </w:rPr>
        <w:t>il machine, en fer ou en aciers non-alliés, enroulé en spires non-rangées en couronnes »</w:t>
      </w:r>
      <w:r w:rsidR="00DF778E">
        <w:rPr>
          <w:rFonts w:ascii="Bookman Old Style" w:eastAsiaTheme="minorHAnsi" w:hAnsi="Bookman Old Style" w:cstheme="minorHAnsi"/>
          <w:color w:val="000000" w:themeColor="text1"/>
          <w:lang w:val="fr-SN" w:eastAsia="en-US"/>
        </w:rPr>
        <w:t xml:space="preserve"> (8,0%)</w:t>
      </w:r>
      <w:bookmarkEnd w:id="86"/>
      <w:r w:rsidR="00DF778E">
        <w:rPr>
          <w:rFonts w:ascii="Bookman Old Style" w:eastAsiaTheme="minorHAnsi" w:hAnsi="Bookman Old Style" w:cstheme="minorHAnsi"/>
          <w:color w:val="000000" w:themeColor="text1"/>
          <w:lang w:val="fr-SN" w:eastAsia="en-US"/>
        </w:rPr>
        <w:t>.</w:t>
      </w:r>
    </w:p>
    <w:p w14:paraId="7CE140E8" w14:textId="77777777" w:rsidR="008A0042" w:rsidRPr="00DF778E" w:rsidRDefault="008A0042" w:rsidP="00930FAD">
      <w:pPr>
        <w:spacing w:after="0"/>
        <w:rPr>
          <w:rFonts w:ascii="Bookman Old Style" w:eastAsiaTheme="minorHAnsi" w:hAnsi="Bookman Old Style" w:cstheme="minorHAnsi"/>
          <w:b/>
          <w:bCs/>
          <w:i/>
          <w:iCs/>
          <w:color w:val="000000" w:themeColor="text1"/>
          <w:lang w:val="fr-SN" w:eastAsia="en-US"/>
        </w:rPr>
      </w:pPr>
    </w:p>
    <w:p w14:paraId="68840874" w14:textId="77777777" w:rsidR="008A0042" w:rsidRPr="00882C86" w:rsidRDefault="008A0042" w:rsidP="00930FAD">
      <w:pPr>
        <w:spacing w:after="0"/>
        <w:rPr>
          <w:rFonts w:ascii="Bookman Old Style" w:hAnsi="Bookman Old Style" w:cs="Calibri"/>
          <w:b/>
          <w:bCs/>
          <w:color w:val="000000"/>
          <w:sz w:val="16"/>
          <w:szCs w:val="16"/>
        </w:rPr>
      </w:pPr>
    </w:p>
    <w:p w14:paraId="1CF381D2" w14:textId="77777777" w:rsidR="006E3834" w:rsidRPr="00882C86" w:rsidRDefault="006E3834" w:rsidP="00194156">
      <w:pPr>
        <w:spacing w:after="0" w:line="240" w:lineRule="auto"/>
        <w:rPr>
          <w:rFonts w:ascii="Bookman Old Style" w:hAnsi="Bookman Old Style" w:cs="Calibri"/>
          <w:b/>
          <w:bCs/>
          <w:color w:val="000000"/>
          <w:sz w:val="16"/>
          <w:szCs w:val="16"/>
        </w:rPr>
      </w:pPr>
    </w:p>
    <w:p w14:paraId="4DDD4ED4" w14:textId="77777777" w:rsidR="00930FAD" w:rsidRDefault="00930FAD" w:rsidP="00194156">
      <w:pPr>
        <w:spacing w:after="0" w:line="240" w:lineRule="auto"/>
        <w:rPr>
          <w:rFonts w:ascii="Bookman Old Style" w:hAnsi="Bookman Old Style" w:cs="Calibri"/>
          <w:b/>
          <w:bCs/>
          <w:color w:val="000000"/>
          <w:sz w:val="16"/>
          <w:szCs w:val="16"/>
        </w:rPr>
      </w:pPr>
    </w:p>
    <w:p w14:paraId="54096661" w14:textId="77777777" w:rsidR="009524C5" w:rsidRDefault="009524C5" w:rsidP="00194156">
      <w:pPr>
        <w:spacing w:after="0" w:line="240" w:lineRule="auto"/>
        <w:rPr>
          <w:rFonts w:ascii="Bookman Old Style" w:hAnsi="Bookman Old Style" w:cs="Calibri"/>
          <w:b/>
          <w:bCs/>
          <w:color w:val="000000"/>
          <w:sz w:val="16"/>
          <w:szCs w:val="16"/>
        </w:rPr>
      </w:pPr>
    </w:p>
    <w:p w14:paraId="7F4CF808" w14:textId="3E2607E3" w:rsidR="009524C5" w:rsidRPr="00882C86" w:rsidRDefault="009524C5" w:rsidP="00194156">
      <w:pPr>
        <w:spacing w:after="0" w:line="240" w:lineRule="auto"/>
        <w:rPr>
          <w:rFonts w:ascii="Bookman Old Style" w:hAnsi="Bookman Old Style" w:cs="Calibri"/>
          <w:b/>
          <w:bCs/>
          <w:color w:val="000000"/>
          <w:sz w:val="16"/>
          <w:szCs w:val="16"/>
        </w:rPr>
        <w:sectPr w:rsidR="009524C5" w:rsidRPr="00882C86" w:rsidSect="00E32E48">
          <w:type w:val="continuous"/>
          <w:pgSz w:w="11906" w:h="16838"/>
          <w:pgMar w:top="1418" w:right="1418" w:bottom="1418" w:left="1418" w:header="708" w:footer="708" w:gutter="0"/>
          <w:cols w:num="2" w:space="284"/>
          <w:titlePg/>
          <w:docGrid w:linePitch="360"/>
        </w:sectPr>
      </w:pPr>
    </w:p>
    <w:p w14:paraId="0E6EAF62" w14:textId="43893CCA" w:rsidR="009524C5" w:rsidRDefault="009524C5" w:rsidP="009C70D8">
      <w:pPr>
        <w:spacing w:before="120" w:after="0"/>
        <w:rPr>
          <w:rFonts w:ascii="Bookman Old Style" w:eastAsiaTheme="minorHAnsi" w:hAnsi="Bookman Old Style"/>
          <w:sz w:val="18"/>
          <w:szCs w:val="18"/>
          <w:u w:val="single"/>
          <w:lang w:val="fr-SN" w:eastAsia="en-US"/>
        </w:rPr>
      </w:pPr>
    </w:p>
    <w:p w14:paraId="02EDF411" w14:textId="0E065D01" w:rsidR="00C54EB4" w:rsidRDefault="00C54EB4" w:rsidP="009C70D8">
      <w:pPr>
        <w:spacing w:before="120" w:after="0"/>
        <w:rPr>
          <w:rFonts w:ascii="Bookman Old Style" w:eastAsiaTheme="minorHAnsi" w:hAnsi="Bookman Old Style"/>
          <w:sz w:val="18"/>
          <w:szCs w:val="18"/>
          <w:u w:val="single"/>
          <w:lang w:val="fr-SN" w:eastAsia="en-US"/>
        </w:rPr>
      </w:pPr>
    </w:p>
    <w:p w14:paraId="4CBDEE0E" w14:textId="77777777" w:rsidR="00853B6F" w:rsidRDefault="00853B6F" w:rsidP="009C70D8">
      <w:pPr>
        <w:spacing w:before="120" w:after="0"/>
        <w:rPr>
          <w:rFonts w:ascii="Bookman Old Style" w:eastAsiaTheme="minorHAnsi" w:hAnsi="Bookman Old Style"/>
          <w:sz w:val="18"/>
          <w:szCs w:val="18"/>
          <w:u w:val="single"/>
          <w:lang w:val="fr-SN" w:eastAsia="en-US"/>
        </w:rPr>
      </w:pPr>
    </w:p>
    <w:p w14:paraId="329CA691" w14:textId="77777777" w:rsidR="00853B6F" w:rsidRDefault="00853B6F" w:rsidP="009C70D8">
      <w:pPr>
        <w:spacing w:before="120" w:after="0"/>
        <w:rPr>
          <w:rFonts w:ascii="Bookman Old Style" w:eastAsiaTheme="minorHAnsi" w:hAnsi="Bookman Old Style"/>
          <w:sz w:val="18"/>
          <w:szCs w:val="18"/>
          <w:u w:val="single"/>
          <w:lang w:val="fr-SN" w:eastAsia="en-US"/>
        </w:rPr>
      </w:pPr>
    </w:p>
    <w:tbl>
      <w:tblPr>
        <w:tblW w:w="9209" w:type="dxa"/>
        <w:tblCellMar>
          <w:left w:w="70" w:type="dxa"/>
          <w:right w:w="70" w:type="dxa"/>
        </w:tblCellMar>
        <w:tblLook w:val="04A0" w:firstRow="1" w:lastRow="0" w:firstColumn="1" w:lastColumn="0" w:noHBand="0" w:noVBand="1"/>
      </w:tblPr>
      <w:tblGrid>
        <w:gridCol w:w="1300"/>
        <w:gridCol w:w="6775"/>
        <w:gridCol w:w="1222"/>
      </w:tblGrid>
      <w:tr w:rsidR="00F03635" w:rsidRPr="00F03635" w14:paraId="32F7DFE2" w14:textId="77777777" w:rsidTr="00FA4F38">
        <w:trPr>
          <w:trHeight w:val="900"/>
        </w:trPr>
        <w:tc>
          <w:tcPr>
            <w:tcW w:w="130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51760A07" w14:textId="77777777" w:rsidR="00F03635" w:rsidRPr="00F03635" w:rsidRDefault="00F03635" w:rsidP="00F03635">
            <w:pPr>
              <w:spacing w:after="0" w:line="240" w:lineRule="auto"/>
              <w:rPr>
                <w:rFonts w:ascii="Bookman Old Style" w:hAnsi="Bookman Old Style" w:cs="Calibri"/>
                <w:b/>
                <w:bCs/>
                <w:color w:val="000000"/>
                <w:sz w:val="16"/>
                <w:szCs w:val="16"/>
              </w:rPr>
            </w:pPr>
            <w:r w:rsidRPr="00F03635">
              <w:rPr>
                <w:rFonts w:ascii="Bookman Old Style" w:hAnsi="Bookman Old Style" w:cs="Calibri"/>
                <w:b/>
                <w:bCs/>
                <w:color w:val="000000"/>
                <w:sz w:val="16"/>
                <w:szCs w:val="16"/>
              </w:rPr>
              <w:lastRenderedPageBreak/>
              <w:t>Principaux Partenaires à l'importation</w:t>
            </w:r>
          </w:p>
        </w:tc>
        <w:tc>
          <w:tcPr>
            <w:tcW w:w="6775" w:type="dxa"/>
            <w:tcBorders>
              <w:top w:val="single" w:sz="4" w:space="0" w:color="auto"/>
              <w:left w:val="nil"/>
              <w:bottom w:val="single" w:sz="4" w:space="0" w:color="auto"/>
              <w:right w:val="single" w:sz="4" w:space="0" w:color="auto"/>
            </w:tcBorders>
            <w:shd w:val="clear" w:color="000000" w:fill="9CC2E5"/>
            <w:noWrap/>
            <w:vAlign w:val="center"/>
            <w:hideMark/>
          </w:tcPr>
          <w:p w14:paraId="386B8B15" w14:textId="77777777" w:rsidR="00F03635" w:rsidRPr="00F03635" w:rsidRDefault="00F03635" w:rsidP="00F03635">
            <w:pPr>
              <w:spacing w:after="0" w:line="240" w:lineRule="auto"/>
              <w:rPr>
                <w:rFonts w:ascii="Bookman Old Style" w:hAnsi="Bookman Old Style" w:cs="Calibri"/>
                <w:b/>
                <w:bCs/>
                <w:color w:val="000000"/>
                <w:sz w:val="16"/>
                <w:szCs w:val="16"/>
              </w:rPr>
            </w:pPr>
            <w:r w:rsidRPr="00F03635">
              <w:rPr>
                <w:rFonts w:ascii="Bookman Old Style" w:hAnsi="Bookman Old Style" w:cs="Calibri"/>
                <w:b/>
                <w:bCs/>
                <w:color w:val="000000"/>
                <w:sz w:val="16"/>
                <w:szCs w:val="16"/>
              </w:rPr>
              <w:t>Principaux produits à l'importation</w:t>
            </w:r>
          </w:p>
        </w:tc>
        <w:tc>
          <w:tcPr>
            <w:tcW w:w="1134" w:type="dxa"/>
            <w:tcBorders>
              <w:top w:val="single" w:sz="4" w:space="0" w:color="auto"/>
              <w:left w:val="nil"/>
              <w:bottom w:val="single" w:sz="4" w:space="0" w:color="auto"/>
              <w:right w:val="single" w:sz="4" w:space="0" w:color="auto"/>
            </w:tcBorders>
            <w:shd w:val="clear" w:color="000000" w:fill="9CC2E5"/>
            <w:vAlign w:val="center"/>
            <w:hideMark/>
          </w:tcPr>
          <w:p w14:paraId="10C3649F" w14:textId="77777777" w:rsidR="00F03635" w:rsidRPr="00F03635" w:rsidRDefault="00F03635" w:rsidP="00F03635">
            <w:pPr>
              <w:spacing w:after="0" w:line="240" w:lineRule="auto"/>
              <w:rPr>
                <w:rFonts w:ascii="Bookman Old Style" w:hAnsi="Bookman Old Style" w:cs="Calibri"/>
                <w:b/>
                <w:bCs/>
                <w:color w:val="000000"/>
                <w:sz w:val="16"/>
                <w:szCs w:val="16"/>
              </w:rPr>
            </w:pPr>
            <w:r w:rsidRPr="00F03635">
              <w:rPr>
                <w:rFonts w:ascii="Bookman Old Style" w:hAnsi="Bookman Old Style" w:cs="Calibri"/>
                <w:b/>
                <w:bCs/>
                <w:color w:val="000000"/>
                <w:sz w:val="16"/>
                <w:szCs w:val="16"/>
              </w:rPr>
              <w:t>Part des importations vers le pays (%)</w:t>
            </w:r>
          </w:p>
        </w:tc>
      </w:tr>
      <w:tr w:rsidR="00F03635" w:rsidRPr="00F03635" w14:paraId="4EF7FF60" w14:textId="77777777" w:rsidTr="00FA4F38">
        <w:trPr>
          <w:trHeight w:val="1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4BCD0"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INDE</w:t>
            </w:r>
          </w:p>
        </w:tc>
        <w:tc>
          <w:tcPr>
            <w:tcW w:w="6775" w:type="dxa"/>
            <w:tcBorders>
              <w:top w:val="nil"/>
              <w:left w:val="nil"/>
              <w:bottom w:val="single" w:sz="4" w:space="0" w:color="auto"/>
              <w:right w:val="single" w:sz="4" w:space="0" w:color="auto"/>
            </w:tcBorders>
            <w:shd w:val="clear" w:color="auto" w:fill="auto"/>
            <w:vAlign w:val="center"/>
            <w:hideMark/>
          </w:tcPr>
          <w:p w14:paraId="4FDC5DFD" w14:textId="1B0DD139"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Riz</w:t>
            </w:r>
          </w:p>
        </w:tc>
        <w:tc>
          <w:tcPr>
            <w:tcW w:w="1134" w:type="dxa"/>
            <w:tcBorders>
              <w:top w:val="nil"/>
              <w:left w:val="nil"/>
              <w:bottom w:val="single" w:sz="4" w:space="0" w:color="auto"/>
              <w:right w:val="single" w:sz="4" w:space="0" w:color="auto"/>
            </w:tcBorders>
            <w:shd w:val="clear" w:color="auto" w:fill="auto"/>
            <w:vAlign w:val="center"/>
            <w:hideMark/>
          </w:tcPr>
          <w:p w14:paraId="540E985D"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71,1</w:t>
            </w:r>
          </w:p>
        </w:tc>
      </w:tr>
      <w:tr w:rsidR="00F03635" w:rsidRPr="00F03635" w14:paraId="1E9BC541" w14:textId="77777777" w:rsidTr="00FA4F38">
        <w:trPr>
          <w:trHeight w:val="188"/>
        </w:trPr>
        <w:tc>
          <w:tcPr>
            <w:tcW w:w="1300" w:type="dxa"/>
            <w:vMerge/>
            <w:tcBorders>
              <w:top w:val="nil"/>
              <w:left w:val="single" w:sz="4" w:space="0" w:color="auto"/>
              <w:bottom w:val="single" w:sz="4" w:space="0" w:color="auto"/>
              <w:right w:val="single" w:sz="4" w:space="0" w:color="auto"/>
            </w:tcBorders>
            <w:vAlign w:val="center"/>
            <w:hideMark/>
          </w:tcPr>
          <w:p w14:paraId="1B0CECAE"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59E08AC7" w14:textId="285EB74A"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Huiles de pétrole ou de minéraux bitumineux…</w:t>
            </w:r>
          </w:p>
        </w:tc>
        <w:tc>
          <w:tcPr>
            <w:tcW w:w="1134" w:type="dxa"/>
            <w:tcBorders>
              <w:top w:val="nil"/>
              <w:left w:val="nil"/>
              <w:bottom w:val="single" w:sz="4" w:space="0" w:color="auto"/>
              <w:right w:val="single" w:sz="4" w:space="0" w:color="auto"/>
            </w:tcBorders>
            <w:shd w:val="clear" w:color="auto" w:fill="auto"/>
            <w:vAlign w:val="center"/>
            <w:hideMark/>
          </w:tcPr>
          <w:p w14:paraId="1638DDA5"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14,5</w:t>
            </w:r>
          </w:p>
        </w:tc>
      </w:tr>
      <w:tr w:rsidR="00F03635" w:rsidRPr="00F03635" w14:paraId="6F1FDC1D" w14:textId="77777777" w:rsidTr="00FA4F38">
        <w:trPr>
          <w:trHeight w:val="417"/>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EB1EEF"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CHINE</w:t>
            </w:r>
          </w:p>
        </w:tc>
        <w:tc>
          <w:tcPr>
            <w:tcW w:w="6775" w:type="dxa"/>
            <w:tcBorders>
              <w:top w:val="nil"/>
              <w:left w:val="nil"/>
              <w:bottom w:val="single" w:sz="4" w:space="0" w:color="auto"/>
              <w:right w:val="single" w:sz="4" w:space="0" w:color="auto"/>
            </w:tcBorders>
            <w:shd w:val="clear" w:color="auto" w:fill="auto"/>
            <w:vAlign w:val="center"/>
            <w:hideMark/>
          </w:tcPr>
          <w:p w14:paraId="4F0EAC3C" w14:textId="4F962F97" w:rsidR="00F03635" w:rsidRPr="00F03635" w:rsidRDefault="00EB682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Tubes et tuyaux de section circulaire, d'un diamètre extérieur &gt; 406,4 mm, en produits laminés plats, en fer ou en acier [soudés ou rivés, p.ex.]</w:t>
            </w:r>
          </w:p>
        </w:tc>
        <w:tc>
          <w:tcPr>
            <w:tcW w:w="1134" w:type="dxa"/>
            <w:tcBorders>
              <w:top w:val="nil"/>
              <w:left w:val="nil"/>
              <w:bottom w:val="single" w:sz="4" w:space="0" w:color="auto"/>
              <w:right w:val="single" w:sz="4" w:space="0" w:color="auto"/>
            </w:tcBorders>
            <w:shd w:val="clear" w:color="auto" w:fill="auto"/>
            <w:noWrap/>
            <w:vAlign w:val="center"/>
            <w:hideMark/>
          </w:tcPr>
          <w:p w14:paraId="00F26BD8"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10,5</w:t>
            </w:r>
          </w:p>
        </w:tc>
      </w:tr>
      <w:tr w:rsidR="00F03635" w:rsidRPr="00F03635" w14:paraId="1E4B34DA" w14:textId="77777777" w:rsidTr="00FA4F38">
        <w:trPr>
          <w:trHeight w:val="221"/>
        </w:trPr>
        <w:tc>
          <w:tcPr>
            <w:tcW w:w="1300" w:type="dxa"/>
            <w:vMerge/>
            <w:tcBorders>
              <w:top w:val="nil"/>
              <w:left w:val="single" w:sz="4" w:space="0" w:color="auto"/>
              <w:bottom w:val="single" w:sz="4" w:space="0" w:color="auto"/>
              <w:right w:val="single" w:sz="4" w:space="0" w:color="auto"/>
            </w:tcBorders>
            <w:vAlign w:val="center"/>
            <w:hideMark/>
          </w:tcPr>
          <w:p w14:paraId="344C298A"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8E272D0" w14:textId="3D1E3567" w:rsidR="00F03635" w:rsidRPr="00F03635" w:rsidRDefault="00EB682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Constructions et parties de constructions par exemple Ponts et éléments de ponts, portes d'écluses, tours, pylônes, piliers, colonnes, charpentes, toitures</w:t>
            </w:r>
            <w:proofErr w:type="gramStart"/>
            <w:r w:rsidRPr="007B452B">
              <w:rPr>
                <w:rFonts w:ascii="Bookman Old Style" w:hAnsi="Bookman Old Style" w:cs="Calibri"/>
                <w:color w:val="000000"/>
                <w:sz w:val="16"/>
                <w:szCs w:val="16"/>
              </w:rPr>
              <w:t>,,..</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525B940A"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6,1</w:t>
            </w:r>
          </w:p>
        </w:tc>
      </w:tr>
      <w:tr w:rsidR="00F03635" w:rsidRPr="00F03635" w14:paraId="6C29889B" w14:textId="77777777" w:rsidTr="00FA4F38">
        <w:trPr>
          <w:trHeight w:val="229"/>
        </w:trPr>
        <w:tc>
          <w:tcPr>
            <w:tcW w:w="1300" w:type="dxa"/>
            <w:vMerge/>
            <w:tcBorders>
              <w:top w:val="nil"/>
              <w:left w:val="single" w:sz="4" w:space="0" w:color="auto"/>
              <w:bottom w:val="single" w:sz="4" w:space="0" w:color="auto"/>
              <w:right w:val="single" w:sz="4" w:space="0" w:color="auto"/>
            </w:tcBorders>
            <w:vAlign w:val="center"/>
            <w:hideMark/>
          </w:tcPr>
          <w:p w14:paraId="46375447"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53A913C4" w14:textId="500D1D5B" w:rsidR="00F03635" w:rsidRPr="00F03635" w:rsidRDefault="005D134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 xml:space="preserve">Insecticides, </w:t>
            </w:r>
            <w:proofErr w:type="spellStart"/>
            <w:r w:rsidRPr="007B452B">
              <w:rPr>
                <w:rFonts w:ascii="Bookman Old Style" w:hAnsi="Bookman Old Style" w:cs="Calibri"/>
                <w:color w:val="000000"/>
                <w:sz w:val="16"/>
                <w:szCs w:val="16"/>
              </w:rPr>
              <w:t>antirongeurs</w:t>
            </w:r>
            <w:proofErr w:type="spellEnd"/>
            <w:r w:rsidRPr="007B452B">
              <w:rPr>
                <w:rFonts w:ascii="Bookman Old Style" w:hAnsi="Bookman Old Style" w:cs="Calibri"/>
                <w:color w:val="000000"/>
                <w:sz w:val="16"/>
                <w:szCs w:val="16"/>
              </w:rPr>
              <w:t>, fongicides, herbicides, inhibiteurs de germination et régulateurs de croissance pour plantes, désinfectants et produits similaire…</w:t>
            </w:r>
          </w:p>
        </w:tc>
        <w:tc>
          <w:tcPr>
            <w:tcW w:w="1134" w:type="dxa"/>
            <w:tcBorders>
              <w:top w:val="nil"/>
              <w:left w:val="nil"/>
              <w:bottom w:val="single" w:sz="4" w:space="0" w:color="auto"/>
              <w:right w:val="single" w:sz="4" w:space="0" w:color="auto"/>
            </w:tcBorders>
            <w:shd w:val="clear" w:color="auto" w:fill="auto"/>
            <w:noWrap/>
            <w:vAlign w:val="center"/>
            <w:hideMark/>
          </w:tcPr>
          <w:p w14:paraId="1868163B"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5,3</w:t>
            </w:r>
          </w:p>
        </w:tc>
      </w:tr>
      <w:tr w:rsidR="00F03635" w:rsidRPr="00F03635" w14:paraId="4FFC4A3A" w14:textId="77777777" w:rsidTr="00FA4F38">
        <w:trPr>
          <w:trHeight w:val="316"/>
        </w:trPr>
        <w:tc>
          <w:tcPr>
            <w:tcW w:w="1300" w:type="dxa"/>
            <w:vMerge/>
            <w:tcBorders>
              <w:top w:val="nil"/>
              <w:left w:val="single" w:sz="4" w:space="0" w:color="auto"/>
              <w:bottom w:val="single" w:sz="4" w:space="0" w:color="auto"/>
              <w:right w:val="single" w:sz="4" w:space="0" w:color="auto"/>
            </w:tcBorders>
            <w:vAlign w:val="center"/>
            <w:hideMark/>
          </w:tcPr>
          <w:p w14:paraId="106AA4D6"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6426967" w14:textId="47DB06D3" w:rsidR="00F03635" w:rsidRPr="00F03635" w:rsidRDefault="005D134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Produits laminés plats, en fer ou en aciers non-alliés, d'une largeur &gt;= 600 mm, plaqués ou revêtus, laminés à chaud ou à froid</w:t>
            </w:r>
          </w:p>
        </w:tc>
        <w:tc>
          <w:tcPr>
            <w:tcW w:w="1134" w:type="dxa"/>
            <w:tcBorders>
              <w:top w:val="nil"/>
              <w:left w:val="nil"/>
              <w:bottom w:val="single" w:sz="4" w:space="0" w:color="auto"/>
              <w:right w:val="single" w:sz="4" w:space="0" w:color="auto"/>
            </w:tcBorders>
            <w:shd w:val="clear" w:color="auto" w:fill="auto"/>
            <w:noWrap/>
            <w:vAlign w:val="center"/>
            <w:hideMark/>
          </w:tcPr>
          <w:p w14:paraId="1CD26F15"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5,1</w:t>
            </w:r>
          </w:p>
        </w:tc>
      </w:tr>
      <w:tr w:rsidR="00F03635" w:rsidRPr="00F03635" w14:paraId="64656013" w14:textId="77777777" w:rsidTr="00FA4F38">
        <w:trPr>
          <w:trHeight w:val="267"/>
        </w:trPr>
        <w:tc>
          <w:tcPr>
            <w:tcW w:w="1300" w:type="dxa"/>
            <w:vMerge/>
            <w:tcBorders>
              <w:top w:val="nil"/>
              <w:left w:val="single" w:sz="4" w:space="0" w:color="auto"/>
              <w:bottom w:val="single" w:sz="4" w:space="0" w:color="auto"/>
              <w:right w:val="single" w:sz="4" w:space="0" w:color="auto"/>
            </w:tcBorders>
            <w:vAlign w:val="center"/>
            <w:hideMark/>
          </w:tcPr>
          <w:p w14:paraId="1CB8657E"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91A651E" w14:textId="06D8F0F9" w:rsidR="00F03635" w:rsidRPr="00F03635" w:rsidRDefault="005D134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Motocycles y compris les cyclomoteurs- et cycles équipés d'un moteur auxiliaire, avec ou sans side-</w:t>
            </w:r>
            <w:proofErr w:type="gramStart"/>
            <w:r w:rsidRPr="007B452B">
              <w:rPr>
                <w:rFonts w:ascii="Bookman Old Style" w:hAnsi="Bookman Old Style" w:cs="Calibri"/>
                <w:color w:val="000000"/>
                <w:sz w:val="16"/>
                <w:szCs w:val="16"/>
              </w:rPr>
              <w:t>cars;</w:t>
            </w:r>
            <w:proofErr w:type="gramEnd"/>
            <w:r w:rsidRPr="007B452B">
              <w:rPr>
                <w:rFonts w:ascii="Bookman Old Style" w:hAnsi="Bookman Old Style" w:cs="Calibri"/>
                <w:color w:val="000000"/>
                <w:sz w:val="16"/>
                <w:szCs w:val="16"/>
              </w:rPr>
              <w:t xml:space="preserve"> side-cars</w:t>
            </w:r>
          </w:p>
        </w:tc>
        <w:tc>
          <w:tcPr>
            <w:tcW w:w="1134" w:type="dxa"/>
            <w:tcBorders>
              <w:top w:val="nil"/>
              <w:left w:val="nil"/>
              <w:bottom w:val="single" w:sz="4" w:space="0" w:color="auto"/>
              <w:right w:val="single" w:sz="4" w:space="0" w:color="auto"/>
            </w:tcBorders>
            <w:shd w:val="clear" w:color="auto" w:fill="auto"/>
            <w:noWrap/>
            <w:vAlign w:val="center"/>
            <w:hideMark/>
          </w:tcPr>
          <w:p w14:paraId="34A621A4"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3,3</w:t>
            </w:r>
          </w:p>
        </w:tc>
      </w:tr>
      <w:tr w:rsidR="00962B24" w:rsidRPr="00F03635" w14:paraId="5D1D2421" w14:textId="77777777" w:rsidTr="00FA4F38">
        <w:trPr>
          <w:trHeight w:val="229"/>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3AE64" w14:textId="77777777" w:rsidR="00962B24" w:rsidRPr="00F03635" w:rsidRDefault="00962B24" w:rsidP="00962B24">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FRANCE</w:t>
            </w:r>
          </w:p>
        </w:tc>
        <w:tc>
          <w:tcPr>
            <w:tcW w:w="6775" w:type="dxa"/>
            <w:tcBorders>
              <w:top w:val="nil"/>
              <w:left w:val="nil"/>
              <w:bottom w:val="single" w:sz="4" w:space="0" w:color="auto"/>
              <w:right w:val="single" w:sz="4" w:space="0" w:color="auto"/>
            </w:tcBorders>
            <w:shd w:val="clear" w:color="auto" w:fill="auto"/>
            <w:vAlign w:val="center"/>
            <w:hideMark/>
          </w:tcPr>
          <w:p w14:paraId="13E604FA" w14:textId="24ADB13D" w:rsidR="00962B24"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Médicaments (à l'excl</w:t>
            </w:r>
            <w:r w:rsidR="00ED08F3" w:rsidRPr="007B452B">
              <w:rPr>
                <w:rFonts w:ascii="Bookman Old Style" w:hAnsi="Bookman Old Style" w:cs="Calibri"/>
                <w:color w:val="000000"/>
                <w:sz w:val="16"/>
                <w:szCs w:val="16"/>
              </w:rPr>
              <w:t>usion</w:t>
            </w:r>
            <w:r w:rsidRPr="007B452B">
              <w:rPr>
                <w:rFonts w:ascii="Bookman Old Style" w:hAnsi="Bookman Old Style" w:cs="Calibri"/>
                <w:color w:val="000000"/>
                <w:sz w:val="16"/>
                <w:szCs w:val="16"/>
              </w:rPr>
              <w:t xml:space="preserve"> des produits du n° 3002, 3005 ou 3006…</w:t>
            </w:r>
          </w:p>
        </w:tc>
        <w:tc>
          <w:tcPr>
            <w:tcW w:w="1134" w:type="dxa"/>
            <w:tcBorders>
              <w:top w:val="nil"/>
              <w:left w:val="nil"/>
              <w:bottom w:val="single" w:sz="4" w:space="0" w:color="auto"/>
              <w:right w:val="single" w:sz="4" w:space="0" w:color="auto"/>
            </w:tcBorders>
            <w:shd w:val="clear" w:color="auto" w:fill="auto"/>
            <w:noWrap/>
            <w:vAlign w:val="center"/>
            <w:hideMark/>
          </w:tcPr>
          <w:p w14:paraId="7A59ABB4" w14:textId="77777777" w:rsidR="00962B24" w:rsidRPr="00F03635" w:rsidRDefault="00962B24"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31,0</w:t>
            </w:r>
          </w:p>
        </w:tc>
      </w:tr>
      <w:tr w:rsidR="00F03635" w:rsidRPr="00F03635" w14:paraId="790869D1" w14:textId="77777777" w:rsidTr="00FA4F38">
        <w:trPr>
          <w:trHeight w:val="205"/>
        </w:trPr>
        <w:tc>
          <w:tcPr>
            <w:tcW w:w="1300" w:type="dxa"/>
            <w:vMerge/>
            <w:tcBorders>
              <w:top w:val="nil"/>
              <w:left w:val="single" w:sz="4" w:space="0" w:color="auto"/>
              <w:bottom w:val="single" w:sz="4" w:space="0" w:color="auto"/>
              <w:right w:val="single" w:sz="4" w:space="0" w:color="auto"/>
            </w:tcBorders>
            <w:vAlign w:val="center"/>
            <w:hideMark/>
          </w:tcPr>
          <w:p w14:paraId="41FFFD0D"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149BA741" w14:textId="1C95FFBB" w:rsidR="00F03635" w:rsidRPr="00F03635" w:rsidRDefault="00EB682D"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 xml:space="preserve">Constructions et parties de constructions par exemple Ponts et éléments de ponts, portes d'écluses, tours, pylônes, piliers, colonnes, charpentes, </w:t>
            </w:r>
            <w:proofErr w:type="gramStart"/>
            <w:r w:rsidRPr="007B452B">
              <w:rPr>
                <w:rFonts w:ascii="Bookman Old Style" w:hAnsi="Bookman Old Style" w:cs="Calibri"/>
                <w:color w:val="000000"/>
                <w:sz w:val="16"/>
                <w:szCs w:val="16"/>
              </w:rPr>
              <w:t>toitures</w:t>
            </w:r>
            <w:r w:rsidR="007B452B">
              <w:rPr>
                <w:rFonts w:ascii="Bookman Old Style" w:hAnsi="Bookman Old Style" w:cs="Calibri"/>
                <w:color w:val="000000"/>
                <w:sz w:val="16"/>
                <w:szCs w:val="16"/>
              </w:rPr>
              <w:t>,</w:t>
            </w:r>
            <w:r w:rsidRPr="007B452B">
              <w:rPr>
                <w:rFonts w:ascii="Bookman Old Style" w:hAnsi="Bookman Old Style" w:cs="Calibri"/>
                <w:color w:val="000000"/>
                <w:sz w:val="16"/>
                <w:szCs w:val="16"/>
              </w:rPr>
              <w:t>..</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326C1FB0"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3,7</w:t>
            </w:r>
          </w:p>
        </w:tc>
      </w:tr>
      <w:tr w:rsidR="00F03635" w:rsidRPr="00F03635" w14:paraId="6027CFB2" w14:textId="77777777" w:rsidTr="00FA4F38">
        <w:trPr>
          <w:trHeight w:val="409"/>
        </w:trPr>
        <w:tc>
          <w:tcPr>
            <w:tcW w:w="1300" w:type="dxa"/>
            <w:vMerge/>
            <w:tcBorders>
              <w:top w:val="nil"/>
              <w:left w:val="single" w:sz="4" w:space="0" w:color="auto"/>
              <w:bottom w:val="single" w:sz="4" w:space="0" w:color="auto"/>
              <w:right w:val="single" w:sz="4" w:space="0" w:color="auto"/>
            </w:tcBorders>
            <w:vAlign w:val="center"/>
            <w:hideMark/>
          </w:tcPr>
          <w:p w14:paraId="52D070AF"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217FC9DC" w14:textId="3B897F18" w:rsidR="00F03635" w:rsidRPr="00F03635" w:rsidRDefault="003C159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Fils, câbles isolés, y.c. Les câbles coaxiaux, à usages électriques, et autres conducteurs isolés pour l'électricité, même laqués ou oxydés…</w:t>
            </w:r>
          </w:p>
        </w:tc>
        <w:tc>
          <w:tcPr>
            <w:tcW w:w="1134" w:type="dxa"/>
            <w:tcBorders>
              <w:top w:val="nil"/>
              <w:left w:val="nil"/>
              <w:bottom w:val="single" w:sz="4" w:space="0" w:color="auto"/>
              <w:right w:val="single" w:sz="4" w:space="0" w:color="auto"/>
            </w:tcBorders>
            <w:shd w:val="clear" w:color="auto" w:fill="auto"/>
            <w:noWrap/>
            <w:vAlign w:val="center"/>
            <w:hideMark/>
          </w:tcPr>
          <w:p w14:paraId="3E6FC00F"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3,3</w:t>
            </w:r>
          </w:p>
        </w:tc>
      </w:tr>
      <w:tr w:rsidR="00F03635" w:rsidRPr="00F03635" w14:paraId="1720AAC1" w14:textId="77777777" w:rsidTr="00FA4F38">
        <w:trPr>
          <w:trHeight w:val="401"/>
        </w:trPr>
        <w:tc>
          <w:tcPr>
            <w:tcW w:w="1300" w:type="dxa"/>
            <w:vMerge/>
            <w:tcBorders>
              <w:top w:val="nil"/>
              <w:left w:val="single" w:sz="4" w:space="0" w:color="auto"/>
              <w:bottom w:val="single" w:sz="4" w:space="0" w:color="auto"/>
              <w:right w:val="single" w:sz="4" w:space="0" w:color="auto"/>
            </w:tcBorders>
            <w:vAlign w:val="center"/>
            <w:hideMark/>
          </w:tcPr>
          <w:p w14:paraId="7257CE1B"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2D8AD7F9" w14:textId="506C33BF" w:rsidR="00F03635" w:rsidRPr="00F03635" w:rsidRDefault="00C32B79"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134" w:type="dxa"/>
            <w:tcBorders>
              <w:top w:val="nil"/>
              <w:left w:val="nil"/>
              <w:bottom w:val="single" w:sz="4" w:space="0" w:color="auto"/>
              <w:right w:val="single" w:sz="4" w:space="0" w:color="auto"/>
            </w:tcBorders>
            <w:shd w:val="clear" w:color="auto" w:fill="auto"/>
            <w:noWrap/>
            <w:vAlign w:val="center"/>
            <w:hideMark/>
          </w:tcPr>
          <w:p w14:paraId="428C302B"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3,2</w:t>
            </w:r>
          </w:p>
        </w:tc>
      </w:tr>
      <w:tr w:rsidR="00F03635" w:rsidRPr="00F03635" w14:paraId="211E38C0" w14:textId="77777777" w:rsidTr="00FA4F38">
        <w:trPr>
          <w:trHeight w:val="265"/>
        </w:trPr>
        <w:tc>
          <w:tcPr>
            <w:tcW w:w="1300" w:type="dxa"/>
            <w:vMerge/>
            <w:tcBorders>
              <w:top w:val="nil"/>
              <w:left w:val="single" w:sz="4" w:space="0" w:color="auto"/>
              <w:bottom w:val="single" w:sz="4" w:space="0" w:color="auto"/>
              <w:right w:val="single" w:sz="4" w:space="0" w:color="auto"/>
            </w:tcBorders>
            <w:vAlign w:val="center"/>
            <w:hideMark/>
          </w:tcPr>
          <w:p w14:paraId="5B436C61"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44A19CE8" w14:textId="19BDF006" w:rsidR="00F03635" w:rsidRPr="00F03635" w:rsidRDefault="00C32B79"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Tableaux, panneaux, consoles, pupitres, armoires et autres supports comportant plusieurs appareils du n° 8535 ou 8536, pour la commande…</w:t>
            </w:r>
          </w:p>
        </w:tc>
        <w:tc>
          <w:tcPr>
            <w:tcW w:w="1134" w:type="dxa"/>
            <w:tcBorders>
              <w:top w:val="nil"/>
              <w:left w:val="nil"/>
              <w:bottom w:val="single" w:sz="4" w:space="0" w:color="auto"/>
              <w:right w:val="single" w:sz="4" w:space="0" w:color="auto"/>
            </w:tcBorders>
            <w:shd w:val="clear" w:color="auto" w:fill="auto"/>
            <w:noWrap/>
            <w:vAlign w:val="center"/>
            <w:hideMark/>
          </w:tcPr>
          <w:p w14:paraId="070D37B1"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2,0</w:t>
            </w:r>
          </w:p>
        </w:tc>
      </w:tr>
      <w:tr w:rsidR="00F03635" w:rsidRPr="00F03635" w14:paraId="54E60CB8" w14:textId="77777777" w:rsidTr="00FA4F38">
        <w:trPr>
          <w:trHeight w:val="192"/>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F73E11D"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EMIRATS ARABES UNIS</w:t>
            </w:r>
          </w:p>
        </w:tc>
        <w:tc>
          <w:tcPr>
            <w:tcW w:w="6775" w:type="dxa"/>
            <w:tcBorders>
              <w:top w:val="nil"/>
              <w:left w:val="nil"/>
              <w:bottom w:val="single" w:sz="4" w:space="0" w:color="auto"/>
              <w:right w:val="single" w:sz="4" w:space="0" w:color="auto"/>
            </w:tcBorders>
            <w:shd w:val="clear" w:color="auto" w:fill="auto"/>
            <w:vAlign w:val="center"/>
            <w:hideMark/>
          </w:tcPr>
          <w:p w14:paraId="3B8FD453" w14:textId="12175F60" w:rsidR="00F03635"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Huiles de pétrole ou de minéraux bitumineux…</w:t>
            </w:r>
          </w:p>
        </w:tc>
        <w:tc>
          <w:tcPr>
            <w:tcW w:w="1134" w:type="dxa"/>
            <w:tcBorders>
              <w:top w:val="nil"/>
              <w:left w:val="nil"/>
              <w:bottom w:val="single" w:sz="4" w:space="0" w:color="auto"/>
              <w:right w:val="single" w:sz="4" w:space="0" w:color="auto"/>
            </w:tcBorders>
            <w:shd w:val="clear" w:color="auto" w:fill="auto"/>
            <w:noWrap/>
            <w:vAlign w:val="center"/>
            <w:hideMark/>
          </w:tcPr>
          <w:p w14:paraId="17D1563C"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36,9</w:t>
            </w:r>
          </w:p>
        </w:tc>
      </w:tr>
      <w:tr w:rsidR="00F03635" w:rsidRPr="00F03635" w14:paraId="3BFC70F0" w14:textId="77777777" w:rsidTr="00FA4F38">
        <w:trPr>
          <w:trHeight w:val="118"/>
        </w:trPr>
        <w:tc>
          <w:tcPr>
            <w:tcW w:w="1300" w:type="dxa"/>
            <w:vMerge/>
            <w:tcBorders>
              <w:top w:val="nil"/>
              <w:left w:val="single" w:sz="4" w:space="0" w:color="auto"/>
              <w:bottom w:val="single" w:sz="4" w:space="0" w:color="auto"/>
              <w:right w:val="single" w:sz="4" w:space="0" w:color="auto"/>
            </w:tcBorders>
            <w:vAlign w:val="center"/>
            <w:hideMark/>
          </w:tcPr>
          <w:p w14:paraId="1882CF47"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D56A7DD" w14:textId="79BAF505"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Riz</w:t>
            </w:r>
          </w:p>
        </w:tc>
        <w:tc>
          <w:tcPr>
            <w:tcW w:w="1134" w:type="dxa"/>
            <w:tcBorders>
              <w:top w:val="nil"/>
              <w:left w:val="nil"/>
              <w:bottom w:val="single" w:sz="4" w:space="0" w:color="auto"/>
              <w:right w:val="single" w:sz="4" w:space="0" w:color="auto"/>
            </w:tcBorders>
            <w:shd w:val="clear" w:color="auto" w:fill="auto"/>
            <w:noWrap/>
            <w:vAlign w:val="center"/>
            <w:hideMark/>
          </w:tcPr>
          <w:p w14:paraId="3072B7A8"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17,5</w:t>
            </w:r>
          </w:p>
        </w:tc>
      </w:tr>
      <w:tr w:rsidR="00F03635" w:rsidRPr="00F03635" w14:paraId="6B1CED5C" w14:textId="77777777" w:rsidTr="00FA4F38">
        <w:trPr>
          <w:trHeight w:val="405"/>
        </w:trPr>
        <w:tc>
          <w:tcPr>
            <w:tcW w:w="1300" w:type="dxa"/>
            <w:vMerge/>
            <w:tcBorders>
              <w:top w:val="nil"/>
              <w:left w:val="single" w:sz="4" w:space="0" w:color="auto"/>
              <w:bottom w:val="single" w:sz="4" w:space="0" w:color="auto"/>
              <w:right w:val="single" w:sz="4" w:space="0" w:color="auto"/>
            </w:tcBorders>
            <w:vAlign w:val="center"/>
            <w:hideMark/>
          </w:tcPr>
          <w:p w14:paraId="5E8576E9"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412FACAD" w14:textId="691CCBCD" w:rsidR="00F03635" w:rsidRPr="00F03635" w:rsidRDefault="009C36B9"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 xml:space="preserve">Postes téléphoniques d'usagers, y.c. Les téléphones pour réseaux cellulaires et pour autres réseaux sans </w:t>
            </w:r>
            <w:proofErr w:type="gramStart"/>
            <w:r w:rsidRPr="007B452B">
              <w:rPr>
                <w:rFonts w:ascii="Bookman Old Style" w:hAnsi="Bookman Old Style" w:cs="Calibri"/>
                <w:color w:val="000000"/>
                <w:sz w:val="16"/>
                <w:szCs w:val="16"/>
              </w:rPr>
              <w:t>fil;</w:t>
            </w:r>
            <w:proofErr w:type="gramEnd"/>
            <w:r w:rsidRPr="007B452B">
              <w:rPr>
                <w:rFonts w:ascii="Bookman Old Style" w:hAnsi="Bookman Old Style" w:cs="Calibri"/>
                <w:color w:val="000000"/>
                <w:sz w:val="16"/>
                <w:szCs w:val="16"/>
              </w:rPr>
              <w:t xml:space="preserve"> autres appareils pour la transmission…</w:t>
            </w:r>
          </w:p>
        </w:tc>
        <w:tc>
          <w:tcPr>
            <w:tcW w:w="1134" w:type="dxa"/>
            <w:tcBorders>
              <w:top w:val="nil"/>
              <w:left w:val="nil"/>
              <w:bottom w:val="single" w:sz="4" w:space="0" w:color="auto"/>
              <w:right w:val="single" w:sz="4" w:space="0" w:color="auto"/>
            </w:tcBorders>
            <w:shd w:val="clear" w:color="auto" w:fill="auto"/>
            <w:noWrap/>
            <w:vAlign w:val="center"/>
            <w:hideMark/>
          </w:tcPr>
          <w:p w14:paraId="5D002F21"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3,5</w:t>
            </w:r>
          </w:p>
        </w:tc>
      </w:tr>
      <w:tr w:rsidR="00962B24" w:rsidRPr="00F03635" w14:paraId="5AF0BB5C" w14:textId="77777777" w:rsidTr="00FA4F38">
        <w:trPr>
          <w:trHeight w:val="177"/>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CAE399" w14:textId="77777777" w:rsidR="00962B24" w:rsidRPr="00F03635" w:rsidRDefault="00962B24" w:rsidP="00962B24">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NIGERIA</w:t>
            </w:r>
          </w:p>
        </w:tc>
        <w:tc>
          <w:tcPr>
            <w:tcW w:w="6775" w:type="dxa"/>
            <w:tcBorders>
              <w:top w:val="nil"/>
              <w:left w:val="nil"/>
              <w:bottom w:val="single" w:sz="4" w:space="0" w:color="auto"/>
              <w:right w:val="single" w:sz="4" w:space="0" w:color="auto"/>
            </w:tcBorders>
            <w:shd w:val="clear" w:color="auto" w:fill="auto"/>
            <w:vAlign w:val="center"/>
            <w:hideMark/>
          </w:tcPr>
          <w:p w14:paraId="358A441E" w14:textId="126696E6" w:rsidR="00962B24"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Energie électrique</w:t>
            </w:r>
          </w:p>
        </w:tc>
        <w:tc>
          <w:tcPr>
            <w:tcW w:w="1134" w:type="dxa"/>
            <w:tcBorders>
              <w:top w:val="nil"/>
              <w:left w:val="nil"/>
              <w:bottom w:val="single" w:sz="4" w:space="0" w:color="auto"/>
              <w:right w:val="single" w:sz="4" w:space="0" w:color="auto"/>
            </w:tcBorders>
            <w:shd w:val="clear" w:color="auto" w:fill="auto"/>
            <w:noWrap/>
            <w:vAlign w:val="center"/>
            <w:hideMark/>
          </w:tcPr>
          <w:p w14:paraId="1463FD15" w14:textId="77777777" w:rsidR="00962B24" w:rsidRPr="00F03635" w:rsidRDefault="00962B24"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36,2</w:t>
            </w:r>
          </w:p>
        </w:tc>
      </w:tr>
      <w:tr w:rsidR="00F03635" w:rsidRPr="00F03635" w14:paraId="414FEC88" w14:textId="77777777" w:rsidTr="00FA4F38">
        <w:trPr>
          <w:trHeight w:val="215"/>
        </w:trPr>
        <w:tc>
          <w:tcPr>
            <w:tcW w:w="1300" w:type="dxa"/>
            <w:vMerge/>
            <w:tcBorders>
              <w:top w:val="nil"/>
              <w:left w:val="single" w:sz="4" w:space="0" w:color="auto"/>
              <w:bottom w:val="single" w:sz="4" w:space="0" w:color="auto"/>
              <w:right w:val="single" w:sz="4" w:space="0" w:color="auto"/>
            </w:tcBorders>
            <w:vAlign w:val="center"/>
            <w:hideMark/>
          </w:tcPr>
          <w:p w14:paraId="6050A31E"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108EA8EB" w14:textId="2F8F5190"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Huiles de pétrole ou de minéraux bitumineux…</w:t>
            </w:r>
          </w:p>
        </w:tc>
        <w:tc>
          <w:tcPr>
            <w:tcW w:w="1134" w:type="dxa"/>
            <w:tcBorders>
              <w:top w:val="nil"/>
              <w:left w:val="nil"/>
              <w:bottom w:val="single" w:sz="4" w:space="0" w:color="auto"/>
              <w:right w:val="single" w:sz="4" w:space="0" w:color="auto"/>
            </w:tcBorders>
            <w:shd w:val="clear" w:color="auto" w:fill="auto"/>
            <w:noWrap/>
            <w:vAlign w:val="center"/>
            <w:hideMark/>
          </w:tcPr>
          <w:p w14:paraId="4BF2EBE1"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35,2</w:t>
            </w:r>
          </w:p>
        </w:tc>
      </w:tr>
      <w:tr w:rsidR="00F03635" w:rsidRPr="00F03635" w14:paraId="72F5D599" w14:textId="77777777" w:rsidTr="00FA4F38">
        <w:trPr>
          <w:trHeight w:val="300"/>
        </w:trPr>
        <w:tc>
          <w:tcPr>
            <w:tcW w:w="1300" w:type="dxa"/>
            <w:vMerge/>
            <w:tcBorders>
              <w:top w:val="nil"/>
              <w:left w:val="single" w:sz="4" w:space="0" w:color="auto"/>
              <w:bottom w:val="single" w:sz="4" w:space="0" w:color="auto"/>
              <w:right w:val="single" w:sz="4" w:space="0" w:color="auto"/>
            </w:tcBorders>
            <w:vAlign w:val="center"/>
            <w:hideMark/>
          </w:tcPr>
          <w:p w14:paraId="3231F66C"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41C75EFB" w14:textId="74DC2D74"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Fil machine, en fer ou en aciers non-alliés, enroulé en spires non-rangées en couronnes</w:t>
            </w:r>
          </w:p>
        </w:tc>
        <w:tc>
          <w:tcPr>
            <w:tcW w:w="1134" w:type="dxa"/>
            <w:tcBorders>
              <w:top w:val="nil"/>
              <w:left w:val="nil"/>
              <w:bottom w:val="single" w:sz="4" w:space="0" w:color="auto"/>
              <w:right w:val="single" w:sz="4" w:space="0" w:color="auto"/>
            </w:tcBorders>
            <w:shd w:val="clear" w:color="auto" w:fill="auto"/>
            <w:noWrap/>
            <w:vAlign w:val="center"/>
            <w:hideMark/>
          </w:tcPr>
          <w:p w14:paraId="1893A38B"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8,0</w:t>
            </w:r>
          </w:p>
        </w:tc>
      </w:tr>
      <w:tr w:rsidR="00F03635" w:rsidRPr="00F03635" w14:paraId="60297891" w14:textId="77777777" w:rsidTr="00FA4F38">
        <w:trPr>
          <w:trHeight w:val="309"/>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04112"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ETATS UNIS</w:t>
            </w:r>
          </w:p>
        </w:tc>
        <w:tc>
          <w:tcPr>
            <w:tcW w:w="6775" w:type="dxa"/>
            <w:tcBorders>
              <w:top w:val="nil"/>
              <w:left w:val="nil"/>
              <w:bottom w:val="single" w:sz="4" w:space="0" w:color="auto"/>
              <w:right w:val="single" w:sz="4" w:space="0" w:color="auto"/>
            </w:tcBorders>
            <w:shd w:val="clear" w:color="auto" w:fill="auto"/>
            <w:vAlign w:val="center"/>
            <w:hideMark/>
          </w:tcPr>
          <w:p w14:paraId="769D3E5B" w14:textId="15187875"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Engrais minéraux ou chimiques contenant deux ou trois des éléments fertilisants - azote, phosphore et potassium ; autres engrais…</w:t>
            </w:r>
          </w:p>
        </w:tc>
        <w:tc>
          <w:tcPr>
            <w:tcW w:w="1134" w:type="dxa"/>
            <w:tcBorders>
              <w:top w:val="nil"/>
              <w:left w:val="nil"/>
              <w:bottom w:val="single" w:sz="4" w:space="0" w:color="auto"/>
              <w:right w:val="single" w:sz="4" w:space="0" w:color="auto"/>
            </w:tcBorders>
            <w:shd w:val="clear" w:color="auto" w:fill="auto"/>
            <w:noWrap/>
            <w:vAlign w:val="center"/>
            <w:hideMark/>
          </w:tcPr>
          <w:p w14:paraId="096E1BB4"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42,8</w:t>
            </w:r>
          </w:p>
        </w:tc>
      </w:tr>
      <w:tr w:rsidR="00F03635" w:rsidRPr="00F03635" w14:paraId="6A23BCB4" w14:textId="77777777" w:rsidTr="00FA4F38">
        <w:trPr>
          <w:trHeight w:val="343"/>
        </w:trPr>
        <w:tc>
          <w:tcPr>
            <w:tcW w:w="1300" w:type="dxa"/>
            <w:vMerge/>
            <w:tcBorders>
              <w:top w:val="nil"/>
              <w:left w:val="single" w:sz="4" w:space="0" w:color="auto"/>
              <w:bottom w:val="single" w:sz="4" w:space="0" w:color="000000"/>
              <w:right w:val="single" w:sz="4" w:space="0" w:color="auto"/>
            </w:tcBorders>
            <w:vAlign w:val="center"/>
            <w:hideMark/>
          </w:tcPr>
          <w:p w14:paraId="32034B03"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436180FD" w14:textId="7C25D565"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Voitures de tourisme et autres véhicules automobiles principalement conçus pour le transport de personnes (autres que les véhicules pour le transport…</w:t>
            </w:r>
          </w:p>
        </w:tc>
        <w:tc>
          <w:tcPr>
            <w:tcW w:w="1134" w:type="dxa"/>
            <w:tcBorders>
              <w:top w:val="nil"/>
              <w:left w:val="nil"/>
              <w:bottom w:val="single" w:sz="4" w:space="0" w:color="auto"/>
              <w:right w:val="single" w:sz="4" w:space="0" w:color="auto"/>
            </w:tcBorders>
            <w:shd w:val="clear" w:color="auto" w:fill="auto"/>
            <w:noWrap/>
            <w:vAlign w:val="center"/>
            <w:hideMark/>
          </w:tcPr>
          <w:p w14:paraId="0E9E4E05"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14,7</w:t>
            </w:r>
          </w:p>
        </w:tc>
      </w:tr>
      <w:tr w:rsidR="007B452B" w:rsidRPr="00F03635" w14:paraId="2ADE5BCF" w14:textId="77777777" w:rsidTr="00FA4F38">
        <w:trPr>
          <w:trHeight w:val="391"/>
        </w:trPr>
        <w:tc>
          <w:tcPr>
            <w:tcW w:w="1300" w:type="dxa"/>
            <w:vMerge/>
            <w:tcBorders>
              <w:top w:val="nil"/>
              <w:left w:val="single" w:sz="4" w:space="0" w:color="auto"/>
              <w:bottom w:val="single" w:sz="4" w:space="0" w:color="000000"/>
              <w:right w:val="single" w:sz="4" w:space="0" w:color="auto"/>
            </w:tcBorders>
            <w:vAlign w:val="center"/>
            <w:hideMark/>
          </w:tcPr>
          <w:p w14:paraId="780B29A4" w14:textId="77777777" w:rsidR="007B452B" w:rsidRPr="00F03635" w:rsidRDefault="007B452B" w:rsidP="007B452B">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5F497A21" w14:textId="78573AD9" w:rsidR="007B452B"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134" w:type="dxa"/>
            <w:tcBorders>
              <w:top w:val="nil"/>
              <w:left w:val="nil"/>
              <w:bottom w:val="single" w:sz="4" w:space="0" w:color="auto"/>
              <w:right w:val="single" w:sz="4" w:space="0" w:color="auto"/>
            </w:tcBorders>
            <w:shd w:val="clear" w:color="auto" w:fill="auto"/>
            <w:noWrap/>
            <w:vAlign w:val="center"/>
            <w:hideMark/>
          </w:tcPr>
          <w:p w14:paraId="20DF2014" w14:textId="77777777" w:rsidR="007B452B" w:rsidRPr="00F03635" w:rsidRDefault="007B452B"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10,1</w:t>
            </w:r>
          </w:p>
        </w:tc>
      </w:tr>
      <w:tr w:rsidR="00F03635" w:rsidRPr="00F03635" w14:paraId="3BE61977" w14:textId="77777777" w:rsidTr="00FA4F38">
        <w:trPr>
          <w:trHeight w:val="153"/>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74E50C"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THAILANDE</w:t>
            </w:r>
          </w:p>
        </w:tc>
        <w:tc>
          <w:tcPr>
            <w:tcW w:w="6775" w:type="dxa"/>
            <w:tcBorders>
              <w:top w:val="nil"/>
              <w:left w:val="nil"/>
              <w:bottom w:val="single" w:sz="4" w:space="0" w:color="auto"/>
              <w:right w:val="single" w:sz="4" w:space="0" w:color="auto"/>
            </w:tcBorders>
            <w:shd w:val="clear" w:color="auto" w:fill="auto"/>
            <w:vAlign w:val="center"/>
            <w:hideMark/>
          </w:tcPr>
          <w:p w14:paraId="3283D6D3" w14:textId="5BCDD5E0"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Riz</w:t>
            </w:r>
          </w:p>
        </w:tc>
        <w:tc>
          <w:tcPr>
            <w:tcW w:w="1134" w:type="dxa"/>
            <w:tcBorders>
              <w:top w:val="nil"/>
              <w:left w:val="nil"/>
              <w:bottom w:val="single" w:sz="4" w:space="0" w:color="auto"/>
              <w:right w:val="single" w:sz="4" w:space="0" w:color="auto"/>
            </w:tcBorders>
            <w:shd w:val="clear" w:color="auto" w:fill="auto"/>
            <w:noWrap/>
            <w:vAlign w:val="center"/>
            <w:hideMark/>
          </w:tcPr>
          <w:p w14:paraId="06D531DA"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97,8</w:t>
            </w:r>
          </w:p>
        </w:tc>
      </w:tr>
      <w:tr w:rsidR="00F03635" w:rsidRPr="00F03635" w14:paraId="43A3BB74" w14:textId="77777777" w:rsidTr="00FA4F38">
        <w:trPr>
          <w:trHeight w:val="510"/>
        </w:trPr>
        <w:tc>
          <w:tcPr>
            <w:tcW w:w="1300" w:type="dxa"/>
            <w:vMerge/>
            <w:tcBorders>
              <w:top w:val="nil"/>
              <w:left w:val="single" w:sz="4" w:space="0" w:color="auto"/>
              <w:bottom w:val="single" w:sz="4" w:space="0" w:color="auto"/>
              <w:right w:val="single" w:sz="4" w:space="0" w:color="auto"/>
            </w:tcBorders>
            <w:vAlign w:val="center"/>
            <w:hideMark/>
          </w:tcPr>
          <w:p w14:paraId="056BB696"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10484F7E" w14:textId="2175F36F"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Récipients en fonte, fer ou acier, pour gaz comprimés ou liquéfiés (autres que conteneurs spécialement conçus ou équipés pour un ou plusieurs moyens de transport)</w:t>
            </w:r>
          </w:p>
        </w:tc>
        <w:tc>
          <w:tcPr>
            <w:tcW w:w="1134" w:type="dxa"/>
            <w:tcBorders>
              <w:top w:val="nil"/>
              <w:left w:val="nil"/>
              <w:bottom w:val="single" w:sz="4" w:space="0" w:color="auto"/>
              <w:right w:val="single" w:sz="4" w:space="0" w:color="auto"/>
            </w:tcBorders>
            <w:shd w:val="clear" w:color="auto" w:fill="auto"/>
            <w:noWrap/>
            <w:vAlign w:val="center"/>
            <w:hideMark/>
          </w:tcPr>
          <w:p w14:paraId="411E54B0"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0,8</w:t>
            </w:r>
          </w:p>
        </w:tc>
      </w:tr>
      <w:tr w:rsidR="00F03635" w:rsidRPr="00F03635" w14:paraId="3148FA8B" w14:textId="77777777" w:rsidTr="00FA4F38">
        <w:trPr>
          <w:trHeight w:val="179"/>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30F8"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BELGIQUE</w:t>
            </w:r>
          </w:p>
        </w:tc>
        <w:tc>
          <w:tcPr>
            <w:tcW w:w="6775" w:type="dxa"/>
            <w:tcBorders>
              <w:top w:val="nil"/>
              <w:left w:val="nil"/>
              <w:bottom w:val="single" w:sz="4" w:space="0" w:color="auto"/>
              <w:right w:val="single" w:sz="4" w:space="0" w:color="auto"/>
            </w:tcBorders>
            <w:shd w:val="clear" w:color="auto" w:fill="auto"/>
            <w:vAlign w:val="center"/>
            <w:hideMark/>
          </w:tcPr>
          <w:p w14:paraId="7472A682" w14:textId="505E5B9B" w:rsidR="00F03635"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Huiles de pétrole ou de minéraux bitumineux…</w:t>
            </w:r>
          </w:p>
        </w:tc>
        <w:tc>
          <w:tcPr>
            <w:tcW w:w="1134" w:type="dxa"/>
            <w:tcBorders>
              <w:top w:val="nil"/>
              <w:left w:val="nil"/>
              <w:bottom w:val="single" w:sz="4" w:space="0" w:color="auto"/>
              <w:right w:val="single" w:sz="4" w:space="0" w:color="auto"/>
            </w:tcBorders>
            <w:shd w:val="clear" w:color="auto" w:fill="auto"/>
            <w:noWrap/>
            <w:vAlign w:val="center"/>
            <w:hideMark/>
          </w:tcPr>
          <w:p w14:paraId="6D6AB259"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16,1</w:t>
            </w:r>
          </w:p>
        </w:tc>
      </w:tr>
      <w:tr w:rsidR="00F03635" w:rsidRPr="00F03635" w14:paraId="5ACDE03A" w14:textId="77777777" w:rsidTr="00FA4F38">
        <w:trPr>
          <w:trHeight w:val="411"/>
        </w:trPr>
        <w:tc>
          <w:tcPr>
            <w:tcW w:w="1300" w:type="dxa"/>
            <w:vMerge/>
            <w:tcBorders>
              <w:top w:val="nil"/>
              <w:left w:val="single" w:sz="4" w:space="0" w:color="auto"/>
              <w:bottom w:val="single" w:sz="4" w:space="0" w:color="auto"/>
              <w:right w:val="single" w:sz="4" w:space="0" w:color="auto"/>
            </w:tcBorders>
            <w:vAlign w:val="center"/>
            <w:hideMark/>
          </w:tcPr>
          <w:p w14:paraId="57C063DC"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0AC3E610" w14:textId="6708D5BF"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 xml:space="preserve">Sang </w:t>
            </w:r>
            <w:r w:rsidR="00FC27F9" w:rsidRPr="007B452B">
              <w:rPr>
                <w:rFonts w:ascii="Bookman Old Style" w:hAnsi="Bookman Old Style" w:cs="Calibri"/>
                <w:color w:val="000000"/>
                <w:sz w:val="16"/>
                <w:szCs w:val="16"/>
              </w:rPr>
              <w:t>humain ;</w:t>
            </w:r>
            <w:r w:rsidRPr="007B452B">
              <w:rPr>
                <w:rFonts w:ascii="Bookman Old Style" w:hAnsi="Bookman Old Style" w:cs="Calibri"/>
                <w:color w:val="000000"/>
                <w:sz w:val="16"/>
                <w:szCs w:val="16"/>
              </w:rPr>
              <w:t xml:space="preserve"> sang animal préparé en vue d'usages thérapeutiques, prophylactiques ou de </w:t>
            </w:r>
            <w:r w:rsidR="005266E1" w:rsidRPr="007B452B">
              <w:rPr>
                <w:rFonts w:ascii="Bookman Old Style" w:hAnsi="Bookman Old Style" w:cs="Calibri"/>
                <w:color w:val="000000"/>
                <w:sz w:val="16"/>
                <w:szCs w:val="16"/>
              </w:rPr>
              <w:t>diagnostic ;</w:t>
            </w:r>
            <w:r w:rsidRPr="007B452B">
              <w:rPr>
                <w:rFonts w:ascii="Bookman Old Style" w:hAnsi="Bookman Old Style" w:cs="Calibri"/>
                <w:color w:val="000000"/>
                <w:sz w:val="16"/>
                <w:szCs w:val="16"/>
              </w:rPr>
              <w:t xml:space="preserve"> antisérums, autres fractions du </w:t>
            </w:r>
            <w:proofErr w:type="gramStart"/>
            <w:r w:rsidRPr="007B452B">
              <w:rPr>
                <w:rFonts w:ascii="Bookman Old Style" w:hAnsi="Bookman Old Style" w:cs="Calibri"/>
                <w:color w:val="000000"/>
                <w:sz w:val="16"/>
                <w:szCs w:val="16"/>
              </w:rPr>
              <w:t>sang,…</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14:paraId="185D9FF3"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10,6</w:t>
            </w:r>
          </w:p>
        </w:tc>
      </w:tr>
      <w:tr w:rsidR="00F03635" w:rsidRPr="00F03635" w14:paraId="7A108FAE" w14:textId="77777777" w:rsidTr="00FA4F38">
        <w:trPr>
          <w:trHeight w:val="417"/>
        </w:trPr>
        <w:tc>
          <w:tcPr>
            <w:tcW w:w="1300" w:type="dxa"/>
            <w:vMerge/>
            <w:tcBorders>
              <w:top w:val="nil"/>
              <w:left w:val="single" w:sz="4" w:space="0" w:color="auto"/>
              <w:bottom w:val="single" w:sz="4" w:space="0" w:color="auto"/>
              <w:right w:val="single" w:sz="4" w:space="0" w:color="auto"/>
            </w:tcBorders>
            <w:vAlign w:val="center"/>
            <w:hideMark/>
          </w:tcPr>
          <w:p w14:paraId="271FFEB1"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117A9C2D" w14:textId="1C428C32"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Bouteurs 'bulldozers', bouteurs biais 'angledozers', niveleuses, décapeuses 'scrapers', pelles mécaniques, excavateurs, chargeuses et chargeuses…</w:t>
            </w:r>
          </w:p>
        </w:tc>
        <w:tc>
          <w:tcPr>
            <w:tcW w:w="1134" w:type="dxa"/>
            <w:tcBorders>
              <w:top w:val="nil"/>
              <w:left w:val="nil"/>
              <w:bottom w:val="single" w:sz="4" w:space="0" w:color="auto"/>
              <w:right w:val="single" w:sz="4" w:space="0" w:color="auto"/>
            </w:tcBorders>
            <w:shd w:val="clear" w:color="auto" w:fill="auto"/>
            <w:noWrap/>
            <w:vAlign w:val="center"/>
            <w:hideMark/>
          </w:tcPr>
          <w:p w14:paraId="27C635F4"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8,6</w:t>
            </w:r>
          </w:p>
        </w:tc>
      </w:tr>
      <w:tr w:rsidR="007B452B" w:rsidRPr="00F03635" w14:paraId="04FD171E" w14:textId="77777777" w:rsidTr="00FA4F38">
        <w:trPr>
          <w:trHeight w:val="395"/>
        </w:trPr>
        <w:tc>
          <w:tcPr>
            <w:tcW w:w="1300" w:type="dxa"/>
            <w:vMerge/>
            <w:tcBorders>
              <w:top w:val="nil"/>
              <w:left w:val="single" w:sz="4" w:space="0" w:color="auto"/>
              <w:bottom w:val="single" w:sz="4" w:space="0" w:color="auto"/>
              <w:right w:val="single" w:sz="4" w:space="0" w:color="auto"/>
            </w:tcBorders>
            <w:vAlign w:val="center"/>
            <w:hideMark/>
          </w:tcPr>
          <w:p w14:paraId="6864EF55" w14:textId="77777777" w:rsidR="007B452B" w:rsidRPr="00F03635" w:rsidRDefault="007B452B" w:rsidP="007B452B">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033E8A17" w14:textId="15239C43" w:rsidR="007B452B"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Voitures de tourisme et autres véhicules automobiles principalement conçus pour le transport de personnes (autres que les véhicules pour le transport…</w:t>
            </w:r>
          </w:p>
        </w:tc>
        <w:tc>
          <w:tcPr>
            <w:tcW w:w="1134" w:type="dxa"/>
            <w:tcBorders>
              <w:top w:val="nil"/>
              <w:left w:val="nil"/>
              <w:bottom w:val="single" w:sz="4" w:space="0" w:color="auto"/>
              <w:right w:val="single" w:sz="4" w:space="0" w:color="auto"/>
            </w:tcBorders>
            <w:shd w:val="clear" w:color="auto" w:fill="auto"/>
            <w:noWrap/>
            <w:vAlign w:val="center"/>
            <w:hideMark/>
          </w:tcPr>
          <w:p w14:paraId="114451A6" w14:textId="77777777" w:rsidR="007B452B" w:rsidRPr="00F03635" w:rsidRDefault="007B452B"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6,7</w:t>
            </w:r>
          </w:p>
        </w:tc>
      </w:tr>
      <w:tr w:rsidR="00F03635" w:rsidRPr="00F03635" w14:paraId="66F70BEE" w14:textId="77777777" w:rsidTr="00FA4F38">
        <w:trPr>
          <w:trHeight w:val="415"/>
        </w:trPr>
        <w:tc>
          <w:tcPr>
            <w:tcW w:w="1300" w:type="dxa"/>
            <w:vMerge/>
            <w:tcBorders>
              <w:top w:val="nil"/>
              <w:left w:val="single" w:sz="4" w:space="0" w:color="auto"/>
              <w:bottom w:val="single" w:sz="4" w:space="0" w:color="auto"/>
              <w:right w:val="single" w:sz="4" w:space="0" w:color="auto"/>
            </w:tcBorders>
            <w:vAlign w:val="center"/>
            <w:hideMark/>
          </w:tcPr>
          <w:p w14:paraId="7C6C7ACA"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8AF8D9E" w14:textId="47776D30" w:rsidR="00F03635" w:rsidRPr="00F03635" w:rsidRDefault="007B452B"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Véhicules automobiles pour le transport de marchandises, y.c. Châssis comportant moteur et cabine</w:t>
            </w:r>
          </w:p>
        </w:tc>
        <w:tc>
          <w:tcPr>
            <w:tcW w:w="1134" w:type="dxa"/>
            <w:tcBorders>
              <w:top w:val="nil"/>
              <w:left w:val="nil"/>
              <w:bottom w:val="single" w:sz="4" w:space="0" w:color="auto"/>
              <w:right w:val="single" w:sz="4" w:space="0" w:color="auto"/>
            </w:tcBorders>
            <w:shd w:val="clear" w:color="auto" w:fill="auto"/>
            <w:noWrap/>
            <w:vAlign w:val="center"/>
            <w:hideMark/>
          </w:tcPr>
          <w:p w14:paraId="31D8D884"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4,3</w:t>
            </w:r>
          </w:p>
        </w:tc>
      </w:tr>
      <w:tr w:rsidR="00962B24" w:rsidRPr="00F03635" w14:paraId="78156729" w14:textId="77777777" w:rsidTr="00FA4F38">
        <w:trPr>
          <w:trHeight w:val="318"/>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918A58" w14:textId="77777777" w:rsidR="00962B24" w:rsidRPr="00F03635" w:rsidRDefault="00962B24" w:rsidP="00962B24">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TOGO</w:t>
            </w:r>
          </w:p>
        </w:tc>
        <w:tc>
          <w:tcPr>
            <w:tcW w:w="6775" w:type="dxa"/>
            <w:tcBorders>
              <w:top w:val="nil"/>
              <w:left w:val="nil"/>
              <w:bottom w:val="single" w:sz="4" w:space="0" w:color="auto"/>
              <w:right w:val="single" w:sz="4" w:space="0" w:color="auto"/>
            </w:tcBorders>
            <w:shd w:val="clear" w:color="auto" w:fill="auto"/>
            <w:vAlign w:val="center"/>
            <w:hideMark/>
          </w:tcPr>
          <w:p w14:paraId="2075267D" w14:textId="0F1D5FC6" w:rsidR="00962B24"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Ciments hydrauliques, y</w:t>
            </w:r>
            <w:r w:rsidR="004F4F36">
              <w:rPr>
                <w:rFonts w:ascii="Bookman Old Style" w:hAnsi="Bookman Old Style" w:cs="Calibri"/>
                <w:color w:val="000000"/>
                <w:sz w:val="16"/>
                <w:szCs w:val="16"/>
              </w:rPr>
              <w:t xml:space="preserve"> </w:t>
            </w:r>
            <w:r w:rsidRPr="007B452B">
              <w:rPr>
                <w:rFonts w:ascii="Bookman Old Style" w:hAnsi="Bookman Old Style" w:cs="Calibri"/>
                <w:color w:val="000000"/>
                <w:sz w:val="16"/>
                <w:szCs w:val="16"/>
              </w:rPr>
              <w:t>c</w:t>
            </w:r>
            <w:r w:rsidR="004F4F36">
              <w:rPr>
                <w:rFonts w:ascii="Bookman Old Style" w:hAnsi="Bookman Old Style" w:cs="Calibri"/>
                <w:color w:val="000000"/>
                <w:sz w:val="16"/>
                <w:szCs w:val="16"/>
              </w:rPr>
              <w:t>ompris</w:t>
            </w:r>
            <w:r w:rsidRPr="007B452B">
              <w:rPr>
                <w:rFonts w:ascii="Bookman Old Style" w:hAnsi="Bookman Old Style" w:cs="Calibri"/>
                <w:color w:val="000000"/>
                <w:sz w:val="16"/>
                <w:szCs w:val="16"/>
              </w:rPr>
              <w:t xml:space="preserve"> </w:t>
            </w:r>
            <w:r w:rsidR="004F4F36">
              <w:rPr>
                <w:rFonts w:ascii="Bookman Old Style" w:hAnsi="Bookman Old Style" w:cs="Calibri"/>
                <w:color w:val="000000"/>
                <w:sz w:val="16"/>
                <w:szCs w:val="16"/>
              </w:rPr>
              <w:t>l</w:t>
            </w:r>
            <w:r w:rsidRPr="007B452B">
              <w:rPr>
                <w:rFonts w:ascii="Bookman Old Style" w:hAnsi="Bookman Old Style" w:cs="Calibri"/>
                <w:color w:val="000000"/>
                <w:sz w:val="16"/>
                <w:szCs w:val="16"/>
              </w:rPr>
              <w:t>es ciments non-pulvérisés dits 'clinkers', même colorés</w:t>
            </w:r>
          </w:p>
        </w:tc>
        <w:tc>
          <w:tcPr>
            <w:tcW w:w="1134" w:type="dxa"/>
            <w:tcBorders>
              <w:top w:val="nil"/>
              <w:left w:val="nil"/>
              <w:bottom w:val="single" w:sz="4" w:space="0" w:color="auto"/>
              <w:right w:val="single" w:sz="4" w:space="0" w:color="auto"/>
            </w:tcBorders>
            <w:shd w:val="clear" w:color="auto" w:fill="auto"/>
            <w:noWrap/>
            <w:vAlign w:val="center"/>
            <w:hideMark/>
          </w:tcPr>
          <w:p w14:paraId="49525F0E" w14:textId="77777777" w:rsidR="00962B24" w:rsidRPr="00F03635" w:rsidRDefault="00962B24"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13,6</w:t>
            </w:r>
          </w:p>
        </w:tc>
      </w:tr>
      <w:tr w:rsidR="006703E8" w:rsidRPr="00F03635" w14:paraId="0CEC9E63" w14:textId="77777777" w:rsidTr="00FA4F38">
        <w:trPr>
          <w:trHeight w:val="313"/>
        </w:trPr>
        <w:tc>
          <w:tcPr>
            <w:tcW w:w="1300" w:type="dxa"/>
            <w:vMerge/>
            <w:tcBorders>
              <w:top w:val="nil"/>
              <w:left w:val="single" w:sz="4" w:space="0" w:color="auto"/>
              <w:bottom w:val="single" w:sz="4" w:space="0" w:color="auto"/>
              <w:right w:val="single" w:sz="4" w:space="0" w:color="auto"/>
            </w:tcBorders>
            <w:vAlign w:val="center"/>
            <w:hideMark/>
          </w:tcPr>
          <w:p w14:paraId="6823903F" w14:textId="77777777" w:rsidR="006703E8" w:rsidRPr="00F03635" w:rsidRDefault="006703E8" w:rsidP="006703E8">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3761A092" w14:textId="085D1E26" w:rsidR="006703E8" w:rsidRPr="00F03635" w:rsidRDefault="006703E8"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 xml:space="preserve">Coke de pétrole, bitume de pétrole et autres résidus des huiles de pétrole ou de minéraux bitumineux, </w:t>
            </w:r>
            <w:proofErr w:type="spellStart"/>
            <w:r w:rsidRPr="007B452B">
              <w:rPr>
                <w:rFonts w:ascii="Bookman Old Style" w:hAnsi="Bookman Old Style" w:cs="Calibri"/>
                <w:color w:val="000000"/>
                <w:sz w:val="16"/>
                <w:szCs w:val="16"/>
              </w:rPr>
              <w:t>n.d.a</w:t>
            </w:r>
            <w:proofErr w:type="spellEnd"/>
            <w:r w:rsidRPr="007B452B">
              <w:rPr>
                <w:rFonts w:ascii="Bookman Old Style" w:hAnsi="Bookman Old Style" w:cs="Calibri"/>
                <w:color w:val="000000"/>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14:paraId="3759D928" w14:textId="77777777" w:rsidR="006703E8" w:rsidRPr="00F03635" w:rsidRDefault="006703E8"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11,3</w:t>
            </w:r>
          </w:p>
        </w:tc>
      </w:tr>
      <w:tr w:rsidR="00962B24" w:rsidRPr="00F03635" w14:paraId="7D09B053" w14:textId="77777777" w:rsidTr="00FA4F38">
        <w:trPr>
          <w:trHeight w:val="233"/>
        </w:trPr>
        <w:tc>
          <w:tcPr>
            <w:tcW w:w="1300" w:type="dxa"/>
            <w:vMerge/>
            <w:tcBorders>
              <w:top w:val="nil"/>
              <w:left w:val="single" w:sz="4" w:space="0" w:color="auto"/>
              <w:bottom w:val="single" w:sz="4" w:space="0" w:color="auto"/>
              <w:right w:val="single" w:sz="4" w:space="0" w:color="auto"/>
            </w:tcBorders>
            <w:vAlign w:val="center"/>
            <w:hideMark/>
          </w:tcPr>
          <w:p w14:paraId="6C85010C" w14:textId="77777777" w:rsidR="00962B24" w:rsidRPr="00F03635" w:rsidRDefault="00962B24" w:rsidP="00962B24">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45861555" w14:textId="6C42E5C0" w:rsidR="00962B24"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Energie électrique</w:t>
            </w:r>
          </w:p>
        </w:tc>
        <w:tc>
          <w:tcPr>
            <w:tcW w:w="1134" w:type="dxa"/>
            <w:tcBorders>
              <w:top w:val="nil"/>
              <w:left w:val="nil"/>
              <w:bottom w:val="single" w:sz="4" w:space="0" w:color="auto"/>
              <w:right w:val="single" w:sz="4" w:space="0" w:color="auto"/>
            </w:tcBorders>
            <w:shd w:val="clear" w:color="auto" w:fill="auto"/>
            <w:noWrap/>
            <w:vAlign w:val="center"/>
            <w:hideMark/>
          </w:tcPr>
          <w:p w14:paraId="43ED2DFA" w14:textId="77777777" w:rsidR="00962B24" w:rsidRPr="00F03635" w:rsidRDefault="00962B24"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6,1</w:t>
            </w:r>
          </w:p>
        </w:tc>
      </w:tr>
      <w:tr w:rsidR="00F03635" w:rsidRPr="00F03635" w14:paraId="364EFA46" w14:textId="77777777" w:rsidTr="00FA4F38">
        <w:trPr>
          <w:trHeight w:val="135"/>
        </w:trPr>
        <w:tc>
          <w:tcPr>
            <w:tcW w:w="1300" w:type="dxa"/>
            <w:vMerge/>
            <w:tcBorders>
              <w:top w:val="nil"/>
              <w:left w:val="single" w:sz="4" w:space="0" w:color="auto"/>
              <w:bottom w:val="single" w:sz="4" w:space="0" w:color="auto"/>
              <w:right w:val="single" w:sz="4" w:space="0" w:color="auto"/>
            </w:tcBorders>
            <w:vAlign w:val="center"/>
            <w:hideMark/>
          </w:tcPr>
          <w:p w14:paraId="77BE5E8E" w14:textId="77777777" w:rsidR="00F03635" w:rsidRPr="00F03635" w:rsidRDefault="00F03635" w:rsidP="00F03635">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5D3E57E8" w14:textId="597114F2"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Riz</w:t>
            </w:r>
          </w:p>
        </w:tc>
        <w:tc>
          <w:tcPr>
            <w:tcW w:w="1134" w:type="dxa"/>
            <w:tcBorders>
              <w:top w:val="nil"/>
              <w:left w:val="nil"/>
              <w:bottom w:val="single" w:sz="4" w:space="0" w:color="auto"/>
              <w:right w:val="single" w:sz="4" w:space="0" w:color="auto"/>
            </w:tcBorders>
            <w:shd w:val="clear" w:color="auto" w:fill="auto"/>
            <w:noWrap/>
            <w:vAlign w:val="center"/>
            <w:hideMark/>
          </w:tcPr>
          <w:p w14:paraId="3BBF55E5"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4,2</w:t>
            </w:r>
          </w:p>
        </w:tc>
      </w:tr>
      <w:tr w:rsidR="00F03635" w:rsidRPr="00F03635" w14:paraId="66CCF6C6" w14:textId="77777777" w:rsidTr="00FA4F38">
        <w:trPr>
          <w:trHeight w:val="109"/>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0EE41F3B" w14:textId="77777777" w:rsidR="00F03635" w:rsidRPr="00F03635" w:rsidRDefault="00F03635" w:rsidP="00F03635">
            <w:pPr>
              <w:spacing w:after="0" w:line="240" w:lineRule="auto"/>
              <w:jc w:val="center"/>
              <w:rPr>
                <w:rFonts w:ascii="Bookman Old Style" w:hAnsi="Bookman Old Style" w:cs="Calibri"/>
                <w:color w:val="000000"/>
                <w:sz w:val="16"/>
                <w:szCs w:val="16"/>
              </w:rPr>
            </w:pPr>
            <w:r w:rsidRPr="00F03635">
              <w:rPr>
                <w:rFonts w:ascii="Bookman Old Style" w:hAnsi="Bookman Old Style" w:cs="Calibri"/>
                <w:color w:val="000000"/>
                <w:sz w:val="16"/>
                <w:szCs w:val="16"/>
              </w:rPr>
              <w:t>ARABIE SAOUDITE</w:t>
            </w:r>
          </w:p>
        </w:tc>
        <w:tc>
          <w:tcPr>
            <w:tcW w:w="6775" w:type="dxa"/>
            <w:tcBorders>
              <w:top w:val="nil"/>
              <w:left w:val="nil"/>
              <w:bottom w:val="single" w:sz="4" w:space="0" w:color="auto"/>
              <w:right w:val="single" w:sz="4" w:space="0" w:color="auto"/>
            </w:tcBorders>
            <w:shd w:val="clear" w:color="auto" w:fill="auto"/>
            <w:vAlign w:val="center"/>
            <w:hideMark/>
          </w:tcPr>
          <w:p w14:paraId="608EDF11" w14:textId="3106F1DB" w:rsidR="00F03635" w:rsidRPr="00F03635" w:rsidRDefault="00862B6F"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Huiles de pétrole ou de minéraux bitumineux…</w:t>
            </w:r>
          </w:p>
        </w:tc>
        <w:tc>
          <w:tcPr>
            <w:tcW w:w="1134" w:type="dxa"/>
            <w:tcBorders>
              <w:top w:val="nil"/>
              <w:left w:val="nil"/>
              <w:bottom w:val="single" w:sz="4" w:space="0" w:color="auto"/>
              <w:right w:val="single" w:sz="4" w:space="0" w:color="auto"/>
            </w:tcBorders>
            <w:shd w:val="clear" w:color="auto" w:fill="auto"/>
            <w:noWrap/>
            <w:vAlign w:val="center"/>
            <w:hideMark/>
          </w:tcPr>
          <w:p w14:paraId="641077B3" w14:textId="77777777" w:rsidR="00F03635" w:rsidRPr="00F03635" w:rsidRDefault="00F03635"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97,5</w:t>
            </w:r>
          </w:p>
        </w:tc>
      </w:tr>
      <w:tr w:rsidR="00962B24" w:rsidRPr="00F03635" w14:paraId="60AF575E" w14:textId="77777777" w:rsidTr="00FA4F38">
        <w:trPr>
          <w:trHeight w:val="291"/>
        </w:trPr>
        <w:tc>
          <w:tcPr>
            <w:tcW w:w="1300" w:type="dxa"/>
            <w:vMerge/>
            <w:tcBorders>
              <w:top w:val="nil"/>
              <w:left w:val="single" w:sz="4" w:space="0" w:color="auto"/>
              <w:bottom w:val="single" w:sz="4" w:space="0" w:color="000000"/>
              <w:right w:val="single" w:sz="4" w:space="0" w:color="auto"/>
            </w:tcBorders>
            <w:vAlign w:val="center"/>
            <w:hideMark/>
          </w:tcPr>
          <w:p w14:paraId="60240795" w14:textId="77777777" w:rsidR="00962B24" w:rsidRPr="00F03635" w:rsidRDefault="00962B24" w:rsidP="00962B24">
            <w:pPr>
              <w:spacing w:after="0" w:line="240" w:lineRule="auto"/>
              <w:rPr>
                <w:rFonts w:ascii="Bookman Old Style" w:hAnsi="Bookman Old Style" w:cs="Calibri"/>
                <w:color w:val="000000"/>
                <w:sz w:val="16"/>
                <w:szCs w:val="16"/>
              </w:rPr>
            </w:pPr>
          </w:p>
        </w:tc>
        <w:tc>
          <w:tcPr>
            <w:tcW w:w="6775" w:type="dxa"/>
            <w:tcBorders>
              <w:top w:val="nil"/>
              <w:left w:val="nil"/>
              <w:bottom w:val="single" w:sz="4" w:space="0" w:color="auto"/>
              <w:right w:val="single" w:sz="4" w:space="0" w:color="auto"/>
            </w:tcBorders>
            <w:shd w:val="clear" w:color="auto" w:fill="auto"/>
            <w:vAlign w:val="center"/>
            <w:hideMark/>
          </w:tcPr>
          <w:p w14:paraId="6143D06B" w14:textId="0E74DFF7" w:rsidR="00962B24" w:rsidRPr="00F03635" w:rsidRDefault="00962B24" w:rsidP="007B452B">
            <w:pPr>
              <w:spacing w:after="0" w:line="240" w:lineRule="auto"/>
              <w:jc w:val="both"/>
              <w:rPr>
                <w:rFonts w:ascii="Bookman Old Style" w:hAnsi="Bookman Old Style" w:cs="Calibri"/>
                <w:color w:val="000000"/>
                <w:sz w:val="16"/>
                <w:szCs w:val="16"/>
              </w:rPr>
            </w:pPr>
            <w:r w:rsidRPr="007B452B">
              <w:rPr>
                <w:rFonts w:ascii="Bookman Old Style" w:hAnsi="Bookman Old Style" w:cs="Calibri"/>
                <w:color w:val="000000"/>
                <w:sz w:val="16"/>
                <w:szCs w:val="16"/>
              </w:rPr>
              <w:t>Ciments hydrauliques, y</w:t>
            </w:r>
            <w:r w:rsidR="006E664E">
              <w:rPr>
                <w:rFonts w:ascii="Bookman Old Style" w:hAnsi="Bookman Old Style" w:cs="Calibri"/>
                <w:color w:val="000000"/>
                <w:sz w:val="16"/>
                <w:szCs w:val="16"/>
              </w:rPr>
              <w:t xml:space="preserve"> </w:t>
            </w:r>
            <w:r w:rsidRPr="007B452B">
              <w:rPr>
                <w:rFonts w:ascii="Bookman Old Style" w:hAnsi="Bookman Old Style" w:cs="Calibri"/>
                <w:color w:val="000000"/>
                <w:sz w:val="16"/>
                <w:szCs w:val="16"/>
              </w:rPr>
              <w:t>c</w:t>
            </w:r>
            <w:r w:rsidR="006E664E">
              <w:rPr>
                <w:rFonts w:ascii="Bookman Old Style" w:hAnsi="Bookman Old Style" w:cs="Calibri"/>
                <w:color w:val="000000"/>
                <w:sz w:val="16"/>
                <w:szCs w:val="16"/>
              </w:rPr>
              <w:t>ompris</w:t>
            </w:r>
            <w:r w:rsidRPr="007B452B">
              <w:rPr>
                <w:rFonts w:ascii="Bookman Old Style" w:hAnsi="Bookman Old Style" w:cs="Calibri"/>
                <w:color w:val="000000"/>
                <w:sz w:val="16"/>
                <w:szCs w:val="16"/>
              </w:rPr>
              <w:t xml:space="preserve"> </w:t>
            </w:r>
            <w:r w:rsidR="006E664E">
              <w:rPr>
                <w:rFonts w:ascii="Bookman Old Style" w:hAnsi="Bookman Old Style" w:cs="Calibri"/>
                <w:color w:val="000000"/>
                <w:sz w:val="16"/>
                <w:szCs w:val="16"/>
              </w:rPr>
              <w:t>l</w:t>
            </w:r>
            <w:r w:rsidRPr="007B452B">
              <w:rPr>
                <w:rFonts w:ascii="Bookman Old Style" w:hAnsi="Bookman Old Style" w:cs="Calibri"/>
                <w:color w:val="000000"/>
                <w:sz w:val="16"/>
                <w:szCs w:val="16"/>
              </w:rPr>
              <w:t>es ciments non-pulvérisés dits 'clinkers', même colorés</w:t>
            </w:r>
          </w:p>
        </w:tc>
        <w:tc>
          <w:tcPr>
            <w:tcW w:w="1134" w:type="dxa"/>
            <w:tcBorders>
              <w:top w:val="nil"/>
              <w:left w:val="nil"/>
              <w:bottom w:val="single" w:sz="4" w:space="0" w:color="auto"/>
              <w:right w:val="single" w:sz="4" w:space="0" w:color="auto"/>
            </w:tcBorders>
            <w:shd w:val="clear" w:color="auto" w:fill="auto"/>
            <w:noWrap/>
            <w:vAlign w:val="center"/>
            <w:hideMark/>
          </w:tcPr>
          <w:p w14:paraId="019F8B4A" w14:textId="77777777" w:rsidR="00962B24" w:rsidRPr="00F03635" w:rsidRDefault="00962B24" w:rsidP="00BC5081">
            <w:pPr>
              <w:spacing w:after="0" w:line="240" w:lineRule="auto"/>
              <w:jc w:val="right"/>
              <w:rPr>
                <w:rFonts w:ascii="Bookman Old Style" w:hAnsi="Bookman Old Style" w:cs="Calibri"/>
                <w:color w:val="000000"/>
                <w:sz w:val="16"/>
                <w:szCs w:val="16"/>
              </w:rPr>
            </w:pPr>
            <w:r w:rsidRPr="00F03635">
              <w:rPr>
                <w:rFonts w:ascii="Bookman Old Style" w:hAnsi="Bookman Old Style" w:cs="Calibri"/>
                <w:color w:val="000000"/>
                <w:sz w:val="16"/>
                <w:szCs w:val="16"/>
              </w:rPr>
              <w:t>2,2</w:t>
            </w:r>
          </w:p>
        </w:tc>
      </w:tr>
    </w:tbl>
    <w:p w14:paraId="70C93438" w14:textId="63CDBB71" w:rsidR="007B6C62" w:rsidRPr="00882C86" w:rsidRDefault="00516DBD" w:rsidP="00C54EB4">
      <w:pPr>
        <w:spacing w:before="120" w:after="0"/>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8226E6">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5948E3F2" w14:textId="77777777" w:rsidR="007B6C62" w:rsidRDefault="007B6C62" w:rsidP="007B6C62">
      <w:pPr>
        <w:jc w:val="both"/>
        <w:rPr>
          <w:rFonts w:ascii="Bookman Old Style" w:hAnsi="Bookman Old Style"/>
        </w:rPr>
      </w:pPr>
    </w:p>
    <w:p w14:paraId="10C0F804" w14:textId="77777777" w:rsidR="00B441F7" w:rsidRDefault="00B441F7" w:rsidP="007B6C62">
      <w:pPr>
        <w:jc w:val="both"/>
        <w:rPr>
          <w:rFonts w:ascii="Bookman Old Style" w:hAnsi="Bookman Old Style"/>
        </w:rPr>
      </w:pPr>
    </w:p>
    <w:p w14:paraId="71E53091" w14:textId="77777777" w:rsidR="00B441F7" w:rsidRPr="00882C86" w:rsidRDefault="00B441F7" w:rsidP="007B6C62">
      <w:pPr>
        <w:jc w:val="both"/>
        <w:rPr>
          <w:rFonts w:ascii="Bookman Old Style" w:hAnsi="Bookman Old Style"/>
        </w:rPr>
        <w:sectPr w:rsidR="00B441F7" w:rsidRPr="00882C86" w:rsidSect="00E32E48">
          <w:type w:val="continuous"/>
          <w:pgSz w:w="11906" w:h="16838"/>
          <w:pgMar w:top="1418" w:right="1418" w:bottom="1418" w:left="1418" w:header="708" w:footer="708" w:gutter="0"/>
          <w:cols w:space="708"/>
          <w:titlePg/>
          <w:docGrid w:linePitch="360"/>
        </w:sectPr>
      </w:pPr>
    </w:p>
    <w:p w14:paraId="065F6233" w14:textId="09D4C4E0" w:rsidR="00BA5C9A" w:rsidRPr="00882C86" w:rsidRDefault="00DF3457" w:rsidP="00BA5C9A">
      <w:pPr>
        <w:pStyle w:val="SOM"/>
        <w:rPr>
          <w:rFonts w:ascii="Bookman Old Style" w:hAnsi="Bookman Old Style"/>
          <w:b/>
          <w:color w:val="2F5496" w:themeColor="accent5" w:themeShade="BF"/>
        </w:rPr>
      </w:pPr>
      <w:bookmarkStart w:id="87" w:name="_Toc81908648"/>
      <w:r w:rsidRPr="00882C86">
        <w:rPr>
          <w:rFonts w:ascii="Bookman Old Style" w:hAnsi="Bookman Old Style"/>
          <w:b/>
          <w:color w:val="2F5496" w:themeColor="accent5" w:themeShade="BF"/>
        </w:rPr>
        <w:lastRenderedPageBreak/>
        <w:t>4. PARTENAIRES NOYAUX ET PRINCIPAUX PRODUITS</w:t>
      </w:r>
      <w:bookmarkEnd w:id="87"/>
      <w:r w:rsidRPr="00882C86">
        <w:rPr>
          <w:rFonts w:ascii="Bookman Old Style" w:hAnsi="Bookman Old Style"/>
          <w:b/>
          <w:color w:val="2F5496" w:themeColor="accent5" w:themeShade="BF"/>
        </w:rPr>
        <w:t xml:space="preserve"> </w:t>
      </w:r>
    </w:p>
    <w:p w14:paraId="138EDBE3" w14:textId="6FCA00F8" w:rsidR="00990706" w:rsidRPr="00AA2462" w:rsidRDefault="00137371" w:rsidP="002C1D72">
      <w:pPr>
        <w:spacing w:line="240" w:lineRule="auto"/>
        <w:jc w:val="both"/>
        <w:rPr>
          <w:rFonts w:ascii="Bookman Old Style" w:eastAsiaTheme="minorHAnsi" w:hAnsi="Bookman Old Style"/>
          <w:b/>
          <w:bCs/>
          <w:i/>
          <w:iCs/>
          <w:color w:val="0033CC"/>
          <w:lang w:val="fr-SN" w:eastAsia="en-US"/>
        </w:rPr>
      </w:pPr>
      <w:r>
        <w:rPr>
          <w:rFonts w:ascii="Bookman Old Style" w:eastAsiaTheme="minorHAnsi" w:hAnsi="Bookman Old Style"/>
          <w:b/>
          <w:bCs/>
          <w:i/>
          <w:iCs/>
          <w:color w:val="0033CC"/>
          <w:lang w:val="fr-SN" w:eastAsia="en-US"/>
        </w:rPr>
        <w:t>A</w:t>
      </w:r>
      <w:r w:rsidRPr="00AA2462">
        <w:rPr>
          <w:rFonts w:ascii="Bookman Old Style" w:eastAsiaTheme="minorHAnsi" w:hAnsi="Bookman Old Style"/>
          <w:b/>
          <w:bCs/>
          <w:i/>
          <w:iCs/>
          <w:color w:val="0033CC"/>
          <w:lang w:val="fr-SN" w:eastAsia="en-US"/>
        </w:rPr>
        <w:t>u cours des 2</w:t>
      </w:r>
      <w:r w:rsidR="00C019DC">
        <w:rPr>
          <w:rFonts w:ascii="Bookman Old Style" w:eastAsiaTheme="minorHAnsi" w:hAnsi="Bookman Old Style"/>
          <w:b/>
          <w:bCs/>
          <w:i/>
          <w:iCs/>
          <w:color w:val="0033CC"/>
          <w:lang w:val="fr-SN" w:eastAsia="en-US"/>
        </w:rPr>
        <w:t>4</w:t>
      </w:r>
      <w:r w:rsidRPr="00AA2462">
        <w:rPr>
          <w:rFonts w:ascii="Bookman Old Style" w:eastAsiaTheme="minorHAnsi" w:hAnsi="Bookman Old Style"/>
          <w:b/>
          <w:bCs/>
          <w:i/>
          <w:iCs/>
          <w:color w:val="0033CC"/>
          <w:lang w:val="fr-SN" w:eastAsia="en-US"/>
        </w:rPr>
        <w:t xml:space="preserve"> dernières</w:t>
      </w:r>
      <w:r w:rsidR="002C6F97" w:rsidRPr="002C6F97">
        <w:rPr>
          <w:rFonts w:ascii="Bookman Old Style" w:eastAsiaTheme="minorHAnsi" w:hAnsi="Bookman Old Style"/>
          <w:b/>
          <w:bCs/>
          <w:i/>
          <w:iCs/>
          <w:color w:val="0033CC"/>
          <w:lang w:val="fr-SN" w:eastAsia="en-US"/>
        </w:rPr>
        <w:t xml:space="preserve"> </w:t>
      </w:r>
      <w:r w:rsidR="002C6F97" w:rsidRPr="00AA2462">
        <w:rPr>
          <w:rFonts w:ascii="Bookman Old Style" w:eastAsiaTheme="minorHAnsi" w:hAnsi="Bookman Old Style"/>
          <w:b/>
          <w:bCs/>
          <w:i/>
          <w:iCs/>
          <w:color w:val="0033CC"/>
          <w:lang w:val="fr-SN" w:eastAsia="en-US"/>
        </w:rPr>
        <w:t>années</w:t>
      </w:r>
      <w:r>
        <w:rPr>
          <w:rFonts w:ascii="Bookman Old Style" w:eastAsiaTheme="minorHAnsi" w:hAnsi="Bookman Old Style"/>
          <w:b/>
          <w:bCs/>
          <w:i/>
          <w:iCs/>
          <w:color w:val="0033CC"/>
          <w:lang w:val="fr-SN" w:eastAsia="en-US"/>
        </w:rPr>
        <w:t>,</w:t>
      </w:r>
      <w:r w:rsidRPr="00AA2462">
        <w:rPr>
          <w:rFonts w:ascii="Bookman Old Style" w:eastAsiaTheme="minorHAnsi" w:hAnsi="Bookman Old Style"/>
          <w:b/>
          <w:bCs/>
          <w:i/>
          <w:iCs/>
          <w:color w:val="0033CC"/>
          <w:lang w:val="fr-SN" w:eastAsia="en-US"/>
        </w:rPr>
        <w:t xml:space="preserve"> </w:t>
      </w:r>
      <w:r w:rsidR="002D5363" w:rsidRPr="00AA2462">
        <w:rPr>
          <w:rFonts w:ascii="Bookman Old Style" w:eastAsiaTheme="minorHAnsi" w:hAnsi="Bookman Old Style"/>
          <w:b/>
          <w:bCs/>
          <w:i/>
          <w:iCs/>
          <w:color w:val="0033CC"/>
          <w:lang w:val="fr-SN" w:eastAsia="en-US"/>
        </w:rPr>
        <w:t>3</w:t>
      </w:r>
      <w:r w:rsidR="00DE500D" w:rsidRPr="00AA2462">
        <w:rPr>
          <w:rFonts w:ascii="Bookman Old Style" w:eastAsiaTheme="minorHAnsi" w:hAnsi="Bookman Old Style"/>
          <w:b/>
          <w:bCs/>
          <w:i/>
          <w:iCs/>
          <w:color w:val="0033CC"/>
          <w:lang w:val="fr-SN" w:eastAsia="en-US"/>
        </w:rPr>
        <w:t>0</w:t>
      </w:r>
      <w:r w:rsidR="002D5363" w:rsidRPr="00AA2462">
        <w:rPr>
          <w:rFonts w:ascii="Bookman Old Style" w:eastAsiaTheme="minorHAnsi" w:hAnsi="Bookman Old Style"/>
          <w:b/>
          <w:bCs/>
          <w:i/>
          <w:iCs/>
          <w:color w:val="0033CC"/>
          <w:lang w:val="fr-SN" w:eastAsia="en-US"/>
        </w:rPr>
        <w:t xml:space="preserve"> partenaires sont rest</w:t>
      </w:r>
      <w:r w:rsidR="00EC45E6" w:rsidRPr="00AA2462">
        <w:rPr>
          <w:rFonts w:ascii="Bookman Old Style" w:eastAsiaTheme="minorHAnsi" w:hAnsi="Bookman Old Style"/>
          <w:b/>
          <w:bCs/>
          <w:i/>
          <w:iCs/>
          <w:color w:val="0033CC"/>
          <w:lang w:val="fr-SN" w:eastAsia="en-US"/>
        </w:rPr>
        <w:t>és</w:t>
      </w:r>
      <w:r w:rsidR="002D5363" w:rsidRPr="00AA2462">
        <w:rPr>
          <w:rFonts w:ascii="Bookman Old Style" w:eastAsiaTheme="minorHAnsi" w:hAnsi="Bookman Old Style"/>
          <w:b/>
          <w:bCs/>
          <w:i/>
          <w:iCs/>
          <w:color w:val="0033CC"/>
          <w:lang w:val="fr-SN" w:eastAsia="en-US"/>
        </w:rPr>
        <w:t xml:space="preserve"> stables à la fois pour les exportations et les importations</w:t>
      </w:r>
      <w:r w:rsidR="005869EC" w:rsidRPr="00AA2462">
        <w:rPr>
          <w:rFonts w:ascii="Bookman Old Style" w:eastAsiaTheme="minorHAnsi" w:hAnsi="Bookman Old Style"/>
          <w:b/>
          <w:bCs/>
          <w:i/>
          <w:iCs/>
          <w:color w:val="0033CC"/>
          <w:lang w:val="fr-SN" w:eastAsia="en-US"/>
        </w:rPr>
        <w:t xml:space="preserve"> </w:t>
      </w:r>
      <w:r w:rsidR="002C6F97">
        <w:rPr>
          <w:rFonts w:ascii="Bookman Old Style" w:eastAsiaTheme="minorHAnsi" w:hAnsi="Bookman Old Style"/>
          <w:b/>
          <w:bCs/>
          <w:i/>
          <w:iCs/>
          <w:color w:val="0033CC"/>
          <w:lang w:val="fr-SN" w:eastAsia="en-US"/>
        </w:rPr>
        <w:t>de biens du B</w:t>
      </w:r>
      <w:r w:rsidR="002C6F97" w:rsidRPr="00AA2462">
        <w:rPr>
          <w:rFonts w:ascii="Bookman Old Style" w:eastAsiaTheme="minorHAnsi" w:hAnsi="Bookman Old Style"/>
          <w:b/>
          <w:bCs/>
          <w:i/>
          <w:iCs/>
          <w:color w:val="0033CC"/>
          <w:lang w:val="fr-SN" w:eastAsia="en-US"/>
        </w:rPr>
        <w:t>é</w:t>
      </w:r>
      <w:r w:rsidR="002C6F97">
        <w:rPr>
          <w:rFonts w:ascii="Bookman Old Style" w:eastAsiaTheme="minorHAnsi" w:hAnsi="Bookman Old Style"/>
          <w:b/>
          <w:bCs/>
          <w:i/>
          <w:iCs/>
          <w:color w:val="0033CC"/>
          <w:lang w:val="fr-SN" w:eastAsia="en-US"/>
        </w:rPr>
        <w:t>nin</w:t>
      </w:r>
      <w:r w:rsidR="00E556B8" w:rsidRPr="00AA2462">
        <w:rPr>
          <w:rFonts w:ascii="Bookman Old Style" w:eastAsiaTheme="minorHAnsi" w:hAnsi="Bookman Old Style"/>
          <w:b/>
          <w:bCs/>
          <w:i/>
          <w:iCs/>
          <w:color w:val="0033CC"/>
          <w:lang w:val="fr-SN" w:eastAsia="en-US"/>
        </w:rPr>
        <w:t>.</w:t>
      </w:r>
    </w:p>
    <w:p w14:paraId="56B760EC" w14:textId="77777777" w:rsidR="006E3834" w:rsidRPr="00AA2462" w:rsidRDefault="006E3834" w:rsidP="00E86D25">
      <w:pPr>
        <w:spacing w:after="0"/>
        <w:jc w:val="both"/>
        <w:rPr>
          <w:rFonts w:ascii="Bookman Old Style" w:hAnsi="Bookman Old Style"/>
        </w:rPr>
        <w:sectPr w:rsidR="006E3834" w:rsidRPr="00AA2462" w:rsidSect="00A63BC9">
          <w:type w:val="continuous"/>
          <w:pgSz w:w="11906" w:h="16838"/>
          <w:pgMar w:top="1418" w:right="1418" w:bottom="1418" w:left="1418" w:header="708" w:footer="708" w:gutter="0"/>
          <w:cols w:space="708"/>
          <w:docGrid w:linePitch="360"/>
        </w:sectPr>
      </w:pPr>
    </w:p>
    <w:p w14:paraId="3AC970AF" w14:textId="31EB66AE" w:rsidR="000A4287" w:rsidRPr="00AA2462" w:rsidRDefault="007A0CB0" w:rsidP="00E86D25">
      <w:pPr>
        <w:spacing w:after="0"/>
        <w:jc w:val="both"/>
        <w:rPr>
          <w:rFonts w:ascii="Bookman Old Style" w:hAnsi="Bookman Old Style"/>
        </w:rPr>
      </w:pPr>
      <w:r w:rsidRPr="00AA2462">
        <w:rPr>
          <w:rFonts w:ascii="Bookman Old Style" w:hAnsi="Bookman Old Style"/>
        </w:rPr>
        <w:t>Du point de vue des partenaires commerciaux</w:t>
      </w:r>
      <w:r w:rsidR="000A4287" w:rsidRPr="00AA2462">
        <w:rPr>
          <w:rFonts w:ascii="Bookman Old Style" w:hAnsi="Bookman Old Style"/>
        </w:rPr>
        <w:t>, on</w:t>
      </w:r>
      <w:r w:rsidRPr="00AA2462">
        <w:rPr>
          <w:rFonts w:ascii="Bookman Old Style" w:hAnsi="Bookman Old Style"/>
        </w:rPr>
        <w:t xml:space="preserve"> en</w:t>
      </w:r>
      <w:r w:rsidR="000A4287" w:rsidRPr="00AA2462">
        <w:rPr>
          <w:rFonts w:ascii="Bookman Old Style" w:hAnsi="Bookman Old Style"/>
        </w:rPr>
        <w:t xml:space="preserve"> répertorie</w:t>
      </w:r>
      <w:r w:rsidR="00B4190E" w:rsidRPr="00AA2462">
        <w:rPr>
          <w:rFonts w:ascii="Bookman Old Style" w:hAnsi="Bookman Old Style"/>
        </w:rPr>
        <w:t xml:space="preserve"> </w:t>
      </w:r>
      <w:r w:rsidRPr="00AA2462">
        <w:rPr>
          <w:rFonts w:ascii="Bookman Old Style" w:hAnsi="Bookman Old Style"/>
        </w:rPr>
        <w:t>au total 24</w:t>
      </w:r>
      <w:r w:rsidR="0048338A" w:rsidRPr="00AA2462">
        <w:rPr>
          <w:rFonts w:ascii="Bookman Old Style" w:hAnsi="Bookman Old Style"/>
        </w:rPr>
        <w:t>9</w:t>
      </w:r>
      <w:r w:rsidRPr="00AA2462">
        <w:rPr>
          <w:rFonts w:ascii="Bookman Old Style" w:hAnsi="Bookman Old Style"/>
        </w:rPr>
        <w:t xml:space="preserve"> </w:t>
      </w:r>
      <w:r w:rsidR="00B4190E" w:rsidRPr="00AA2462">
        <w:rPr>
          <w:rFonts w:ascii="Bookman Old Style" w:hAnsi="Bookman Old Style"/>
        </w:rPr>
        <w:t xml:space="preserve">sur la période </w:t>
      </w:r>
      <w:r w:rsidR="0048338A" w:rsidRPr="00AA2462">
        <w:rPr>
          <w:rFonts w:ascii="Bookman Old Style" w:hAnsi="Bookman Old Style"/>
        </w:rPr>
        <w:t>1999</w:t>
      </w:r>
      <w:r w:rsidR="00B4190E" w:rsidRPr="00AA2462">
        <w:rPr>
          <w:rFonts w:ascii="Bookman Old Style" w:hAnsi="Bookman Old Style"/>
        </w:rPr>
        <w:t>-20</w:t>
      </w:r>
      <w:r w:rsidR="00A801DC" w:rsidRPr="00AA2462">
        <w:rPr>
          <w:rFonts w:ascii="Bookman Old Style" w:hAnsi="Bookman Old Style"/>
        </w:rPr>
        <w:t>2</w:t>
      </w:r>
      <w:r w:rsidR="00F05BCA">
        <w:rPr>
          <w:rFonts w:ascii="Bookman Old Style" w:hAnsi="Bookman Old Style"/>
        </w:rPr>
        <w:t>2</w:t>
      </w:r>
      <w:r w:rsidR="002C6F97">
        <w:rPr>
          <w:rFonts w:ascii="Bookman Old Style" w:hAnsi="Bookman Old Style"/>
        </w:rPr>
        <w:t>.</w:t>
      </w:r>
      <w:r w:rsidR="000A4287" w:rsidRPr="00AA2462">
        <w:rPr>
          <w:rFonts w:ascii="Bookman Old Style" w:hAnsi="Bookman Old Style"/>
        </w:rPr>
        <w:t xml:space="preserve"> De ces partenaires</w:t>
      </w:r>
      <w:r w:rsidR="00DA557B" w:rsidRPr="00AA2462">
        <w:rPr>
          <w:rFonts w:ascii="Bookman Old Style" w:hAnsi="Bookman Old Style"/>
        </w:rPr>
        <w:t>,</w:t>
      </w:r>
      <w:r w:rsidR="000A4287" w:rsidRPr="00AA2462">
        <w:rPr>
          <w:rFonts w:ascii="Bookman Old Style" w:hAnsi="Bookman Old Style"/>
        </w:rPr>
        <w:t xml:space="preserve"> on distingue </w:t>
      </w:r>
      <w:r w:rsidR="00105A3A" w:rsidRPr="00AA2462">
        <w:rPr>
          <w:rFonts w:ascii="Bookman Old Style" w:hAnsi="Bookman Old Style"/>
        </w:rPr>
        <w:t>20</w:t>
      </w:r>
      <w:r w:rsidR="005B4E94">
        <w:rPr>
          <w:rFonts w:ascii="Bookman Old Style" w:hAnsi="Bookman Old Style"/>
        </w:rPr>
        <w:t>9</w:t>
      </w:r>
      <w:r w:rsidR="000A4287" w:rsidRPr="00AA2462">
        <w:rPr>
          <w:rFonts w:ascii="Bookman Old Style" w:hAnsi="Bookman Old Style"/>
        </w:rPr>
        <w:t xml:space="preserve"> à l’exportation </w:t>
      </w:r>
      <w:r w:rsidR="007D7DB7" w:rsidRPr="00AA2462">
        <w:rPr>
          <w:rFonts w:ascii="Bookman Old Style" w:hAnsi="Bookman Old Style"/>
        </w:rPr>
        <w:t xml:space="preserve">dont 39 sont stables sur la période. </w:t>
      </w:r>
      <w:proofErr w:type="gramStart"/>
      <w:r w:rsidR="00DA557B" w:rsidRPr="00AA2462">
        <w:rPr>
          <w:rFonts w:ascii="Bookman Old Style" w:hAnsi="Bookman Old Style"/>
        </w:rPr>
        <w:t>Par contre</w:t>
      </w:r>
      <w:proofErr w:type="gramEnd"/>
      <w:r w:rsidR="007D7DB7" w:rsidRPr="00AA2462">
        <w:rPr>
          <w:rFonts w:ascii="Bookman Old Style" w:hAnsi="Bookman Old Style"/>
        </w:rPr>
        <w:t xml:space="preserve">, </w:t>
      </w:r>
      <w:r w:rsidR="00105A3A" w:rsidRPr="00AA2462">
        <w:rPr>
          <w:rFonts w:ascii="Bookman Old Style" w:hAnsi="Bookman Old Style"/>
        </w:rPr>
        <w:t>2</w:t>
      </w:r>
      <w:r w:rsidR="00B4190E" w:rsidRPr="00AA2462">
        <w:rPr>
          <w:rFonts w:ascii="Bookman Old Style" w:hAnsi="Bookman Old Style"/>
        </w:rPr>
        <w:t>4</w:t>
      </w:r>
      <w:r w:rsidR="001E47AD" w:rsidRPr="00AA2462">
        <w:rPr>
          <w:rFonts w:ascii="Bookman Old Style" w:hAnsi="Bookman Old Style"/>
        </w:rPr>
        <w:t>6</w:t>
      </w:r>
      <w:r w:rsidR="007D7DB7" w:rsidRPr="00AA2462">
        <w:rPr>
          <w:rFonts w:ascii="Bookman Old Style" w:hAnsi="Bookman Old Style"/>
        </w:rPr>
        <w:t xml:space="preserve"> </w:t>
      </w:r>
      <w:r w:rsidR="00DA557B" w:rsidRPr="00AA2462">
        <w:rPr>
          <w:rFonts w:ascii="Bookman Old Style" w:hAnsi="Bookman Old Style"/>
        </w:rPr>
        <w:t xml:space="preserve">partenaires </w:t>
      </w:r>
      <w:r w:rsidR="007D7DB7" w:rsidRPr="00AA2462">
        <w:rPr>
          <w:rFonts w:ascii="Bookman Old Style" w:hAnsi="Bookman Old Style"/>
        </w:rPr>
        <w:t xml:space="preserve">sont dénombrés à l’importation et </w:t>
      </w:r>
      <w:r w:rsidR="00105A3A" w:rsidRPr="00AA2462">
        <w:rPr>
          <w:rFonts w:ascii="Bookman Old Style" w:hAnsi="Bookman Old Style"/>
        </w:rPr>
        <w:t>4</w:t>
      </w:r>
      <w:r w:rsidR="001E47AD" w:rsidRPr="00AA2462">
        <w:rPr>
          <w:rFonts w:ascii="Bookman Old Style" w:hAnsi="Bookman Old Style"/>
        </w:rPr>
        <w:t>2</w:t>
      </w:r>
      <w:r w:rsidR="007D7DB7" w:rsidRPr="00AA2462">
        <w:rPr>
          <w:rFonts w:ascii="Bookman Old Style" w:hAnsi="Bookman Old Style"/>
        </w:rPr>
        <w:t xml:space="preserve"> sont restés stables</w:t>
      </w:r>
      <w:r w:rsidR="000A4287" w:rsidRPr="00AA2462">
        <w:rPr>
          <w:rFonts w:ascii="Bookman Old Style" w:hAnsi="Bookman Old Style"/>
        </w:rPr>
        <w:t xml:space="preserve"> sur la période</w:t>
      </w:r>
      <w:r w:rsidR="007D7DB7" w:rsidRPr="00AA2462">
        <w:rPr>
          <w:rFonts w:ascii="Bookman Old Style" w:hAnsi="Bookman Old Style"/>
        </w:rPr>
        <w:t xml:space="preserve"> considérée</w:t>
      </w:r>
      <w:r w:rsidR="000A4287" w:rsidRPr="00AA2462">
        <w:rPr>
          <w:rFonts w:ascii="Bookman Old Style" w:hAnsi="Bookman Old Style"/>
        </w:rPr>
        <w:t xml:space="preserve">. Ainsi, sur </w:t>
      </w:r>
      <w:r w:rsidR="00DA557B" w:rsidRPr="00AA2462">
        <w:rPr>
          <w:rFonts w:ascii="Bookman Old Style" w:hAnsi="Bookman Old Style"/>
        </w:rPr>
        <w:t>cette</w:t>
      </w:r>
      <w:r w:rsidR="000A4287" w:rsidRPr="00AA2462">
        <w:rPr>
          <w:rFonts w:ascii="Bookman Old Style" w:hAnsi="Bookman Old Style"/>
        </w:rPr>
        <w:t xml:space="preserve"> période, au total 3</w:t>
      </w:r>
      <w:r w:rsidR="001E47AD" w:rsidRPr="00AA2462">
        <w:rPr>
          <w:rFonts w:ascii="Bookman Old Style" w:hAnsi="Bookman Old Style"/>
        </w:rPr>
        <w:t>0</w:t>
      </w:r>
      <w:r w:rsidR="000A4287" w:rsidRPr="00AA2462">
        <w:rPr>
          <w:rFonts w:ascii="Bookman Old Style" w:hAnsi="Bookman Old Style"/>
        </w:rPr>
        <w:t xml:space="preserve"> partenaires sont restés </w:t>
      </w:r>
      <w:r w:rsidR="00DA557B" w:rsidRPr="00AA2462">
        <w:rPr>
          <w:rFonts w:ascii="Bookman Old Style" w:hAnsi="Bookman Old Style"/>
        </w:rPr>
        <w:t xml:space="preserve">stables, </w:t>
      </w:r>
      <w:r w:rsidR="0067492D" w:rsidRPr="00AA2462">
        <w:rPr>
          <w:rFonts w:ascii="Bookman Old Style" w:hAnsi="Bookman Old Style"/>
        </w:rPr>
        <w:t xml:space="preserve">à la fois </w:t>
      </w:r>
      <w:r w:rsidR="00DA557B" w:rsidRPr="00AA2462">
        <w:rPr>
          <w:rFonts w:ascii="Bookman Old Style" w:hAnsi="Bookman Old Style"/>
        </w:rPr>
        <w:t xml:space="preserve">à l’importation </w:t>
      </w:r>
      <w:r w:rsidR="00411B25" w:rsidRPr="00AA2462">
        <w:rPr>
          <w:rFonts w:ascii="Bookman Old Style" w:hAnsi="Bookman Old Style"/>
        </w:rPr>
        <w:t>et à</w:t>
      </w:r>
      <w:r w:rsidR="00DA557B" w:rsidRPr="00AA2462">
        <w:rPr>
          <w:rFonts w:ascii="Bookman Old Style" w:hAnsi="Bookman Old Style"/>
        </w:rPr>
        <w:t xml:space="preserve"> l’exportation</w:t>
      </w:r>
      <w:r w:rsidR="002C6F97">
        <w:rPr>
          <w:rFonts w:ascii="Bookman Old Style" w:hAnsi="Bookman Old Style"/>
        </w:rPr>
        <w:t xml:space="preserve"> de biens</w:t>
      </w:r>
      <w:r w:rsidR="0067492D" w:rsidRPr="00AA2462">
        <w:rPr>
          <w:rFonts w:ascii="Bookman Old Style" w:hAnsi="Bookman Old Style"/>
        </w:rPr>
        <w:t xml:space="preserve">. Ces </w:t>
      </w:r>
      <w:r w:rsidR="00C12BDC" w:rsidRPr="00AA2462">
        <w:rPr>
          <w:rFonts w:ascii="Bookman Old Style" w:hAnsi="Bookman Old Style"/>
        </w:rPr>
        <w:t>3</w:t>
      </w:r>
      <w:r w:rsidR="001E47AD" w:rsidRPr="00AA2462">
        <w:rPr>
          <w:rFonts w:ascii="Bookman Old Style" w:hAnsi="Bookman Old Style"/>
        </w:rPr>
        <w:t>0</w:t>
      </w:r>
      <w:r w:rsidR="0067492D" w:rsidRPr="00AA2462">
        <w:rPr>
          <w:rFonts w:ascii="Bookman Old Style" w:hAnsi="Bookman Old Style"/>
        </w:rPr>
        <w:t xml:space="preserve"> partenaires</w:t>
      </w:r>
      <w:r w:rsidR="000A4287" w:rsidRPr="00AA2462">
        <w:rPr>
          <w:rFonts w:ascii="Bookman Old Style" w:hAnsi="Bookman Old Style"/>
        </w:rPr>
        <w:t xml:space="preserve"> form</w:t>
      </w:r>
      <w:r w:rsidR="00EC45E6" w:rsidRPr="00AA2462">
        <w:rPr>
          <w:rFonts w:ascii="Bookman Old Style" w:hAnsi="Bookman Old Style"/>
        </w:rPr>
        <w:t>e</w:t>
      </w:r>
      <w:r w:rsidR="000A4287" w:rsidRPr="00AA2462">
        <w:rPr>
          <w:rFonts w:ascii="Bookman Old Style" w:hAnsi="Bookman Old Style"/>
        </w:rPr>
        <w:t>nt ainsi les "partenaires noyau</w:t>
      </w:r>
      <w:r w:rsidR="00EC45E6" w:rsidRPr="00AA2462">
        <w:rPr>
          <w:rFonts w:ascii="Bookman Old Style" w:hAnsi="Bookman Old Style"/>
        </w:rPr>
        <w:t>x</w:t>
      </w:r>
      <w:r w:rsidR="000A4287" w:rsidRPr="00AA2462">
        <w:rPr>
          <w:rFonts w:ascii="Bookman Old Style" w:hAnsi="Bookman Old Style"/>
        </w:rPr>
        <w:t xml:space="preserve">" pour les échanges extérieurs du Bénin. </w:t>
      </w:r>
      <w:r w:rsidR="00EC45E6" w:rsidRPr="00AA2462">
        <w:rPr>
          <w:rFonts w:ascii="Bookman Old Style" w:hAnsi="Bookman Old Style"/>
        </w:rPr>
        <w:t xml:space="preserve">Ces </w:t>
      </w:r>
      <w:r w:rsidR="00F50E4E" w:rsidRPr="00AA2462">
        <w:rPr>
          <w:rFonts w:ascii="Bookman Old Style" w:hAnsi="Bookman Old Style"/>
        </w:rPr>
        <w:t>derniers</w:t>
      </w:r>
      <w:r w:rsidR="0067492D" w:rsidRPr="00AA2462">
        <w:rPr>
          <w:rFonts w:ascii="Bookman Old Style" w:hAnsi="Bookman Old Style"/>
        </w:rPr>
        <w:t xml:space="preserve"> </w:t>
      </w:r>
      <w:r w:rsidR="007A1D71">
        <w:rPr>
          <w:rFonts w:ascii="Bookman Old Style" w:hAnsi="Bookman Old Style"/>
        </w:rPr>
        <w:t xml:space="preserve">représentent </w:t>
      </w:r>
      <w:r w:rsidR="003463D7" w:rsidRPr="00AA2462">
        <w:rPr>
          <w:rFonts w:ascii="Bookman Old Style" w:hAnsi="Bookman Old Style"/>
        </w:rPr>
        <w:t>8</w:t>
      </w:r>
      <w:r w:rsidR="0009720C" w:rsidRPr="00AA2462">
        <w:rPr>
          <w:rFonts w:ascii="Bookman Old Style" w:hAnsi="Bookman Old Style"/>
        </w:rPr>
        <w:t>6</w:t>
      </w:r>
      <w:r w:rsidR="0021279C" w:rsidRPr="00AA2462">
        <w:rPr>
          <w:rFonts w:ascii="Bookman Old Style" w:hAnsi="Bookman Old Style"/>
        </w:rPr>
        <w:t>,</w:t>
      </w:r>
      <w:r w:rsidR="007E2377">
        <w:rPr>
          <w:rFonts w:ascii="Bookman Old Style" w:hAnsi="Bookman Old Style"/>
        </w:rPr>
        <w:t>7</w:t>
      </w:r>
      <w:r w:rsidR="000A4287" w:rsidRPr="00AA2462">
        <w:rPr>
          <w:rFonts w:ascii="Bookman Old Style" w:hAnsi="Bookman Old Style"/>
        </w:rPr>
        <w:t xml:space="preserve">% </w:t>
      </w:r>
      <w:r w:rsidR="007A1D71">
        <w:rPr>
          <w:rFonts w:ascii="Bookman Old Style" w:hAnsi="Bookman Old Style"/>
        </w:rPr>
        <w:t>d</w:t>
      </w:r>
      <w:r w:rsidR="002C6F97" w:rsidRPr="00AA2462">
        <w:rPr>
          <w:rFonts w:ascii="Bookman Old Style" w:hAnsi="Bookman Old Style"/>
        </w:rPr>
        <w:t xml:space="preserve">es </w:t>
      </w:r>
      <w:r w:rsidR="007A1D71">
        <w:rPr>
          <w:rFonts w:ascii="Bookman Old Style" w:hAnsi="Bookman Old Style"/>
        </w:rPr>
        <w:t xml:space="preserve">ventes </w:t>
      </w:r>
      <w:r w:rsidR="002C6F97" w:rsidRPr="00AA2462">
        <w:rPr>
          <w:rFonts w:ascii="Bookman Old Style" w:hAnsi="Bookman Old Style"/>
        </w:rPr>
        <w:t xml:space="preserve">totales </w:t>
      </w:r>
      <w:r w:rsidR="007A1D71">
        <w:rPr>
          <w:rFonts w:ascii="Bookman Old Style" w:hAnsi="Bookman Old Style"/>
        </w:rPr>
        <w:t xml:space="preserve">de biens </w:t>
      </w:r>
      <w:r w:rsidR="0067492D" w:rsidRPr="00AA2462">
        <w:rPr>
          <w:rFonts w:ascii="Bookman Old Style" w:hAnsi="Bookman Old Style"/>
        </w:rPr>
        <w:t xml:space="preserve">et </w:t>
      </w:r>
      <w:r w:rsidR="007E2377">
        <w:rPr>
          <w:rFonts w:ascii="Bookman Old Style" w:hAnsi="Bookman Old Style"/>
        </w:rPr>
        <w:t>78</w:t>
      </w:r>
      <w:r w:rsidR="0021279C" w:rsidRPr="00AA2462">
        <w:rPr>
          <w:rFonts w:ascii="Bookman Old Style" w:hAnsi="Bookman Old Style"/>
        </w:rPr>
        <w:t>,</w:t>
      </w:r>
      <w:r w:rsidR="007E2377">
        <w:rPr>
          <w:rFonts w:ascii="Bookman Old Style" w:hAnsi="Bookman Old Style"/>
        </w:rPr>
        <w:t>8</w:t>
      </w:r>
      <w:r w:rsidR="0067492D" w:rsidRPr="00AA2462">
        <w:rPr>
          <w:rFonts w:ascii="Bookman Old Style" w:hAnsi="Bookman Old Style"/>
        </w:rPr>
        <w:t xml:space="preserve">% </w:t>
      </w:r>
      <w:r w:rsidR="007A1D71">
        <w:rPr>
          <w:rFonts w:ascii="Bookman Old Style" w:hAnsi="Bookman Old Style"/>
        </w:rPr>
        <w:t>d</w:t>
      </w:r>
      <w:r w:rsidR="0067492D" w:rsidRPr="00AA2462">
        <w:rPr>
          <w:rFonts w:ascii="Bookman Old Style" w:hAnsi="Bookman Old Style"/>
        </w:rPr>
        <w:t xml:space="preserve">es </w:t>
      </w:r>
      <w:r w:rsidR="007A1D71">
        <w:rPr>
          <w:rFonts w:ascii="Bookman Old Style" w:hAnsi="Bookman Old Style"/>
        </w:rPr>
        <w:t>acquisitions</w:t>
      </w:r>
      <w:r w:rsidR="0067492D" w:rsidRPr="00AA2462">
        <w:rPr>
          <w:rFonts w:ascii="Bookman Old Style" w:hAnsi="Bookman Old Style"/>
        </w:rPr>
        <w:t xml:space="preserve"> totales </w:t>
      </w:r>
      <w:r w:rsidR="007A1D71">
        <w:rPr>
          <w:rFonts w:ascii="Bookman Old Style" w:hAnsi="Bookman Old Style"/>
        </w:rPr>
        <w:t xml:space="preserve">de marchandises </w:t>
      </w:r>
      <w:r w:rsidR="000A4287" w:rsidRPr="00AA2462">
        <w:rPr>
          <w:rFonts w:ascii="Bookman Old Style" w:hAnsi="Bookman Old Style"/>
        </w:rPr>
        <w:t>en 20</w:t>
      </w:r>
      <w:r w:rsidR="00CF5728" w:rsidRPr="00AA2462">
        <w:rPr>
          <w:rFonts w:ascii="Bookman Old Style" w:hAnsi="Bookman Old Style"/>
        </w:rPr>
        <w:t>2</w:t>
      </w:r>
      <w:r w:rsidR="007E2377">
        <w:rPr>
          <w:rFonts w:ascii="Bookman Old Style" w:hAnsi="Bookman Old Style"/>
        </w:rPr>
        <w:t>2</w:t>
      </w:r>
      <w:r w:rsidR="000A4287" w:rsidRPr="00AA2462">
        <w:rPr>
          <w:rFonts w:ascii="Bookman Old Style" w:hAnsi="Bookman Old Style"/>
        </w:rPr>
        <w:t xml:space="preserve">. </w:t>
      </w:r>
    </w:p>
    <w:p w14:paraId="576C906E" w14:textId="5440F1B0" w:rsidR="002D5363" w:rsidRPr="00AA2462" w:rsidRDefault="00B4190E" w:rsidP="00E86D25">
      <w:pPr>
        <w:spacing w:after="0"/>
        <w:jc w:val="both"/>
        <w:rPr>
          <w:rFonts w:ascii="Bookman Old Style" w:hAnsi="Bookman Old Style" w:cs="Calibri"/>
          <w:color w:val="000000"/>
        </w:rPr>
      </w:pPr>
      <w:r w:rsidRPr="00AA2462">
        <w:rPr>
          <w:rFonts w:ascii="Bookman Old Style" w:hAnsi="Bookman Old Style" w:cs="Calibri"/>
          <w:color w:val="000000"/>
          <w:lang w:val="fr-SN"/>
        </w:rPr>
        <w:t>En 20</w:t>
      </w:r>
      <w:r w:rsidR="00CF5728" w:rsidRPr="00AA2462">
        <w:rPr>
          <w:rFonts w:ascii="Bookman Old Style" w:hAnsi="Bookman Old Style" w:cs="Calibri"/>
          <w:color w:val="000000"/>
          <w:lang w:val="fr-SN"/>
        </w:rPr>
        <w:t>2</w:t>
      </w:r>
      <w:r w:rsidR="002A7604">
        <w:rPr>
          <w:rFonts w:ascii="Bookman Old Style" w:hAnsi="Bookman Old Style" w:cs="Calibri"/>
          <w:color w:val="000000"/>
          <w:lang w:val="fr-SN"/>
        </w:rPr>
        <w:t>2</w:t>
      </w:r>
      <w:r w:rsidRPr="00AA2462">
        <w:rPr>
          <w:rFonts w:ascii="Bookman Old Style" w:hAnsi="Bookman Old Style" w:cs="Calibri"/>
          <w:color w:val="000000"/>
          <w:lang w:val="fr-SN"/>
        </w:rPr>
        <w:t xml:space="preserve">, le solde commercial a </w:t>
      </w:r>
      <w:r w:rsidR="00E86D25" w:rsidRPr="00AA2462">
        <w:rPr>
          <w:rFonts w:ascii="Bookman Old Style" w:hAnsi="Bookman Old Style" w:cs="Calibri"/>
          <w:color w:val="000000"/>
          <w:lang w:val="fr-SN"/>
        </w:rPr>
        <w:t>été</w:t>
      </w:r>
      <w:r w:rsidRPr="00AA2462">
        <w:rPr>
          <w:rFonts w:ascii="Bookman Old Style" w:hAnsi="Bookman Old Style" w:cs="Calibri"/>
          <w:color w:val="000000"/>
          <w:lang w:val="fr-SN"/>
        </w:rPr>
        <w:t xml:space="preserve"> </w:t>
      </w:r>
      <w:r w:rsidR="00E86D25" w:rsidRPr="00AA2462">
        <w:rPr>
          <w:rFonts w:ascii="Bookman Old Style" w:hAnsi="Bookman Old Style" w:cs="Calibri"/>
          <w:color w:val="000000"/>
          <w:lang w:val="fr-SN"/>
        </w:rPr>
        <w:t>excédentaire</w:t>
      </w:r>
      <w:r w:rsidRPr="00AA2462">
        <w:rPr>
          <w:rFonts w:ascii="Bookman Old Style" w:hAnsi="Bookman Old Style" w:cs="Calibri"/>
          <w:color w:val="000000"/>
          <w:lang w:val="fr-SN"/>
        </w:rPr>
        <w:t xml:space="preserve"> pour seulement </w:t>
      </w:r>
      <w:r w:rsidR="003608D9" w:rsidRPr="00AA2462">
        <w:rPr>
          <w:rFonts w:ascii="Bookman Old Style" w:hAnsi="Bookman Old Style" w:cs="Calibri"/>
          <w:color w:val="000000"/>
          <w:lang w:val="fr-SN"/>
        </w:rPr>
        <w:t>six</w:t>
      </w:r>
      <w:r w:rsidR="00E86D25" w:rsidRPr="00AA2462">
        <w:rPr>
          <w:rFonts w:ascii="Bookman Old Style" w:hAnsi="Bookman Old Style" w:cs="Calibri"/>
          <w:color w:val="000000"/>
          <w:lang w:val="fr-SN"/>
        </w:rPr>
        <w:t xml:space="preserve"> (0</w:t>
      </w:r>
      <w:r w:rsidR="003608D9" w:rsidRPr="00AA2462">
        <w:rPr>
          <w:rFonts w:ascii="Bookman Old Style" w:hAnsi="Bookman Old Style" w:cs="Calibri"/>
          <w:color w:val="000000"/>
          <w:lang w:val="fr-SN"/>
        </w:rPr>
        <w:t>6</w:t>
      </w:r>
      <w:r w:rsidR="00E86D25" w:rsidRPr="00AA2462">
        <w:rPr>
          <w:rFonts w:ascii="Bookman Old Style" w:hAnsi="Bookman Old Style" w:cs="Calibri"/>
          <w:color w:val="000000"/>
          <w:lang w:val="fr-SN"/>
        </w:rPr>
        <w:t>) partenaires noyau</w:t>
      </w:r>
      <w:r w:rsidR="0021279C" w:rsidRPr="00AA2462">
        <w:rPr>
          <w:rFonts w:ascii="Bookman Old Style" w:hAnsi="Bookman Old Style" w:cs="Calibri"/>
          <w:color w:val="000000"/>
          <w:lang w:val="fr-SN"/>
        </w:rPr>
        <w:t>x</w:t>
      </w:r>
      <w:r w:rsidR="00E86D25" w:rsidRPr="00AA2462">
        <w:rPr>
          <w:rFonts w:ascii="Bookman Old Style" w:hAnsi="Bookman Old Style" w:cs="Calibri"/>
          <w:color w:val="000000"/>
          <w:lang w:val="fr-SN"/>
        </w:rPr>
        <w:t xml:space="preserve"> sur </w:t>
      </w:r>
      <w:r w:rsidR="0021279C" w:rsidRPr="00AA2462">
        <w:rPr>
          <w:rFonts w:ascii="Bookman Old Style" w:hAnsi="Bookman Old Style" w:cs="Calibri"/>
          <w:color w:val="000000"/>
          <w:lang w:val="fr-SN"/>
        </w:rPr>
        <w:t>trente (</w:t>
      </w:r>
      <w:r w:rsidR="00E86D25" w:rsidRPr="00AA2462">
        <w:rPr>
          <w:rFonts w:ascii="Bookman Old Style" w:hAnsi="Bookman Old Style" w:cs="Calibri"/>
          <w:color w:val="000000"/>
          <w:lang w:val="fr-SN"/>
        </w:rPr>
        <w:t>3</w:t>
      </w:r>
      <w:r w:rsidR="003608D9" w:rsidRPr="00AA2462">
        <w:rPr>
          <w:rFonts w:ascii="Bookman Old Style" w:hAnsi="Bookman Old Style" w:cs="Calibri"/>
          <w:color w:val="000000"/>
          <w:lang w:val="fr-SN"/>
        </w:rPr>
        <w:t>0</w:t>
      </w:r>
      <w:r w:rsidR="0021279C" w:rsidRPr="00AA2462">
        <w:rPr>
          <w:rFonts w:ascii="Bookman Old Style" w:hAnsi="Bookman Old Style" w:cs="Calibri"/>
          <w:color w:val="000000"/>
          <w:lang w:val="fr-SN"/>
        </w:rPr>
        <w:t>)</w:t>
      </w:r>
      <w:r w:rsidR="00E86D25" w:rsidRPr="00AA2462">
        <w:rPr>
          <w:rFonts w:ascii="Bookman Old Style" w:hAnsi="Bookman Old Style" w:cs="Calibri"/>
          <w:color w:val="000000"/>
          <w:lang w:val="fr-SN"/>
        </w:rPr>
        <w:t>. Il s’agit d</w:t>
      </w:r>
      <w:r w:rsidR="00A95F43" w:rsidRPr="00AA2462">
        <w:rPr>
          <w:rFonts w:ascii="Bookman Old Style" w:hAnsi="Bookman Old Style" w:cs="Calibri"/>
          <w:color w:val="000000"/>
          <w:lang w:val="fr-SN"/>
        </w:rPr>
        <w:t xml:space="preserve">u </w:t>
      </w:r>
      <w:r w:rsidRPr="00AA2462">
        <w:rPr>
          <w:rFonts w:ascii="Bookman Old Style" w:hAnsi="Bookman Old Style" w:cs="Calibri"/>
          <w:color w:val="000000"/>
          <w:lang w:val="fr-SN"/>
        </w:rPr>
        <w:t>Bangladesh</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Burkina Faso</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Mali</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Niger</w:t>
      </w:r>
      <w:r w:rsidR="00BE6D6C">
        <w:rPr>
          <w:rFonts w:ascii="Bookman Old Style" w:hAnsi="Bookman Old Style" w:cs="Calibri"/>
          <w:color w:val="000000"/>
          <w:lang w:val="fr-SN"/>
        </w:rPr>
        <w:t>, du Pakistan</w:t>
      </w:r>
      <w:r w:rsidR="003608D9" w:rsidRPr="00AA2462">
        <w:rPr>
          <w:rFonts w:ascii="Bookman Old Style" w:hAnsi="Bookman Old Style" w:cs="Calibri"/>
          <w:color w:val="000000"/>
          <w:lang w:val="fr-SN"/>
        </w:rPr>
        <w:t xml:space="preserve"> et</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rPr>
        <w:t xml:space="preserve">du </w:t>
      </w:r>
      <w:r w:rsidRPr="00AA2462">
        <w:rPr>
          <w:rFonts w:ascii="Bookman Old Style" w:hAnsi="Bookman Old Style" w:cs="Calibri"/>
          <w:color w:val="000000"/>
        </w:rPr>
        <w:t>Vietnam</w:t>
      </w:r>
      <w:r w:rsidR="00E86D25" w:rsidRPr="00AA2462">
        <w:rPr>
          <w:rFonts w:ascii="Bookman Old Style" w:hAnsi="Bookman Old Style" w:cs="Calibri"/>
          <w:color w:val="000000"/>
        </w:rPr>
        <w:t>.</w:t>
      </w:r>
    </w:p>
    <w:p w14:paraId="08D0A8BA" w14:textId="06AEA3BA" w:rsidR="00FA74B1" w:rsidRPr="00AA2462" w:rsidRDefault="002C6F97" w:rsidP="00E86D25">
      <w:pPr>
        <w:spacing w:after="0"/>
        <w:jc w:val="both"/>
        <w:rPr>
          <w:rFonts w:ascii="Bookman Old Style" w:hAnsi="Bookman Old Style" w:cs="Calibri"/>
          <w:color w:val="000000"/>
        </w:rPr>
      </w:pPr>
      <w:r>
        <w:rPr>
          <w:rFonts w:ascii="Bookman Old Style" w:hAnsi="Bookman Old Style" w:cs="Calibri"/>
          <w:color w:val="000000"/>
        </w:rPr>
        <w:t>En 202</w:t>
      </w:r>
      <w:r w:rsidR="006D35C8">
        <w:rPr>
          <w:rFonts w:ascii="Bookman Old Style" w:hAnsi="Bookman Old Style" w:cs="Calibri"/>
          <w:color w:val="000000"/>
        </w:rPr>
        <w:t>2</w:t>
      </w:r>
      <w:r>
        <w:rPr>
          <w:rFonts w:ascii="Bookman Old Style" w:hAnsi="Bookman Old Style" w:cs="Calibri"/>
          <w:color w:val="000000"/>
        </w:rPr>
        <w:t>, l</w:t>
      </w:r>
      <w:r w:rsidR="00FA74B1" w:rsidRPr="00AA2462">
        <w:rPr>
          <w:rFonts w:ascii="Bookman Old Style" w:hAnsi="Bookman Old Style" w:cs="Calibri"/>
          <w:color w:val="000000"/>
        </w:rPr>
        <w:t>e « </w:t>
      </w:r>
      <w:r w:rsidR="00FA74B1" w:rsidRPr="00AA2462">
        <w:rPr>
          <w:rFonts w:ascii="Bookman Old Style" w:hAnsi="Bookman Old Style" w:cs="Calibri"/>
          <w:b/>
          <w:bCs/>
          <w:i/>
          <w:iCs/>
          <w:color w:val="000000"/>
        </w:rPr>
        <w:t>coton</w:t>
      </w:r>
      <w:r w:rsidR="00FD290B" w:rsidRPr="00AA2462">
        <w:rPr>
          <w:rFonts w:ascii="Bookman Old Style" w:hAnsi="Bookman Old Style" w:cs="Calibri"/>
          <w:b/>
          <w:bCs/>
          <w:i/>
          <w:iCs/>
          <w:color w:val="000000"/>
        </w:rPr>
        <w:t>, non cardé ni peigné</w:t>
      </w:r>
      <w:r w:rsidR="00FA74B1" w:rsidRPr="00AA2462">
        <w:rPr>
          <w:rFonts w:ascii="Bookman Old Style" w:hAnsi="Bookman Old Style" w:cs="Calibri"/>
          <w:color w:val="000000"/>
        </w:rPr>
        <w:t xml:space="preserve"> » </w:t>
      </w:r>
      <w:r w:rsidR="007D7DB7" w:rsidRPr="00AA2462">
        <w:rPr>
          <w:rFonts w:ascii="Bookman Old Style" w:hAnsi="Bookman Old Style" w:cs="Calibri"/>
          <w:color w:val="000000"/>
        </w:rPr>
        <w:t>(</w:t>
      </w:r>
      <w:r w:rsidR="00FD290B" w:rsidRPr="00AA2462">
        <w:rPr>
          <w:rFonts w:ascii="Bookman Old Style" w:hAnsi="Bookman Old Style" w:cs="Calibri"/>
          <w:color w:val="000000"/>
        </w:rPr>
        <w:t>3</w:t>
      </w:r>
      <w:r w:rsidR="00E92B86" w:rsidRPr="00AA2462">
        <w:rPr>
          <w:rFonts w:ascii="Bookman Old Style" w:hAnsi="Bookman Old Style" w:cs="Calibri"/>
          <w:color w:val="000000"/>
        </w:rPr>
        <w:t>1</w:t>
      </w:r>
      <w:r w:rsidR="00FD290B" w:rsidRPr="00AA2462">
        <w:rPr>
          <w:rFonts w:ascii="Bookman Old Style" w:hAnsi="Bookman Old Style" w:cs="Calibri"/>
          <w:color w:val="000000"/>
        </w:rPr>
        <w:t>9</w:t>
      </w:r>
      <w:r w:rsidR="00FA74B1" w:rsidRPr="00AA2462">
        <w:rPr>
          <w:rFonts w:ascii="Bookman Old Style" w:hAnsi="Bookman Old Style" w:cs="Calibri"/>
          <w:color w:val="000000"/>
        </w:rPr>
        <w:t>,</w:t>
      </w:r>
      <w:r w:rsidR="00A24011">
        <w:rPr>
          <w:rFonts w:ascii="Bookman Old Style" w:hAnsi="Bookman Old Style" w:cs="Calibri"/>
          <w:color w:val="000000"/>
        </w:rPr>
        <w:t>1</w:t>
      </w:r>
      <w:r w:rsidR="00FA74B1"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FA74B1"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FA74B1" w:rsidRPr="00AA2462">
        <w:rPr>
          <w:rFonts w:ascii="Bookman Old Style" w:hAnsi="Bookman Old Style" w:cs="Calibri"/>
          <w:color w:val="000000"/>
        </w:rPr>
        <w:t xml:space="preserve"> FCFA</w:t>
      </w:r>
      <w:r w:rsidR="0076237D">
        <w:rPr>
          <w:rFonts w:ascii="Bookman Old Style" w:hAnsi="Bookman Old Style" w:cs="Calibri"/>
          <w:color w:val="000000"/>
        </w:rPr>
        <w:t xml:space="preserve"> soit </w:t>
      </w:r>
      <w:r w:rsidR="0076237D">
        <w:rPr>
          <w:rFonts w:ascii="Bookman Old Style" w:hAnsi="Bookman Old Style"/>
        </w:rPr>
        <w:t>287 757</w:t>
      </w:r>
      <w:r w:rsidR="0076237D" w:rsidRPr="00C10437">
        <w:rPr>
          <w:rFonts w:ascii="Bookman Old Style" w:hAnsi="Bookman Old Style"/>
        </w:rPr>
        <w:t>,</w:t>
      </w:r>
      <w:r w:rsidR="0076237D">
        <w:rPr>
          <w:rFonts w:ascii="Bookman Old Style" w:hAnsi="Bookman Old Style"/>
        </w:rPr>
        <w:t>8</w:t>
      </w:r>
      <w:r w:rsidR="0076237D" w:rsidRPr="00C10437">
        <w:rPr>
          <w:rFonts w:ascii="Bookman Old Style" w:hAnsi="Bookman Old Style"/>
        </w:rPr>
        <w:t xml:space="preserve"> </w:t>
      </w:r>
      <w:r w:rsidR="0076237D" w:rsidRPr="00C10437">
        <w:rPr>
          <w:rFonts w:ascii="Bookman Old Style" w:hAnsi="Bookman Old Style"/>
          <w:bCs/>
        </w:rPr>
        <w:t>tonne</w:t>
      </w:r>
      <w:r w:rsidR="0076237D">
        <w:rPr>
          <w:rFonts w:ascii="Bookman Old Style" w:hAnsi="Bookman Old Style"/>
          <w:bCs/>
        </w:rPr>
        <w:t>s</w:t>
      </w:r>
      <w:r w:rsidR="007D7DB7" w:rsidRPr="00AA2462">
        <w:rPr>
          <w:rFonts w:ascii="Bookman Old Style" w:hAnsi="Bookman Old Style" w:cs="Calibri"/>
          <w:color w:val="000000"/>
        </w:rPr>
        <w:t>)</w:t>
      </w:r>
      <w:r w:rsidR="00A24011">
        <w:rPr>
          <w:rFonts w:ascii="Bookman Old Style" w:hAnsi="Bookman Old Style" w:cs="Calibri"/>
          <w:color w:val="000000"/>
        </w:rPr>
        <w:t xml:space="preserve"> et</w:t>
      </w:r>
      <w:r w:rsidR="00006E4F" w:rsidRPr="00AA2462">
        <w:rPr>
          <w:rFonts w:ascii="Bookman Old Style" w:hAnsi="Bookman Old Style" w:cs="Calibri"/>
          <w:color w:val="000000"/>
        </w:rPr>
        <w:t xml:space="preserve"> </w:t>
      </w:r>
      <w:r w:rsidR="007D7DB7" w:rsidRPr="00AA2462">
        <w:rPr>
          <w:rFonts w:ascii="Bookman Old Style" w:hAnsi="Bookman Old Style" w:cs="Calibri"/>
          <w:color w:val="000000"/>
        </w:rPr>
        <w:t>les « </w:t>
      </w:r>
      <w:r w:rsidR="00A24011">
        <w:rPr>
          <w:rFonts w:ascii="Bookman Old Style" w:hAnsi="Bookman Old Style" w:cs="Calibri"/>
          <w:b/>
          <w:bCs/>
          <w:i/>
          <w:iCs/>
          <w:color w:val="000000"/>
        </w:rPr>
        <w:t>g</w:t>
      </w:r>
      <w:r w:rsidR="00A24011" w:rsidRPr="00A24011">
        <w:rPr>
          <w:rFonts w:ascii="Bookman Old Style" w:hAnsi="Bookman Old Style" w:cs="Calibri"/>
          <w:b/>
          <w:bCs/>
          <w:i/>
          <w:iCs/>
          <w:color w:val="000000"/>
        </w:rPr>
        <w:t>raines et fruits oléagineux, même concassés</w:t>
      </w:r>
      <w:r w:rsidR="007D7DB7" w:rsidRPr="00AA2462">
        <w:rPr>
          <w:rFonts w:ascii="Bookman Old Style" w:hAnsi="Bookman Old Style" w:cs="Calibri"/>
          <w:b/>
          <w:bCs/>
          <w:i/>
          <w:iCs/>
          <w:color w:val="000000"/>
        </w:rPr>
        <w:t>…</w:t>
      </w:r>
      <w:r w:rsidR="007D7DB7" w:rsidRPr="00AA2462">
        <w:rPr>
          <w:rFonts w:ascii="Bookman Old Style" w:hAnsi="Bookman Old Style" w:cs="Calibri"/>
          <w:color w:val="000000"/>
        </w:rPr>
        <w:t> » (</w:t>
      </w:r>
      <w:r w:rsidR="00E92B86" w:rsidRPr="00AA2462">
        <w:rPr>
          <w:rFonts w:ascii="Bookman Old Style" w:hAnsi="Bookman Old Style" w:cs="Calibri"/>
          <w:color w:val="000000"/>
        </w:rPr>
        <w:t>2</w:t>
      </w:r>
      <w:r w:rsidR="00A24011">
        <w:rPr>
          <w:rFonts w:ascii="Bookman Old Style" w:hAnsi="Bookman Old Style" w:cs="Calibri"/>
          <w:color w:val="000000"/>
        </w:rPr>
        <w:t>5</w:t>
      </w:r>
      <w:r w:rsidR="007D7DB7" w:rsidRPr="00AA2462">
        <w:rPr>
          <w:rFonts w:ascii="Bookman Old Style" w:hAnsi="Bookman Old Style" w:cs="Calibri"/>
          <w:color w:val="000000"/>
        </w:rPr>
        <w:t>,</w:t>
      </w:r>
      <w:r w:rsidR="00A24011">
        <w:rPr>
          <w:rFonts w:ascii="Bookman Old Style" w:hAnsi="Bookman Old Style" w:cs="Calibri"/>
          <w:color w:val="000000"/>
        </w:rPr>
        <w:t>1</w:t>
      </w:r>
      <w:r w:rsidR="007D7DB7"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7D7DB7"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7D7DB7" w:rsidRPr="00AA2462">
        <w:rPr>
          <w:rFonts w:ascii="Bookman Old Style" w:hAnsi="Bookman Old Style" w:cs="Calibri"/>
          <w:color w:val="000000"/>
        </w:rPr>
        <w:t xml:space="preserve"> FCFA</w:t>
      </w:r>
      <w:r w:rsidR="0076237D">
        <w:rPr>
          <w:rFonts w:ascii="Bookman Old Style" w:hAnsi="Bookman Old Style" w:cs="Calibri"/>
          <w:color w:val="000000"/>
        </w:rPr>
        <w:t xml:space="preserve"> soit</w:t>
      </w:r>
      <w:r w:rsidR="002B66B2">
        <w:rPr>
          <w:rFonts w:ascii="Bookman Old Style" w:hAnsi="Bookman Old Style" w:cs="Calibri"/>
          <w:color w:val="000000"/>
        </w:rPr>
        <w:t xml:space="preserve"> </w:t>
      </w:r>
      <w:r w:rsidR="0076237D">
        <w:rPr>
          <w:rFonts w:ascii="Bookman Old Style" w:hAnsi="Bookman Old Style"/>
        </w:rPr>
        <w:t>208 137</w:t>
      </w:r>
      <w:r w:rsidR="0076237D" w:rsidRPr="00C10437">
        <w:rPr>
          <w:rFonts w:ascii="Bookman Old Style" w:hAnsi="Bookman Old Style"/>
        </w:rPr>
        <w:t>,</w:t>
      </w:r>
      <w:r w:rsidR="0076237D">
        <w:rPr>
          <w:rFonts w:ascii="Bookman Old Style" w:hAnsi="Bookman Old Style"/>
        </w:rPr>
        <w:t>7</w:t>
      </w:r>
      <w:r w:rsidR="0076237D" w:rsidRPr="00C10437">
        <w:rPr>
          <w:rFonts w:ascii="Bookman Old Style" w:hAnsi="Bookman Old Style"/>
        </w:rPr>
        <w:t xml:space="preserve"> </w:t>
      </w:r>
      <w:r w:rsidR="0076237D" w:rsidRPr="00C10437">
        <w:rPr>
          <w:rFonts w:ascii="Bookman Old Style" w:hAnsi="Bookman Old Style"/>
          <w:bCs/>
        </w:rPr>
        <w:t>tonnes</w:t>
      </w:r>
      <w:r w:rsidR="007D7DB7" w:rsidRPr="00AA2462">
        <w:rPr>
          <w:rFonts w:ascii="Bookman Old Style" w:hAnsi="Bookman Old Style" w:cs="Calibri"/>
          <w:color w:val="000000"/>
        </w:rPr>
        <w:t>) occupent respectivement la première et la deuxième place dans les exportations totales vers ces pays noyaux</w:t>
      </w:r>
      <w:r w:rsidR="00006E4F" w:rsidRPr="00AA2462">
        <w:rPr>
          <w:rFonts w:ascii="Bookman Old Style" w:hAnsi="Bookman Old Style" w:cs="Calibri"/>
          <w:color w:val="000000"/>
        </w:rPr>
        <w:t>.</w:t>
      </w:r>
    </w:p>
    <w:p w14:paraId="63F88B54" w14:textId="338AF77B" w:rsidR="00006E4F" w:rsidRPr="00AA2462" w:rsidRDefault="00006E4F" w:rsidP="00E86D25">
      <w:pPr>
        <w:spacing w:after="0"/>
        <w:jc w:val="both"/>
        <w:rPr>
          <w:rFonts w:ascii="Bookman Old Style" w:hAnsi="Bookman Old Style" w:cs="Calibri"/>
          <w:color w:val="000000"/>
        </w:rPr>
      </w:pPr>
      <w:r w:rsidRPr="00AA2462">
        <w:rPr>
          <w:rFonts w:ascii="Bookman Old Style" w:hAnsi="Bookman Old Style" w:cs="Calibri"/>
          <w:color w:val="000000"/>
        </w:rPr>
        <w:t>Quant aux produits achetés auprès de ces pays</w:t>
      </w:r>
      <w:r w:rsidR="002C6F97">
        <w:rPr>
          <w:rFonts w:ascii="Bookman Old Style" w:hAnsi="Bookman Old Style" w:cs="Calibri"/>
          <w:color w:val="000000"/>
        </w:rPr>
        <w:t xml:space="preserve"> en 202</w:t>
      </w:r>
      <w:r w:rsidR="00164BEC" w:rsidRPr="00164BEC">
        <w:rPr>
          <w:rFonts w:ascii="Bookman Old Style" w:hAnsi="Bookman Old Style" w:cs="Calibri"/>
          <w:color w:val="000000"/>
        </w:rPr>
        <w:t>2</w:t>
      </w:r>
      <w:r w:rsidRPr="00AA2462">
        <w:rPr>
          <w:rFonts w:ascii="Bookman Old Style" w:hAnsi="Bookman Old Style" w:cs="Calibri"/>
          <w:color w:val="000000"/>
        </w:rPr>
        <w:t>, le « </w:t>
      </w:r>
      <w:r w:rsidRPr="00AA2462">
        <w:rPr>
          <w:rFonts w:ascii="Bookman Old Style" w:hAnsi="Bookman Old Style" w:cs="Calibri"/>
          <w:b/>
          <w:bCs/>
          <w:i/>
          <w:iCs/>
          <w:color w:val="000000"/>
        </w:rPr>
        <w:t>riz</w:t>
      </w:r>
      <w:r w:rsidRPr="00AA2462">
        <w:rPr>
          <w:rFonts w:ascii="Bookman Old Style" w:hAnsi="Bookman Old Style" w:cs="Calibri"/>
          <w:color w:val="000000"/>
        </w:rPr>
        <w:t> » (</w:t>
      </w:r>
      <w:r w:rsidR="00A80677" w:rsidRPr="00AA2462">
        <w:rPr>
          <w:rFonts w:ascii="Bookman Old Style" w:hAnsi="Bookman Old Style" w:cs="Calibri"/>
          <w:color w:val="000000"/>
        </w:rPr>
        <w:t>3</w:t>
      </w:r>
      <w:r w:rsidR="00A60D0A">
        <w:rPr>
          <w:rFonts w:ascii="Bookman Old Style" w:hAnsi="Bookman Old Style" w:cs="Calibri"/>
          <w:color w:val="000000"/>
        </w:rPr>
        <w:t>83</w:t>
      </w:r>
      <w:r w:rsidRPr="00AA2462">
        <w:rPr>
          <w:rFonts w:ascii="Bookman Old Style" w:hAnsi="Bookman Old Style" w:cs="Calibri"/>
          <w:color w:val="000000"/>
        </w:rPr>
        <w:t>,</w:t>
      </w:r>
      <w:r w:rsidR="00A60D0A">
        <w:rPr>
          <w:rFonts w:ascii="Bookman Old Style" w:hAnsi="Bookman Old Style" w:cs="Calibri"/>
          <w:color w:val="000000"/>
        </w:rPr>
        <w:t>7</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 xml:space="preserve">illiards </w:t>
      </w:r>
      <w:r w:rsidR="00E92B86" w:rsidRPr="00AA2462">
        <w:rPr>
          <w:rFonts w:ascii="Bookman Old Style" w:hAnsi="Bookman Old Style" w:cs="Calibri"/>
          <w:color w:val="000000"/>
        </w:rPr>
        <w:t xml:space="preserve">de </w:t>
      </w:r>
      <w:r w:rsidRPr="00AA2462">
        <w:rPr>
          <w:rFonts w:ascii="Bookman Old Style" w:hAnsi="Bookman Old Style" w:cs="Calibri"/>
          <w:color w:val="000000"/>
        </w:rPr>
        <w:t>FCFA</w:t>
      </w:r>
      <w:r w:rsidR="002B66B2">
        <w:rPr>
          <w:rFonts w:ascii="Bookman Old Style" w:hAnsi="Bookman Old Style" w:cs="Calibri"/>
          <w:color w:val="000000"/>
        </w:rPr>
        <w:t xml:space="preserve"> équivalant à </w:t>
      </w:r>
      <w:r w:rsidR="002B66B2">
        <w:rPr>
          <w:rFonts w:ascii="Bookman Old Style" w:hAnsi="Bookman Old Style"/>
        </w:rPr>
        <w:t>1 469 739</w:t>
      </w:r>
      <w:r w:rsidR="002B66B2" w:rsidRPr="00C10437">
        <w:rPr>
          <w:rFonts w:ascii="Bookman Old Style" w:hAnsi="Bookman Old Style"/>
        </w:rPr>
        <w:t>,</w:t>
      </w:r>
      <w:r w:rsidR="002B66B2">
        <w:rPr>
          <w:rFonts w:ascii="Bookman Old Style" w:hAnsi="Bookman Old Style"/>
        </w:rPr>
        <w:t>0</w:t>
      </w:r>
      <w:r w:rsidR="002B66B2" w:rsidRPr="00C10437">
        <w:rPr>
          <w:rFonts w:ascii="Bookman Old Style" w:hAnsi="Bookman Old Style"/>
        </w:rPr>
        <w:t xml:space="preserve"> </w:t>
      </w:r>
      <w:r w:rsidR="002B66B2" w:rsidRPr="00C10437">
        <w:rPr>
          <w:rFonts w:ascii="Bookman Old Style" w:hAnsi="Bookman Old Style"/>
          <w:bCs/>
        </w:rPr>
        <w:t>tonnes</w:t>
      </w:r>
      <w:r w:rsidRPr="00AA2462">
        <w:rPr>
          <w:rFonts w:ascii="Bookman Old Style" w:hAnsi="Bookman Old Style" w:cs="Calibri"/>
          <w:color w:val="000000"/>
        </w:rPr>
        <w:t>) et les « </w:t>
      </w:r>
      <w:r w:rsidRPr="00AA2462">
        <w:rPr>
          <w:rFonts w:ascii="Bookman Old Style" w:hAnsi="Bookman Old Style" w:cs="Calibri"/>
          <w:b/>
          <w:bCs/>
          <w:i/>
          <w:iCs/>
          <w:color w:val="000000"/>
        </w:rPr>
        <w:t>huiles de pétrole…</w:t>
      </w:r>
      <w:r w:rsidRPr="00AA2462">
        <w:rPr>
          <w:rFonts w:ascii="Bookman Old Style" w:hAnsi="Bookman Old Style" w:cs="Calibri"/>
          <w:color w:val="000000"/>
        </w:rPr>
        <w:t> » (1</w:t>
      </w:r>
      <w:r w:rsidR="00A60D0A">
        <w:rPr>
          <w:rFonts w:ascii="Bookman Old Style" w:hAnsi="Bookman Old Style" w:cs="Calibri"/>
          <w:color w:val="000000"/>
        </w:rPr>
        <w:t>66</w:t>
      </w:r>
      <w:r w:rsidR="00E92B86" w:rsidRPr="00AA2462">
        <w:rPr>
          <w:rFonts w:ascii="Bookman Old Style" w:hAnsi="Bookman Old Style" w:cs="Calibri"/>
          <w:color w:val="000000"/>
        </w:rPr>
        <w:t>,</w:t>
      </w:r>
      <w:r w:rsidR="00A60D0A">
        <w:rPr>
          <w:rFonts w:ascii="Bookman Old Style" w:hAnsi="Bookman Old Style" w:cs="Calibri"/>
          <w:color w:val="000000"/>
        </w:rPr>
        <w:t>6</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Pr="00AA2462">
        <w:rPr>
          <w:rFonts w:ascii="Bookman Old Style" w:hAnsi="Bookman Old Style" w:cs="Calibri"/>
          <w:color w:val="000000"/>
        </w:rPr>
        <w:t xml:space="preserve"> FCFA</w:t>
      </w:r>
      <w:r w:rsidR="00067F82">
        <w:rPr>
          <w:rFonts w:ascii="Bookman Old Style" w:hAnsi="Bookman Old Style" w:cs="Calibri"/>
          <w:color w:val="000000"/>
        </w:rPr>
        <w:t xml:space="preserve"> correspondant à </w:t>
      </w:r>
      <w:r w:rsidR="00067F82">
        <w:rPr>
          <w:rFonts w:ascii="Bookman Old Style" w:hAnsi="Bookman Old Style"/>
        </w:rPr>
        <w:t>456 340</w:t>
      </w:r>
      <w:r w:rsidR="00067F82" w:rsidRPr="00C10437">
        <w:rPr>
          <w:rFonts w:ascii="Bookman Old Style" w:hAnsi="Bookman Old Style"/>
        </w:rPr>
        <w:t>,</w:t>
      </w:r>
      <w:r w:rsidR="00067F82">
        <w:rPr>
          <w:rFonts w:ascii="Bookman Old Style" w:hAnsi="Bookman Old Style"/>
        </w:rPr>
        <w:t>9</w:t>
      </w:r>
      <w:r w:rsidR="00067F82" w:rsidRPr="00C10437">
        <w:rPr>
          <w:rFonts w:ascii="Bookman Old Style" w:hAnsi="Bookman Old Style"/>
        </w:rPr>
        <w:t xml:space="preserve"> </w:t>
      </w:r>
      <w:r w:rsidR="00067F82" w:rsidRPr="00C10437">
        <w:rPr>
          <w:rFonts w:ascii="Bookman Old Style" w:hAnsi="Bookman Old Style"/>
          <w:bCs/>
        </w:rPr>
        <w:t>tonnes</w:t>
      </w:r>
      <w:r w:rsidRPr="00AA2462">
        <w:rPr>
          <w:rFonts w:ascii="Bookman Old Style" w:hAnsi="Bookman Old Style" w:cs="Calibri"/>
          <w:color w:val="000000"/>
        </w:rPr>
        <w:t>) occupent respectivement l</w:t>
      </w:r>
      <w:r w:rsidR="002B66B2">
        <w:rPr>
          <w:rFonts w:ascii="Bookman Old Style" w:hAnsi="Bookman Old Style" w:cs="Calibri"/>
          <w:color w:val="000000"/>
        </w:rPr>
        <w:t>e</w:t>
      </w:r>
      <w:r w:rsidRPr="00AA2462">
        <w:rPr>
          <w:rFonts w:ascii="Bookman Old Style" w:hAnsi="Bookman Old Style" w:cs="Calibri"/>
          <w:color w:val="000000"/>
        </w:rPr>
        <w:t xml:space="preserve"> premi</w:t>
      </w:r>
      <w:r w:rsidR="002B66B2">
        <w:rPr>
          <w:rFonts w:ascii="Bookman Old Style" w:hAnsi="Bookman Old Style" w:cs="Calibri"/>
          <w:color w:val="000000"/>
        </w:rPr>
        <w:t>er</w:t>
      </w:r>
      <w:r w:rsidRPr="00AA2462">
        <w:rPr>
          <w:rFonts w:ascii="Bookman Old Style" w:hAnsi="Bookman Old Style" w:cs="Calibri"/>
          <w:color w:val="000000"/>
        </w:rPr>
        <w:t xml:space="preserve"> et l</w:t>
      </w:r>
      <w:r w:rsidR="002B66B2">
        <w:rPr>
          <w:rFonts w:ascii="Bookman Old Style" w:hAnsi="Bookman Old Style" w:cs="Calibri"/>
          <w:color w:val="000000"/>
        </w:rPr>
        <w:t>e</w:t>
      </w:r>
      <w:r w:rsidRPr="00AA2462">
        <w:rPr>
          <w:rFonts w:ascii="Bookman Old Style" w:hAnsi="Bookman Old Style" w:cs="Calibri"/>
          <w:color w:val="000000"/>
        </w:rPr>
        <w:t xml:space="preserve"> deuxième </w:t>
      </w:r>
      <w:r w:rsidR="002B66B2">
        <w:rPr>
          <w:rFonts w:ascii="Bookman Old Style" w:hAnsi="Bookman Old Style" w:cs="Calibri"/>
          <w:color w:val="000000"/>
        </w:rPr>
        <w:t>rang</w:t>
      </w:r>
      <w:r w:rsidRPr="00AA2462">
        <w:rPr>
          <w:rFonts w:ascii="Bookman Old Style" w:hAnsi="Bookman Old Style" w:cs="Calibri"/>
          <w:color w:val="000000"/>
        </w:rPr>
        <w:t>.</w:t>
      </w:r>
    </w:p>
    <w:p w14:paraId="46E33F98" w14:textId="77777777" w:rsidR="006E3834" w:rsidRPr="00AA2462" w:rsidRDefault="006E3834" w:rsidP="00E86D25">
      <w:pPr>
        <w:spacing w:after="0"/>
        <w:jc w:val="both"/>
        <w:rPr>
          <w:rFonts w:ascii="Bookman Old Style" w:hAnsi="Bookman Old Style"/>
        </w:rPr>
      </w:pPr>
    </w:p>
    <w:p w14:paraId="3C324DFF" w14:textId="224186F6" w:rsidR="00B62C4F" w:rsidRPr="00882C86" w:rsidRDefault="00B62C4F" w:rsidP="00E86D25">
      <w:pPr>
        <w:spacing w:after="0"/>
        <w:jc w:val="both"/>
        <w:rPr>
          <w:rFonts w:ascii="Bookman Old Style" w:hAnsi="Bookman Old Style"/>
        </w:rPr>
        <w:sectPr w:rsidR="00B62C4F" w:rsidRPr="00882C86" w:rsidSect="00E32E48">
          <w:type w:val="continuous"/>
          <w:pgSz w:w="11906" w:h="16838"/>
          <w:pgMar w:top="1418" w:right="1418" w:bottom="1418" w:left="1418" w:header="708" w:footer="708" w:gutter="0"/>
          <w:cols w:num="2" w:space="284"/>
          <w:titlePg/>
          <w:docGrid w:linePitch="360"/>
        </w:sectPr>
      </w:pPr>
    </w:p>
    <w:p w14:paraId="563801EC" w14:textId="10F422DA" w:rsidR="005C6C38" w:rsidRDefault="003C38FF" w:rsidP="000E6CB9">
      <w:pPr>
        <w:spacing w:after="0"/>
        <w:jc w:val="both"/>
        <w:rPr>
          <w:rFonts w:ascii="Bookman Old Style" w:hAnsi="Bookman Old Style"/>
          <w:noProof/>
        </w:rPr>
      </w:pPr>
      <w:r>
        <w:rPr>
          <w:noProof/>
        </w:rPr>
        <w:drawing>
          <wp:inline distT="0" distB="0" distL="0" distR="0" wp14:anchorId="67642A18" wp14:editId="697CBDF2">
            <wp:extent cx="5781675" cy="3286125"/>
            <wp:effectExtent l="0" t="0" r="9525" b="9525"/>
            <wp:docPr id="674826623" name="Graphique 1">
              <a:extLst xmlns:a="http://schemas.openxmlformats.org/drawingml/2006/main">
                <a:ext uri="{FF2B5EF4-FFF2-40B4-BE49-F238E27FC236}">
                  <a16:creationId xmlns:a16="http://schemas.microsoft.com/office/drawing/2014/main" id="{760466CD-CD97-4E6A-A8BD-E990DED17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727B02">
        <w:rPr>
          <w:noProof/>
        </w:rPr>
        <w:t xml:space="preserve"> </w:t>
      </w:r>
      <w:r w:rsidR="00FA66B0">
        <w:rPr>
          <w:noProof/>
        </w:rPr>
        <w:t xml:space="preserve"> </w:t>
      </w:r>
    </w:p>
    <w:p w14:paraId="2E3F3DA0" w14:textId="295248F2" w:rsidR="00126C1F" w:rsidRDefault="00126C1F" w:rsidP="00126C1F">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727B02">
        <w:rPr>
          <w:rFonts w:ascii="Bookman Old Style" w:eastAsiaTheme="minorHAnsi" w:hAnsi="Bookman Old Style"/>
          <w:sz w:val="18"/>
          <w:szCs w:val="18"/>
          <w:lang w:val="fr-SN" w:eastAsia="en-US"/>
        </w:rPr>
        <w:t>3</w:t>
      </w:r>
    </w:p>
    <w:p w14:paraId="3FBA7331" w14:textId="35E8C0FB" w:rsidR="008A3069" w:rsidRPr="00126C1F" w:rsidRDefault="008A3069" w:rsidP="00126C1F">
      <w:pPr>
        <w:spacing w:after="0"/>
        <w:jc w:val="both"/>
        <w:rPr>
          <w:rFonts w:ascii="Bookman Old Style" w:hAnsi="Bookman Old Style"/>
          <w:lang w:val="fr-SN"/>
        </w:rPr>
        <w:sectPr w:rsidR="008A3069" w:rsidRPr="00126C1F" w:rsidSect="00E32E48">
          <w:type w:val="continuous"/>
          <w:pgSz w:w="11906" w:h="16838"/>
          <w:pgMar w:top="1418" w:right="1418" w:bottom="1418" w:left="1418" w:header="708" w:footer="708" w:gutter="0"/>
          <w:cols w:space="708"/>
          <w:titlePg/>
          <w:docGrid w:linePitch="360"/>
        </w:sectPr>
      </w:pPr>
    </w:p>
    <w:p w14:paraId="52AFE550" w14:textId="77777777" w:rsidR="00C3374C" w:rsidRDefault="00C3374C" w:rsidP="000E6CB9">
      <w:pPr>
        <w:spacing w:after="0"/>
        <w:jc w:val="both"/>
        <w:rPr>
          <w:rFonts w:ascii="Bookman Old Style" w:hAnsi="Bookman Old Style"/>
        </w:rPr>
      </w:pPr>
    </w:p>
    <w:tbl>
      <w:tblPr>
        <w:tblW w:w="9776" w:type="dxa"/>
        <w:tblCellMar>
          <w:left w:w="70" w:type="dxa"/>
          <w:right w:w="70" w:type="dxa"/>
        </w:tblCellMar>
        <w:tblLook w:val="04A0" w:firstRow="1" w:lastRow="0" w:firstColumn="1" w:lastColumn="0" w:noHBand="0" w:noVBand="1"/>
      </w:tblPr>
      <w:tblGrid>
        <w:gridCol w:w="1407"/>
        <w:gridCol w:w="964"/>
        <w:gridCol w:w="964"/>
        <w:gridCol w:w="784"/>
        <w:gridCol w:w="558"/>
        <w:gridCol w:w="964"/>
        <w:gridCol w:w="964"/>
        <w:gridCol w:w="761"/>
        <w:gridCol w:w="567"/>
        <w:gridCol w:w="993"/>
        <w:gridCol w:w="928"/>
      </w:tblGrid>
      <w:tr w:rsidR="00E53A09" w:rsidRPr="00263207" w14:paraId="0C55E9BE" w14:textId="77777777" w:rsidTr="001300D6">
        <w:trPr>
          <w:trHeight w:val="314"/>
        </w:trPr>
        <w:tc>
          <w:tcPr>
            <w:tcW w:w="1407"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39B414C"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Partenaires</w:t>
            </w:r>
          </w:p>
        </w:tc>
        <w:tc>
          <w:tcPr>
            <w:tcW w:w="3270"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63D98607" w14:textId="334B4BA6"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Exportation</w:t>
            </w:r>
            <w:r w:rsidR="00164BEC">
              <w:rPr>
                <w:rFonts w:ascii="Montserrat Light" w:hAnsi="Montserrat Light" w:cs="Calibri"/>
                <w:color w:val="000000"/>
                <w:sz w:val="14"/>
                <w:szCs w:val="14"/>
              </w:rPr>
              <w:t>s</w:t>
            </w:r>
            <w:r w:rsidRPr="00263207">
              <w:rPr>
                <w:rFonts w:ascii="Montserrat Light" w:hAnsi="Montserrat Light" w:cs="Calibri"/>
                <w:color w:val="000000"/>
                <w:sz w:val="14"/>
                <w:szCs w:val="14"/>
              </w:rPr>
              <w:t> </w:t>
            </w:r>
          </w:p>
        </w:tc>
        <w:tc>
          <w:tcPr>
            <w:tcW w:w="3256"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1724736C" w14:textId="6015C289"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Importation</w:t>
            </w:r>
            <w:r w:rsidR="00164BEC">
              <w:rPr>
                <w:rFonts w:ascii="Montserrat Light" w:hAnsi="Montserrat Light" w:cs="Calibri"/>
                <w:color w:val="000000"/>
                <w:sz w:val="14"/>
                <w:szCs w:val="14"/>
              </w:rPr>
              <w:t>s</w:t>
            </w:r>
            <w:r w:rsidRPr="00263207">
              <w:rPr>
                <w:rFonts w:ascii="Montserrat Light" w:hAnsi="Montserrat Light" w:cs="Calibri"/>
                <w:color w:val="000000"/>
                <w:sz w:val="14"/>
                <w:szCs w:val="14"/>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C6CB000" w14:textId="386BE94F"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Solde commercial</w:t>
            </w:r>
            <w:r>
              <w:rPr>
                <w:rFonts w:ascii="Montserrat Light" w:hAnsi="Montserrat Light" w:cs="Calibri"/>
                <w:color w:val="000000"/>
                <w:sz w:val="14"/>
                <w:szCs w:val="14"/>
              </w:rPr>
              <w:t xml:space="preserve"> </w:t>
            </w:r>
            <w:r w:rsidRPr="00263207">
              <w:rPr>
                <w:rFonts w:ascii="Montserrat Light" w:hAnsi="Montserrat Light" w:cs="Calibri"/>
                <w:color w:val="000000"/>
                <w:sz w:val="14"/>
                <w:szCs w:val="14"/>
              </w:rPr>
              <w:t>202</w:t>
            </w:r>
            <w:r w:rsidR="001300D6">
              <w:rPr>
                <w:rFonts w:ascii="Montserrat Light" w:hAnsi="Montserrat Light" w:cs="Calibri"/>
                <w:color w:val="000000"/>
                <w:sz w:val="14"/>
                <w:szCs w:val="14"/>
              </w:rPr>
              <w:t>2</w:t>
            </w:r>
            <w:r w:rsidRPr="00263207">
              <w:rPr>
                <w:rFonts w:ascii="Montserrat Light" w:hAnsi="Montserrat Light" w:cs="Calibri"/>
                <w:color w:val="000000"/>
                <w:sz w:val="14"/>
                <w:szCs w:val="14"/>
              </w:rPr>
              <w:t xml:space="preserve"> (Milliards FCFA)</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0A8F1EE"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 xml:space="preserve">Excédent=+ </w:t>
            </w:r>
            <w:r w:rsidRPr="00263207">
              <w:rPr>
                <w:rFonts w:ascii="Montserrat Light" w:hAnsi="Montserrat Light" w:cs="Calibri"/>
                <w:color w:val="000000"/>
                <w:sz w:val="14"/>
                <w:szCs w:val="14"/>
              </w:rPr>
              <w:br/>
              <w:t>Déficit=-</w:t>
            </w:r>
          </w:p>
        </w:tc>
      </w:tr>
      <w:tr w:rsidR="00E53A09" w:rsidRPr="00263207" w14:paraId="7D4E5A54" w14:textId="77777777" w:rsidTr="001300D6">
        <w:trPr>
          <w:trHeight w:val="56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6F4CCED" w14:textId="77777777" w:rsidR="00E53A09" w:rsidRPr="00263207" w:rsidRDefault="00E53A09" w:rsidP="00263207">
            <w:pPr>
              <w:spacing w:after="0" w:line="240" w:lineRule="auto"/>
              <w:rPr>
                <w:rFonts w:ascii="Montserrat Light" w:hAnsi="Montserrat Light" w:cs="Calibri"/>
                <w:color w:val="000000"/>
                <w:sz w:val="14"/>
                <w:szCs w:val="14"/>
              </w:rPr>
            </w:pPr>
          </w:p>
        </w:tc>
        <w:tc>
          <w:tcPr>
            <w:tcW w:w="1928"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08669510"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Variation (%)</w:t>
            </w:r>
          </w:p>
        </w:tc>
        <w:tc>
          <w:tcPr>
            <w:tcW w:w="784" w:type="dxa"/>
            <w:tcBorders>
              <w:top w:val="nil"/>
              <w:left w:val="nil"/>
              <w:bottom w:val="single" w:sz="4" w:space="0" w:color="auto"/>
              <w:right w:val="single" w:sz="4" w:space="0" w:color="auto"/>
            </w:tcBorders>
            <w:shd w:val="clear" w:color="000000" w:fill="8EA9DB"/>
            <w:vAlign w:val="center"/>
            <w:hideMark/>
          </w:tcPr>
          <w:p w14:paraId="62714F0B"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Valeur (Milliards FCFA)</w:t>
            </w:r>
          </w:p>
        </w:tc>
        <w:tc>
          <w:tcPr>
            <w:tcW w:w="558" w:type="dxa"/>
            <w:tcBorders>
              <w:top w:val="nil"/>
              <w:left w:val="nil"/>
              <w:bottom w:val="single" w:sz="4" w:space="0" w:color="auto"/>
              <w:right w:val="single" w:sz="4" w:space="0" w:color="auto"/>
            </w:tcBorders>
            <w:shd w:val="clear" w:color="000000" w:fill="8EA9DB"/>
            <w:vAlign w:val="center"/>
            <w:hideMark/>
          </w:tcPr>
          <w:p w14:paraId="2FF236BC"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Part (%)</w:t>
            </w:r>
          </w:p>
        </w:tc>
        <w:tc>
          <w:tcPr>
            <w:tcW w:w="1928"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4C7DF736"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Variation (%)</w:t>
            </w:r>
          </w:p>
        </w:tc>
        <w:tc>
          <w:tcPr>
            <w:tcW w:w="761" w:type="dxa"/>
            <w:tcBorders>
              <w:top w:val="nil"/>
              <w:left w:val="nil"/>
              <w:bottom w:val="single" w:sz="4" w:space="0" w:color="auto"/>
              <w:right w:val="single" w:sz="4" w:space="0" w:color="auto"/>
            </w:tcBorders>
            <w:shd w:val="clear" w:color="000000" w:fill="8EA9DB"/>
            <w:vAlign w:val="center"/>
            <w:hideMark/>
          </w:tcPr>
          <w:p w14:paraId="1781B467"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Valeur (Milliards FCFA)</w:t>
            </w:r>
          </w:p>
        </w:tc>
        <w:tc>
          <w:tcPr>
            <w:tcW w:w="567" w:type="dxa"/>
            <w:tcBorders>
              <w:top w:val="nil"/>
              <w:left w:val="nil"/>
              <w:bottom w:val="single" w:sz="4" w:space="0" w:color="auto"/>
              <w:right w:val="single" w:sz="4" w:space="0" w:color="auto"/>
            </w:tcBorders>
            <w:shd w:val="clear" w:color="000000" w:fill="8EA9DB"/>
            <w:vAlign w:val="center"/>
            <w:hideMark/>
          </w:tcPr>
          <w:p w14:paraId="65F28877"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Part (%)</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6A2E26" w14:textId="77777777" w:rsidR="00E53A09" w:rsidRPr="00263207" w:rsidRDefault="00E53A09" w:rsidP="00263207">
            <w:pPr>
              <w:spacing w:after="0" w:line="240" w:lineRule="auto"/>
              <w:rPr>
                <w:rFonts w:ascii="Montserrat Light" w:hAnsi="Montserrat Light" w:cs="Calibri"/>
                <w:color w:val="000000"/>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793762" w14:textId="77777777" w:rsidR="00E53A09" w:rsidRPr="00263207" w:rsidRDefault="00E53A09" w:rsidP="00263207">
            <w:pPr>
              <w:spacing w:after="0" w:line="240" w:lineRule="auto"/>
              <w:rPr>
                <w:rFonts w:ascii="Montserrat Light" w:hAnsi="Montserrat Light" w:cs="Calibri"/>
                <w:color w:val="000000"/>
                <w:sz w:val="14"/>
                <w:szCs w:val="14"/>
              </w:rPr>
            </w:pPr>
          </w:p>
        </w:tc>
      </w:tr>
      <w:tr w:rsidR="001300D6" w:rsidRPr="00263207" w14:paraId="5AB8F928" w14:textId="77777777" w:rsidTr="001300D6">
        <w:trPr>
          <w:trHeight w:val="31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1EC3D67" w14:textId="77777777" w:rsidR="001300D6" w:rsidRPr="00263207" w:rsidRDefault="001300D6" w:rsidP="001300D6">
            <w:pPr>
              <w:spacing w:after="0" w:line="240" w:lineRule="auto"/>
              <w:rPr>
                <w:rFonts w:ascii="Montserrat Light" w:hAnsi="Montserrat Light" w:cs="Calibri"/>
                <w:color w:val="000000"/>
                <w:sz w:val="14"/>
                <w:szCs w:val="14"/>
              </w:rPr>
            </w:pPr>
          </w:p>
        </w:tc>
        <w:tc>
          <w:tcPr>
            <w:tcW w:w="964" w:type="dxa"/>
            <w:tcBorders>
              <w:top w:val="nil"/>
              <w:left w:val="nil"/>
              <w:bottom w:val="single" w:sz="4" w:space="0" w:color="auto"/>
              <w:right w:val="single" w:sz="4" w:space="0" w:color="auto"/>
            </w:tcBorders>
            <w:shd w:val="clear" w:color="000000" w:fill="8EA9DB"/>
            <w:noWrap/>
            <w:vAlign w:val="center"/>
            <w:hideMark/>
          </w:tcPr>
          <w:p w14:paraId="1EFC800C" w14:textId="1A293E62" w:rsidR="001300D6" w:rsidRPr="001300D6" w:rsidRDefault="001300D6" w:rsidP="001300D6">
            <w:pPr>
              <w:spacing w:after="0" w:line="240" w:lineRule="auto"/>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2021/2020</w:t>
            </w:r>
          </w:p>
        </w:tc>
        <w:tc>
          <w:tcPr>
            <w:tcW w:w="964" w:type="dxa"/>
            <w:tcBorders>
              <w:top w:val="nil"/>
              <w:left w:val="nil"/>
              <w:bottom w:val="single" w:sz="4" w:space="0" w:color="auto"/>
              <w:right w:val="single" w:sz="4" w:space="0" w:color="auto"/>
            </w:tcBorders>
            <w:shd w:val="clear" w:color="000000" w:fill="8EA9DB"/>
            <w:noWrap/>
            <w:vAlign w:val="center"/>
            <w:hideMark/>
          </w:tcPr>
          <w:p w14:paraId="57C907DA" w14:textId="47B389B5" w:rsidR="001300D6" w:rsidRPr="001300D6" w:rsidRDefault="001300D6" w:rsidP="001300D6">
            <w:pPr>
              <w:spacing w:after="0" w:line="240" w:lineRule="auto"/>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2022/2021</w:t>
            </w:r>
          </w:p>
        </w:tc>
        <w:tc>
          <w:tcPr>
            <w:tcW w:w="784" w:type="dxa"/>
            <w:tcBorders>
              <w:top w:val="nil"/>
              <w:left w:val="nil"/>
              <w:bottom w:val="single" w:sz="4" w:space="0" w:color="auto"/>
              <w:right w:val="single" w:sz="4" w:space="0" w:color="auto"/>
            </w:tcBorders>
            <w:shd w:val="clear" w:color="000000" w:fill="8EA9DB"/>
            <w:noWrap/>
            <w:vAlign w:val="center"/>
            <w:hideMark/>
          </w:tcPr>
          <w:p w14:paraId="563F1893" w14:textId="782A8E55" w:rsidR="001300D6" w:rsidRPr="001300D6" w:rsidRDefault="001300D6" w:rsidP="001300D6">
            <w:pPr>
              <w:spacing w:after="0" w:line="240" w:lineRule="auto"/>
              <w:jc w:val="right"/>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w:t>
            </w:r>
          </w:p>
        </w:tc>
        <w:tc>
          <w:tcPr>
            <w:tcW w:w="558" w:type="dxa"/>
            <w:tcBorders>
              <w:top w:val="nil"/>
              <w:left w:val="nil"/>
              <w:bottom w:val="single" w:sz="4" w:space="0" w:color="auto"/>
              <w:right w:val="single" w:sz="4" w:space="0" w:color="auto"/>
            </w:tcBorders>
            <w:shd w:val="clear" w:color="000000" w:fill="8EA9DB"/>
            <w:noWrap/>
            <w:vAlign w:val="center"/>
            <w:hideMark/>
          </w:tcPr>
          <w:p w14:paraId="4D9EAC33" w14:textId="7D15CE98" w:rsidR="001300D6" w:rsidRPr="001300D6" w:rsidRDefault="001300D6" w:rsidP="001300D6">
            <w:pPr>
              <w:spacing w:after="0" w:line="240" w:lineRule="auto"/>
              <w:jc w:val="right"/>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w:t>
            </w:r>
          </w:p>
        </w:tc>
        <w:tc>
          <w:tcPr>
            <w:tcW w:w="964" w:type="dxa"/>
            <w:tcBorders>
              <w:top w:val="nil"/>
              <w:left w:val="nil"/>
              <w:bottom w:val="single" w:sz="4" w:space="0" w:color="auto"/>
              <w:right w:val="single" w:sz="4" w:space="0" w:color="auto"/>
            </w:tcBorders>
            <w:shd w:val="clear" w:color="000000" w:fill="8EA9DB"/>
            <w:noWrap/>
            <w:vAlign w:val="center"/>
            <w:hideMark/>
          </w:tcPr>
          <w:p w14:paraId="65564AE4" w14:textId="61937AF4" w:rsidR="001300D6" w:rsidRPr="001300D6" w:rsidRDefault="001300D6" w:rsidP="001300D6">
            <w:pPr>
              <w:spacing w:after="0" w:line="240" w:lineRule="auto"/>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2021/2020</w:t>
            </w:r>
          </w:p>
        </w:tc>
        <w:tc>
          <w:tcPr>
            <w:tcW w:w="964" w:type="dxa"/>
            <w:tcBorders>
              <w:top w:val="nil"/>
              <w:left w:val="nil"/>
              <w:bottom w:val="single" w:sz="4" w:space="0" w:color="auto"/>
              <w:right w:val="single" w:sz="4" w:space="0" w:color="auto"/>
            </w:tcBorders>
            <w:shd w:val="clear" w:color="000000" w:fill="8EA9DB"/>
            <w:noWrap/>
            <w:vAlign w:val="center"/>
            <w:hideMark/>
          </w:tcPr>
          <w:p w14:paraId="3A83ED1D" w14:textId="59E17BDB" w:rsidR="001300D6" w:rsidRPr="001300D6" w:rsidRDefault="001300D6" w:rsidP="001300D6">
            <w:pPr>
              <w:spacing w:after="0" w:line="240" w:lineRule="auto"/>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2022/2021</w:t>
            </w:r>
          </w:p>
        </w:tc>
        <w:tc>
          <w:tcPr>
            <w:tcW w:w="761" w:type="dxa"/>
            <w:tcBorders>
              <w:top w:val="nil"/>
              <w:left w:val="nil"/>
              <w:bottom w:val="single" w:sz="4" w:space="0" w:color="auto"/>
              <w:right w:val="single" w:sz="4" w:space="0" w:color="auto"/>
            </w:tcBorders>
            <w:shd w:val="clear" w:color="000000" w:fill="8EA9DB"/>
            <w:noWrap/>
            <w:vAlign w:val="center"/>
            <w:hideMark/>
          </w:tcPr>
          <w:p w14:paraId="722C34AB" w14:textId="14FE5DEA" w:rsidR="001300D6" w:rsidRPr="001300D6" w:rsidRDefault="001300D6" w:rsidP="001300D6">
            <w:pPr>
              <w:spacing w:after="0" w:line="240" w:lineRule="auto"/>
              <w:jc w:val="right"/>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w:t>
            </w:r>
          </w:p>
        </w:tc>
        <w:tc>
          <w:tcPr>
            <w:tcW w:w="567" w:type="dxa"/>
            <w:tcBorders>
              <w:top w:val="nil"/>
              <w:left w:val="nil"/>
              <w:bottom w:val="single" w:sz="4" w:space="0" w:color="auto"/>
              <w:right w:val="single" w:sz="4" w:space="0" w:color="auto"/>
            </w:tcBorders>
            <w:shd w:val="clear" w:color="000000" w:fill="8EA9DB"/>
            <w:noWrap/>
            <w:vAlign w:val="center"/>
            <w:hideMark/>
          </w:tcPr>
          <w:p w14:paraId="24ED7ABC" w14:textId="3C8718FF" w:rsidR="001300D6" w:rsidRPr="001300D6" w:rsidRDefault="001300D6" w:rsidP="001300D6">
            <w:pPr>
              <w:spacing w:after="0" w:line="240" w:lineRule="auto"/>
              <w:jc w:val="right"/>
              <w:rPr>
                <w:rFonts w:ascii="Montserrat Light" w:hAnsi="Montserrat Light" w:cs="Calibri"/>
                <w:b/>
                <w:bCs/>
                <w:color w:val="000000"/>
                <w:sz w:val="14"/>
                <w:szCs w:val="14"/>
              </w:rPr>
            </w:pPr>
            <w:r w:rsidRPr="001300D6">
              <w:rPr>
                <w:rFonts w:ascii="Bookman Old Style" w:hAnsi="Bookman Old Style" w:cs="Calibri"/>
                <w:b/>
                <w:bCs/>
                <w:color w:val="000000"/>
                <w:sz w:val="14"/>
                <w:szCs w:val="14"/>
              </w:rPr>
              <w:t>2022</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8A4674" w14:textId="77777777" w:rsidR="001300D6" w:rsidRPr="00263207" w:rsidRDefault="001300D6" w:rsidP="001300D6">
            <w:pPr>
              <w:spacing w:after="0" w:line="240" w:lineRule="auto"/>
              <w:rPr>
                <w:rFonts w:ascii="Montserrat Light" w:hAnsi="Montserrat Light" w:cs="Calibri"/>
                <w:color w:val="000000"/>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BDA6E8" w14:textId="77777777" w:rsidR="001300D6" w:rsidRPr="00263207" w:rsidRDefault="001300D6" w:rsidP="001300D6">
            <w:pPr>
              <w:spacing w:after="0" w:line="240" w:lineRule="auto"/>
              <w:rPr>
                <w:rFonts w:ascii="Montserrat Light" w:hAnsi="Montserrat Light" w:cs="Calibri"/>
                <w:color w:val="000000"/>
                <w:sz w:val="14"/>
                <w:szCs w:val="14"/>
              </w:rPr>
            </w:pPr>
          </w:p>
        </w:tc>
      </w:tr>
      <w:tr w:rsidR="00B0229E" w:rsidRPr="00263207" w14:paraId="543D8547"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53B5C6F" w14:textId="4B06C8D4"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Bangladesh</w:t>
            </w:r>
          </w:p>
        </w:tc>
        <w:tc>
          <w:tcPr>
            <w:tcW w:w="964" w:type="dxa"/>
            <w:tcBorders>
              <w:top w:val="nil"/>
              <w:left w:val="nil"/>
              <w:bottom w:val="single" w:sz="4" w:space="0" w:color="auto"/>
              <w:right w:val="single" w:sz="4" w:space="0" w:color="auto"/>
            </w:tcBorders>
            <w:shd w:val="clear" w:color="auto" w:fill="auto"/>
            <w:noWrap/>
            <w:vAlign w:val="center"/>
            <w:hideMark/>
          </w:tcPr>
          <w:p w14:paraId="5155CD30" w14:textId="3D02C38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26,6</w:t>
            </w:r>
          </w:p>
        </w:tc>
        <w:tc>
          <w:tcPr>
            <w:tcW w:w="964" w:type="dxa"/>
            <w:tcBorders>
              <w:top w:val="nil"/>
              <w:left w:val="nil"/>
              <w:bottom w:val="single" w:sz="4" w:space="0" w:color="auto"/>
              <w:right w:val="single" w:sz="4" w:space="0" w:color="auto"/>
            </w:tcBorders>
            <w:shd w:val="clear" w:color="auto" w:fill="auto"/>
            <w:noWrap/>
            <w:vAlign w:val="center"/>
            <w:hideMark/>
          </w:tcPr>
          <w:p w14:paraId="63AD937C" w14:textId="4542EB5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6,8</w:t>
            </w:r>
          </w:p>
        </w:tc>
        <w:tc>
          <w:tcPr>
            <w:tcW w:w="784" w:type="dxa"/>
            <w:tcBorders>
              <w:top w:val="nil"/>
              <w:left w:val="nil"/>
              <w:bottom w:val="single" w:sz="4" w:space="0" w:color="auto"/>
              <w:right w:val="single" w:sz="4" w:space="0" w:color="auto"/>
            </w:tcBorders>
            <w:shd w:val="clear" w:color="auto" w:fill="auto"/>
            <w:noWrap/>
            <w:vAlign w:val="center"/>
            <w:hideMark/>
          </w:tcPr>
          <w:p w14:paraId="14FFEF37" w14:textId="16AF15D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253,1</w:t>
            </w:r>
          </w:p>
        </w:tc>
        <w:tc>
          <w:tcPr>
            <w:tcW w:w="558" w:type="dxa"/>
            <w:tcBorders>
              <w:top w:val="nil"/>
              <w:left w:val="nil"/>
              <w:bottom w:val="single" w:sz="4" w:space="0" w:color="auto"/>
              <w:right w:val="single" w:sz="4" w:space="0" w:color="auto"/>
            </w:tcBorders>
            <w:shd w:val="clear" w:color="auto" w:fill="auto"/>
            <w:noWrap/>
            <w:vAlign w:val="center"/>
            <w:hideMark/>
          </w:tcPr>
          <w:p w14:paraId="3988CB6D" w14:textId="5EA02C3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45,2</w:t>
            </w:r>
          </w:p>
        </w:tc>
        <w:tc>
          <w:tcPr>
            <w:tcW w:w="964" w:type="dxa"/>
            <w:tcBorders>
              <w:top w:val="nil"/>
              <w:left w:val="nil"/>
              <w:bottom w:val="single" w:sz="4" w:space="0" w:color="auto"/>
              <w:right w:val="single" w:sz="4" w:space="0" w:color="auto"/>
            </w:tcBorders>
            <w:shd w:val="clear" w:color="auto" w:fill="auto"/>
            <w:noWrap/>
            <w:vAlign w:val="center"/>
            <w:hideMark/>
          </w:tcPr>
          <w:p w14:paraId="6720A591" w14:textId="171D703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244,5</w:t>
            </w:r>
          </w:p>
        </w:tc>
        <w:tc>
          <w:tcPr>
            <w:tcW w:w="964" w:type="dxa"/>
            <w:tcBorders>
              <w:top w:val="nil"/>
              <w:left w:val="nil"/>
              <w:bottom w:val="single" w:sz="4" w:space="0" w:color="auto"/>
              <w:right w:val="single" w:sz="4" w:space="0" w:color="auto"/>
            </w:tcBorders>
            <w:shd w:val="clear" w:color="auto" w:fill="auto"/>
            <w:noWrap/>
            <w:vAlign w:val="center"/>
            <w:hideMark/>
          </w:tcPr>
          <w:p w14:paraId="6A7C9CBE" w14:textId="03B9643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73,2</w:t>
            </w:r>
          </w:p>
        </w:tc>
        <w:tc>
          <w:tcPr>
            <w:tcW w:w="761" w:type="dxa"/>
            <w:tcBorders>
              <w:top w:val="nil"/>
              <w:left w:val="nil"/>
              <w:bottom w:val="single" w:sz="4" w:space="0" w:color="auto"/>
              <w:right w:val="single" w:sz="4" w:space="0" w:color="auto"/>
            </w:tcBorders>
            <w:shd w:val="clear" w:color="auto" w:fill="auto"/>
            <w:noWrap/>
            <w:vAlign w:val="center"/>
            <w:hideMark/>
          </w:tcPr>
          <w:p w14:paraId="49960289" w14:textId="04343AC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567" w:type="dxa"/>
            <w:tcBorders>
              <w:top w:val="nil"/>
              <w:left w:val="nil"/>
              <w:bottom w:val="single" w:sz="4" w:space="0" w:color="auto"/>
              <w:right w:val="single" w:sz="4" w:space="0" w:color="auto"/>
            </w:tcBorders>
            <w:shd w:val="clear" w:color="auto" w:fill="auto"/>
            <w:noWrap/>
            <w:vAlign w:val="center"/>
            <w:hideMark/>
          </w:tcPr>
          <w:p w14:paraId="1AEC0F9F" w14:textId="6DE0133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6D201609" w14:textId="5D674B2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252,5</w:t>
            </w:r>
          </w:p>
        </w:tc>
        <w:tc>
          <w:tcPr>
            <w:tcW w:w="850" w:type="dxa"/>
            <w:tcBorders>
              <w:top w:val="nil"/>
              <w:left w:val="nil"/>
              <w:bottom w:val="single" w:sz="4" w:space="0" w:color="auto"/>
              <w:right w:val="single" w:sz="4" w:space="0" w:color="auto"/>
            </w:tcBorders>
            <w:shd w:val="clear" w:color="auto" w:fill="auto"/>
            <w:noWrap/>
            <w:vAlign w:val="center"/>
            <w:hideMark/>
          </w:tcPr>
          <w:p w14:paraId="02FA37DB" w14:textId="5B776ABC"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B0229E" w:rsidRPr="00263207" w14:paraId="1598B02C"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72EE1E4" w14:textId="7A85A000"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Belgique</w:t>
            </w:r>
          </w:p>
        </w:tc>
        <w:tc>
          <w:tcPr>
            <w:tcW w:w="964" w:type="dxa"/>
            <w:tcBorders>
              <w:top w:val="nil"/>
              <w:left w:val="nil"/>
              <w:bottom w:val="single" w:sz="4" w:space="0" w:color="auto"/>
              <w:right w:val="single" w:sz="4" w:space="0" w:color="auto"/>
            </w:tcBorders>
            <w:shd w:val="clear" w:color="auto" w:fill="auto"/>
            <w:noWrap/>
            <w:vAlign w:val="center"/>
            <w:hideMark/>
          </w:tcPr>
          <w:p w14:paraId="3C9CC44A" w14:textId="155CCDB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113,9</w:t>
            </w:r>
          </w:p>
        </w:tc>
        <w:tc>
          <w:tcPr>
            <w:tcW w:w="964" w:type="dxa"/>
            <w:tcBorders>
              <w:top w:val="nil"/>
              <w:left w:val="nil"/>
              <w:bottom w:val="single" w:sz="4" w:space="0" w:color="auto"/>
              <w:right w:val="single" w:sz="4" w:space="0" w:color="auto"/>
            </w:tcBorders>
            <w:shd w:val="clear" w:color="auto" w:fill="auto"/>
            <w:noWrap/>
            <w:vAlign w:val="center"/>
            <w:hideMark/>
          </w:tcPr>
          <w:p w14:paraId="65232A44" w14:textId="25DA6B9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-30,2</w:t>
            </w:r>
          </w:p>
        </w:tc>
        <w:tc>
          <w:tcPr>
            <w:tcW w:w="784" w:type="dxa"/>
            <w:tcBorders>
              <w:top w:val="nil"/>
              <w:left w:val="nil"/>
              <w:bottom w:val="single" w:sz="4" w:space="0" w:color="auto"/>
              <w:right w:val="single" w:sz="4" w:space="0" w:color="auto"/>
            </w:tcBorders>
            <w:shd w:val="clear" w:color="auto" w:fill="auto"/>
            <w:noWrap/>
            <w:vAlign w:val="center"/>
            <w:hideMark/>
          </w:tcPr>
          <w:p w14:paraId="11195550" w14:textId="2A229D1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3,1</w:t>
            </w:r>
          </w:p>
        </w:tc>
        <w:tc>
          <w:tcPr>
            <w:tcW w:w="558" w:type="dxa"/>
            <w:tcBorders>
              <w:top w:val="nil"/>
              <w:left w:val="nil"/>
              <w:bottom w:val="single" w:sz="4" w:space="0" w:color="auto"/>
              <w:right w:val="single" w:sz="4" w:space="0" w:color="auto"/>
            </w:tcBorders>
            <w:shd w:val="clear" w:color="auto" w:fill="auto"/>
            <w:noWrap/>
            <w:vAlign w:val="center"/>
            <w:hideMark/>
          </w:tcPr>
          <w:p w14:paraId="13EA930A" w14:textId="7F80B6E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964" w:type="dxa"/>
            <w:tcBorders>
              <w:top w:val="nil"/>
              <w:left w:val="nil"/>
              <w:bottom w:val="single" w:sz="4" w:space="0" w:color="auto"/>
              <w:right w:val="single" w:sz="4" w:space="0" w:color="auto"/>
            </w:tcBorders>
            <w:shd w:val="clear" w:color="auto" w:fill="auto"/>
            <w:noWrap/>
            <w:vAlign w:val="center"/>
            <w:hideMark/>
          </w:tcPr>
          <w:p w14:paraId="0BE9FA0B" w14:textId="773B45D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-7,3</w:t>
            </w:r>
          </w:p>
        </w:tc>
        <w:tc>
          <w:tcPr>
            <w:tcW w:w="964" w:type="dxa"/>
            <w:tcBorders>
              <w:top w:val="nil"/>
              <w:left w:val="nil"/>
              <w:bottom w:val="single" w:sz="4" w:space="0" w:color="auto"/>
              <w:right w:val="single" w:sz="4" w:space="0" w:color="auto"/>
            </w:tcBorders>
            <w:shd w:val="clear" w:color="auto" w:fill="auto"/>
            <w:noWrap/>
            <w:vAlign w:val="center"/>
            <w:hideMark/>
          </w:tcPr>
          <w:p w14:paraId="2A2A275A" w14:textId="685060A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-5,4</w:t>
            </w:r>
          </w:p>
        </w:tc>
        <w:tc>
          <w:tcPr>
            <w:tcW w:w="761" w:type="dxa"/>
            <w:tcBorders>
              <w:top w:val="nil"/>
              <w:left w:val="nil"/>
              <w:bottom w:val="single" w:sz="4" w:space="0" w:color="auto"/>
              <w:right w:val="single" w:sz="4" w:space="0" w:color="auto"/>
            </w:tcBorders>
            <w:shd w:val="clear" w:color="auto" w:fill="auto"/>
            <w:noWrap/>
            <w:vAlign w:val="center"/>
            <w:hideMark/>
          </w:tcPr>
          <w:p w14:paraId="2E3479BE" w14:textId="53B0ADE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83,4</w:t>
            </w:r>
          </w:p>
        </w:tc>
        <w:tc>
          <w:tcPr>
            <w:tcW w:w="567" w:type="dxa"/>
            <w:tcBorders>
              <w:top w:val="nil"/>
              <w:left w:val="nil"/>
              <w:bottom w:val="single" w:sz="4" w:space="0" w:color="auto"/>
              <w:right w:val="single" w:sz="4" w:space="0" w:color="auto"/>
            </w:tcBorders>
            <w:shd w:val="clear" w:color="auto" w:fill="auto"/>
            <w:noWrap/>
            <w:vAlign w:val="center"/>
            <w:hideMark/>
          </w:tcPr>
          <w:p w14:paraId="2E2F43E5" w14:textId="3E46C26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3,6</w:t>
            </w:r>
          </w:p>
        </w:tc>
        <w:tc>
          <w:tcPr>
            <w:tcW w:w="993" w:type="dxa"/>
            <w:tcBorders>
              <w:top w:val="nil"/>
              <w:left w:val="nil"/>
              <w:bottom w:val="single" w:sz="4" w:space="0" w:color="auto"/>
              <w:right w:val="single" w:sz="4" w:space="0" w:color="auto"/>
            </w:tcBorders>
            <w:shd w:val="clear" w:color="auto" w:fill="auto"/>
            <w:noWrap/>
            <w:vAlign w:val="center"/>
            <w:hideMark/>
          </w:tcPr>
          <w:p w14:paraId="664C61CF" w14:textId="5E9DE91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-70,7</w:t>
            </w:r>
          </w:p>
        </w:tc>
        <w:tc>
          <w:tcPr>
            <w:tcW w:w="850" w:type="dxa"/>
            <w:tcBorders>
              <w:top w:val="nil"/>
              <w:left w:val="nil"/>
              <w:bottom w:val="single" w:sz="4" w:space="0" w:color="auto"/>
              <w:right w:val="single" w:sz="4" w:space="0" w:color="auto"/>
            </w:tcBorders>
            <w:shd w:val="clear" w:color="auto" w:fill="auto"/>
            <w:noWrap/>
            <w:vAlign w:val="center"/>
            <w:hideMark/>
          </w:tcPr>
          <w:p w14:paraId="1B513631" w14:textId="23D54AD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21B5EB90"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DAB4E92" w14:textId="5698121B"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Burkina Faso</w:t>
            </w:r>
          </w:p>
        </w:tc>
        <w:tc>
          <w:tcPr>
            <w:tcW w:w="964" w:type="dxa"/>
            <w:tcBorders>
              <w:top w:val="nil"/>
              <w:left w:val="nil"/>
              <w:bottom w:val="single" w:sz="4" w:space="0" w:color="auto"/>
              <w:right w:val="single" w:sz="4" w:space="0" w:color="auto"/>
            </w:tcBorders>
            <w:shd w:val="clear" w:color="auto" w:fill="auto"/>
            <w:noWrap/>
            <w:vAlign w:val="center"/>
            <w:hideMark/>
          </w:tcPr>
          <w:p w14:paraId="4FF1EE8F" w14:textId="26D6B85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-27,0</w:t>
            </w:r>
          </w:p>
        </w:tc>
        <w:tc>
          <w:tcPr>
            <w:tcW w:w="964" w:type="dxa"/>
            <w:tcBorders>
              <w:top w:val="nil"/>
              <w:left w:val="nil"/>
              <w:bottom w:val="single" w:sz="4" w:space="0" w:color="auto"/>
              <w:right w:val="single" w:sz="4" w:space="0" w:color="auto"/>
            </w:tcBorders>
            <w:shd w:val="clear" w:color="auto" w:fill="auto"/>
            <w:noWrap/>
            <w:vAlign w:val="center"/>
            <w:hideMark/>
          </w:tcPr>
          <w:p w14:paraId="0F59D4A5" w14:textId="33FA2FC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-30,0</w:t>
            </w:r>
          </w:p>
        </w:tc>
        <w:tc>
          <w:tcPr>
            <w:tcW w:w="784" w:type="dxa"/>
            <w:tcBorders>
              <w:top w:val="nil"/>
              <w:left w:val="nil"/>
              <w:bottom w:val="single" w:sz="4" w:space="0" w:color="auto"/>
              <w:right w:val="single" w:sz="4" w:space="0" w:color="auto"/>
            </w:tcBorders>
            <w:shd w:val="clear" w:color="auto" w:fill="auto"/>
            <w:noWrap/>
            <w:vAlign w:val="center"/>
            <w:hideMark/>
          </w:tcPr>
          <w:p w14:paraId="043F789D" w14:textId="00C4646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6,1</w:t>
            </w:r>
          </w:p>
        </w:tc>
        <w:tc>
          <w:tcPr>
            <w:tcW w:w="558" w:type="dxa"/>
            <w:tcBorders>
              <w:top w:val="nil"/>
              <w:left w:val="nil"/>
              <w:bottom w:val="single" w:sz="4" w:space="0" w:color="auto"/>
              <w:right w:val="single" w:sz="4" w:space="0" w:color="auto"/>
            </w:tcBorders>
            <w:shd w:val="clear" w:color="auto" w:fill="auto"/>
            <w:noWrap/>
            <w:vAlign w:val="center"/>
            <w:hideMark/>
          </w:tcPr>
          <w:p w14:paraId="1202DB21" w14:textId="61249A7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964" w:type="dxa"/>
            <w:tcBorders>
              <w:top w:val="nil"/>
              <w:left w:val="nil"/>
              <w:bottom w:val="single" w:sz="4" w:space="0" w:color="auto"/>
              <w:right w:val="single" w:sz="4" w:space="0" w:color="auto"/>
            </w:tcBorders>
            <w:shd w:val="clear" w:color="auto" w:fill="auto"/>
            <w:noWrap/>
            <w:vAlign w:val="center"/>
            <w:hideMark/>
          </w:tcPr>
          <w:p w14:paraId="37D51E28" w14:textId="09FC70E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22,9</w:t>
            </w:r>
          </w:p>
        </w:tc>
        <w:tc>
          <w:tcPr>
            <w:tcW w:w="964" w:type="dxa"/>
            <w:tcBorders>
              <w:top w:val="nil"/>
              <w:left w:val="nil"/>
              <w:bottom w:val="single" w:sz="4" w:space="0" w:color="auto"/>
              <w:right w:val="single" w:sz="4" w:space="0" w:color="auto"/>
            </w:tcBorders>
            <w:shd w:val="clear" w:color="auto" w:fill="auto"/>
            <w:noWrap/>
            <w:vAlign w:val="center"/>
            <w:hideMark/>
          </w:tcPr>
          <w:p w14:paraId="05F2B77B" w14:textId="46225DC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20,0</w:t>
            </w:r>
          </w:p>
        </w:tc>
        <w:tc>
          <w:tcPr>
            <w:tcW w:w="761" w:type="dxa"/>
            <w:tcBorders>
              <w:top w:val="nil"/>
              <w:left w:val="nil"/>
              <w:bottom w:val="single" w:sz="4" w:space="0" w:color="auto"/>
              <w:right w:val="single" w:sz="4" w:space="0" w:color="auto"/>
            </w:tcBorders>
            <w:shd w:val="clear" w:color="auto" w:fill="auto"/>
            <w:noWrap/>
            <w:vAlign w:val="center"/>
            <w:hideMark/>
          </w:tcPr>
          <w:p w14:paraId="4B75A015" w14:textId="2379171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w:t>
            </w:r>
          </w:p>
        </w:tc>
        <w:tc>
          <w:tcPr>
            <w:tcW w:w="567" w:type="dxa"/>
            <w:tcBorders>
              <w:top w:val="nil"/>
              <w:left w:val="nil"/>
              <w:bottom w:val="single" w:sz="4" w:space="0" w:color="auto"/>
              <w:right w:val="single" w:sz="4" w:space="0" w:color="auto"/>
            </w:tcBorders>
            <w:shd w:val="clear" w:color="auto" w:fill="auto"/>
            <w:noWrap/>
            <w:vAlign w:val="center"/>
            <w:hideMark/>
          </w:tcPr>
          <w:p w14:paraId="7A8B1A85" w14:textId="5DE4547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458558CD" w14:textId="1ED75CD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850" w:type="dxa"/>
            <w:tcBorders>
              <w:top w:val="nil"/>
              <w:left w:val="nil"/>
              <w:bottom w:val="single" w:sz="4" w:space="0" w:color="auto"/>
              <w:right w:val="single" w:sz="4" w:space="0" w:color="auto"/>
            </w:tcBorders>
            <w:shd w:val="clear" w:color="auto" w:fill="auto"/>
            <w:noWrap/>
            <w:vAlign w:val="center"/>
            <w:hideMark/>
          </w:tcPr>
          <w:p w14:paraId="27AC8D50" w14:textId="1EB083A9"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B0229E" w:rsidRPr="00263207" w14:paraId="40E1CC89"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AC150" w14:textId="60C034DB"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Suisse</w:t>
            </w:r>
          </w:p>
        </w:tc>
        <w:tc>
          <w:tcPr>
            <w:tcW w:w="964" w:type="dxa"/>
            <w:tcBorders>
              <w:top w:val="nil"/>
              <w:left w:val="nil"/>
              <w:bottom w:val="single" w:sz="4" w:space="0" w:color="auto"/>
              <w:right w:val="single" w:sz="4" w:space="0" w:color="auto"/>
            </w:tcBorders>
            <w:shd w:val="clear" w:color="auto" w:fill="auto"/>
            <w:noWrap/>
            <w:vAlign w:val="center"/>
            <w:hideMark/>
          </w:tcPr>
          <w:p w14:paraId="2C76F746" w14:textId="6F44A0F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318,8</w:t>
            </w:r>
          </w:p>
        </w:tc>
        <w:tc>
          <w:tcPr>
            <w:tcW w:w="964" w:type="dxa"/>
            <w:tcBorders>
              <w:top w:val="nil"/>
              <w:left w:val="nil"/>
              <w:bottom w:val="single" w:sz="4" w:space="0" w:color="auto"/>
              <w:right w:val="single" w:sz="4" w:space="0" w:color="auto"/>
            </w:tcBorders>
            <w:shd w:val="clear" w:color="auto" w:fill="auto"/>
            <w:noWrap/>
            <w:vAlign w:val="center"/>
            <w:hideMark/>
          </w:tcPr>
          <w:p w14:paraId="6AF910C5" w14:textId="60061ED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4905,8</w:t>
            </w:r>
          </w:p>
        </w:tc>
        <w:tc>
          <w:tcPr>
            <w:tcW w:w="784" w:type="dxa"/>
            <w:tcBorders>
              <w:top w:val="nil"/>
              <w:left w:val="nil"/>
              <w:bottom w:val="single" w:sz="4" w:space="0" w:color="auto"/>
              <w:right w:val="single" w:sz="4" w:space="0" w:color="auto"/>
            </w:tcBorders>
            <w:shd w:val="clear" w:color="auto" w:fill="auto"/>
            <w:noWrap/>
            <w:vAlign w:val="center"/>
            <w:hideMark/>
          </w:tcPr>
          <w:p w14:paraId="70053552" w14:textId="5F5875F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558" w:type="dxa"/>
            <w:tcBorders>
              <w:top w:val="nil"/>
              <w:left w:val="nil"/>
              <w:bottom w:val="single" w:sz="4" w:space="0" w:color="auto"/>
              <w:right w:val="single" w:sz="4" w:space="0" w:color="auto"/>
            </w:tcBorders>
            <w:shd w:val="clear" w:color="auto" w:fill="auto"/>
            <w:noWrap/>
            <w:vAlign w:val="center"/>
            <w:hideMark/>
          </w:tcPr>
          <w:p w14:paraId="12DB9064" w14:textId="4824F98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6724DC4D" w14:textId="5FA9EDC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55,3</w:t>
            </w:r>
          </w:p>
        </w:tc>
        <w:tc>
          <w:tcPr>
            <w:tcW w:w="964" w:type="dxa"/>
            <w:tcBorders>
              <w:top w:val="nil"/>
              <w:left w:val="nil"/>
              <w:bottom w:val="single" w:sz="4" w:space="0" w:color="auto"/>
              <w:right w:val="single" w:sz="4" w:space="0" w:color="auto"/>
            </w:tcBorders>
            <w:shd w:val="clear" w:color="auto" w:fill="auto"/>
            <w:noWrap/>
            <w:vAlign w:val="center"/>
            <w:hideMark/>
          </w:tcPr>
          <w:p w14:paraId="0C245B0E" w14:textId="16833D4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33,0</w:t>
            </w:r>
          </w:p>
        </w:tc>
        <w:tc>
          <w:tcPr>
            <w:tcW w:w="761" w:type="dxa"/>
            <w:tcBorders>
              <w:top w:val="nil"/>
              <w:left w:val="nil"/>
              <w:bottom w:val="single" w:sz="4" w:space="0" w:color="auto"/>
              <w:right w:val="single" w:sz="4" w:space="0" w:color="auto"/>
            </w:tcBorders>
            <w:shd w:val="clear" w:color="auto" w:fill="auto"/>
            <w:noWrap/>
            <w:vAlign w:val="center"/>
            <w:hideMark/>
          </w:tcPr>
          <w:p w14:paraId="69C5DCD5" w14:textId="29BBEBF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41,9</w:t>
            </w:r>
          </w:p>
        </w:tc>
        <w:tc>
          <w:tcPr>
            <w:tcW w:w="567" w:type="dxa"/>
            <w:tcBorders>
              <w:top w:val="nil"/>
              <w:left w:val="nil"/>
              <w:bottom w:val="single" w:sz="4" w:space="0" w:color="auto"/>
              <w:right w:val="single" w:sz="4" w:space="0" w:color="auto"/>
            </w:tcBorders>
            <w:shd w:val="clear" w:color="auto" w:fill="auto"/>
            <w:noWrap/>
            <w:vAlign w:val="center"/>
            <w:hideMark/>
          </w:tcPr>
          <w:p w14:paraId="66B5D2C9" w14:textId="411722A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w:t>
            </w:r>
          </w:p>
        </w:tc>
        <w:tc>
          <w:tcPr>
            <w:tcW w:w="993" w:type="dxa"/>
            <w:tcBorders>
              <w:top w:val="nil"/>
              <w:left w:val="nil"/>
              <w:bottom w:val="single" w:sz="4" w:space="0" w:color="auto"/>
              <w:right w:val="single" w:sz="4" w:space="0" w:color="auto"/>
            </w:tcBorders>
            <w:shd w:val="clear" w:color="auto" w:fill="auto"/>
            <w:noWrap/>
            <w:vAlign w:val="center"/>
            <w:hideMark/>
          </w:tcPr>
          <w:p w14:paraId="68644913" w14:textId="04CD8AD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-41,6</w:t>
            </w:r>
          </w:p>
        </w:tc>
        <w:tc>
          <w:tcPr>
            <w:tcW w:w="850" w:type="dxa"/>
            <w:tcBorders>
              <w:top w:val="nil"/>
              <w:left w:val="nil"/>
              <w:bottom w:val="single" w:sz="4" w:space="0" w:color="auto"/>
              <w:right w:val="single" w:sz="4" w:space="0" w:color="auto"/>
            </w:tcBorders>
            <w:shd w:val="clear" w:color="auto" w:fill="auto"/>
            <w:noWrap/>
            <w:vAlign w:val="center"/>
            <w:hideMark/>
          </w:tcPr>
          <w:p w14:paraId="6A5458DB" w14:textId="4507B079"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03B3E0BC"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1706ABA" w14:textId="236A0621"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Côte d'Ivoire</w:t>
            </w:r>
          </w:p>
        </w:tc>
        <w:tc>
          <w:tcPr>
            <w:tcW w:w="964" w:type="dxa"/>
            <w:tcBorders>
              <w:top w:val="nil"/>
              <w:left w:val="nil"/>
              <w:bottom w:val="single" w:sz="4" w:space="0" w:color="auto"/>
              <w:right w:val="single" w:sz="4" w:space="0" w:color="auto"/>
            </w:tcBorders>
            <w:shd w:val="clear" w:color="auto" w:fill="auto"/>
            <w:noWrap/>
            <w:vAlign w:val="center"/>
            <w:hideMark/>
          </w:tcPr>
          <w:p w14:paraId="40BB3BEF" w14:textId="20950CA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-11,7</w:t>
            </w:r>
          </w:p>
        </w:tc>
        <w:tc>
          <w:tcPr>
            <w:tcW w:w="964" w:type="dxa"/>
            <w:tcBorders>
              <w:top w:val="nil"/>
              <w:left w:val="nil"/>
              <w:bottom w:val="single" w:sz="4" w:space="0" w:color="auto"/>
              <w:right w:val="single" w:sz="4" w:space="0" w:color="auto"/>
            </w:tcBorders>
            <w:shd w:val="clear" w:color="auto" w:fill="auto"/>
            <w:noWrap/>
            <w:vAlign w:val="center"/>
            <w:hideMark/>
          </w:tcPr>
          <w:p w14:paraId="69F71BE9" w14:textId="3D74D90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12,1</w:t>
            </w:r>
          </w:p>
        </w:tc>
        <w:tc>
          <w:tcPr>
            <w:tcW w:w="784" w:type="dxa"/>
            <w:tcBorders>
              <w:top w:val="nil"/>
              <w:left w:val="nil"/>
              <w:bottom w:val="single" w:sz="4" w:space="0" w:color="auto"/>
              <w:right w:val="single" w:sz="4" w:space="0" w:color="auto"/>
            </w:tcBorders>
            <w:shd w:val="clear" w:color="auto" w:fill="auto"/>
            <w:noWrap/>
            <w:vAlign w:val="center"/>
            <w:hideMark/>
          </w:tcPr>
          <w:p w14:paraId="47F69C8D" w14:textId="76FB492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558" w:type="dxa"/>
            <w:tcBorders>
              <w:top w:val="nil"/>
              <w:left w:val="nil"/>
              <w:bottom w:val="single" w:sz="4" w:space="0" w:color="auto"/>
              <w:right w:val="single" w:sz="4" w:space="0" w:color="auto"/>
            </w:tcBorders>
            <w:shd w:val="clear" w:color="auto" w:fill="auto"/>
            <w:noWrap/>
            <w:vAlign w:val="center"/>
            <w:hideMark/>
          </w:tcPr>
          <w:p w14:paraId="5AE09E12" w14:textId="7A6CD88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w:t>
            </w:r>
          </w:p>
        </w:tc>
        <w:tc>
          <w:tcPr>
            <w:tcW w:w="964" w:type="dxa"/>
            <w:tcBorders>
              <w:top w:val="nil"/>
              <w:left w:val="nil"/>
              <w:bottom w:val="single" w:sz="4" w:space="0" w:color="auto"/>
              <w:right w:val="single" w:sz="4" w:space="0" w:color="auto"/>
            </w:tcBorders>
            <w:shd w:val="clear" w:color="auto" w:fill="auto"/>
            <w:noWrap/>
            <w:vAlign w:val="center"/>
            <w:hideMark/>
          </w:tcPr>
          <w:p w14:paraId="4F7CE58E" w14:textId="0A2D558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-42,5</w:t>
            </w:r>
          </w:p>
        </w:tc>
        <w:tc>
          <w:tcPr>
            <w:tcW w:w="964" w:type="dxa"/>
            <w:tcBorders>
              <w:top w:val="nil"/>
              <w:left w:val="nil"/>
              <w:bottom w:val="single" w:sz="4" w:space="0" w:color="auto"/>
              <w:right w:val="single" w:sz="4" w:space="0" w:color="auto"/>
            </w:tcBorders>
            <w:shd w:val="clear" w:color="auto" w:fill="auto"/>
            <w:noWrap/>
            <w:vAlign w:val="center"/>
            <w:hideMark/>
          </w:tcPr>
          <w:p w14:paraId="057F66A9" w14:textId="677724A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-17,0</w:t>
            </w:r>
          </w:p>
        </w:tc>
        <w:tc>
          <w:tcPr>
            <w:tcW w:w="761" w:type="dxa"/>
            <w:tcBorders>
              <w:top w:val="nil"/>
              <w:left w:val="nil"/>
              <w:bottom w:val="single" w:sz="4" w:space="0" w:color="auto"/>
              <w:right w:val="single" w:sz="4" w:space="0" w:color="auto"/>
            </w:tcBorders>
            <w:shd w:val="clear" w:color="auto" w:fill="auto"/>
            <w:noWrap/>
            <w:vAlign w:val="center"/>
            <w:hideMark/>
          </w:tcPr>
          <w:p w14:paraId="03920E5B" w14:textId="07414A7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21,7</w:t>
            </w:r>
          </w:p>
        </w:tc>
        <w:tc>
          <w:tcPr>
            <w:tcW w:w="567" w:type="dxa"/>
            <w:tcBorders>
              <w:top w:val="nil"/>
              <w:left w:val="nil"/>
              <w:bottom w:val="single" w:sz="4" w:space="0" w:color="auto"/>
              <w:right w:val="single" w:sz="4" w:space="0" w:color="auto"/>
            </w:tcBorders>
            <w:shd w:val="clear" w:color="auto" w:fill="auto"/>
            <w:noWrap/>
            <w:vAlign w:val="center"/>
            <w:hideMark/>
          </w:tcPr>
          <w:p w14:paraId="153D6BF0" w14:textId="13B1745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0,9</w:t>
            </w:r>
          </w:p>
        </w:tc>
        <w:tc>
          <w:tcPr>
            <w:tcW w:w="993" w:type="dxa"/>
            <w:tcBorders>
              <w:top w:val="nil"/>
              <w:left w:val="nil"/>
              <w:bottom w:val="single" w:sz="4" w:space="0" w:color="auto"/>
              <w:right w:val="single" w:sz="4" w:space="0" w:color="auto"/>
            </w:tcBorders>
            <w:shd w:val="clear" w:color="auto" w:fill="auto"/>
            <w:noWrap/>
            <w:vAlign w:val="center"/>
            <w:hideMark/>
          </w:tcPr>
          <w:p w14:paraId="70629679" w14:textId="5B30735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-12,0</w:t>
            </w:r>
          </w:p>
        </w:tc>
        <w:tc>
          <w:tcPr>
            <w:tcW w:w="850" w:type="dxa"/>
            <w:tcBorders>
              <w:top w:val="nil"/>
              <w:left w:val="nil"/>
              <w:bottom w:val="single" w:sz="4" w:space="0" w:color="auto"/>
              <w:right w:val="single" w:sz="4" w:space="0" w:color="auto"/>
            </w:tcBorders>
            <w:shd w:val="clear" w:color="auto" w:fill="auto"/>
            <w:noWrap/>
            <w:vAlign w:val="center"/>
            <w:hideMark/>
          </w:tcPr>
          <w:p w14:paraId="11339A51" w14:textId="40CFA9F3"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9741DFB"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C12E77" w14:textId="2ABB57E5"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Cameroun</w:t>
            </w:r>
          </w:p>
        </w:tc>
        <w:tc>
          <w:tcPr>
            <w:tcW w:w="964" w:type="dxa"/>
            <w:tcBorders>
              <w:top w:val="nil"/>
              <w:left w:val="nil"/>
              <w:bottom w:val="single" w:sz="4" w:space="0" w:color="auto"/>
              <w:right w:val="single" w:sz="4" w:space="0" w:color="auto"/>
            </w:tcBorders>
            <w:shd w:val="clear" w:color="auto" w:fill="auto"/>
            <w:noWrap/>
            <w:vAlign w:val="center"/>
            <w:hideMark/>
          </w:tcPr>
          <w:p w14:paraId="5C205E79" w14:textId="3E8C2D9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-71,0</w:t>
            </w:r>
          </w:p>
        </w:tc>
        <w:tc>
          <w:tcPr>
            <w:tcW w:w="964" w:type="dxa"/>
            <w:tcBorders>
              <w:top w:val="nil"/>
              <w:left w:val="nil"/>
              <w:bottom w:val="single" w:sz="4" w:space="0" w:color="auto"/>
              <w:right w:val="single" w:sz="4" w:space="0" w:color="auto"/>
            </w:tcBorders>
            <w:shd w:val="clear" w:color="auto" w:fill="auto"/>
            <w:noWrap/>
            <w:vAlign w:val="center"/>
            <w:hideMark/>
          </w:tcPr>
          <w:p w14:paraId="60D54097" w14:textId="00F7BF4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-29,1</w:t>
            </w:r>
          </w:p>
        </w:tc>
        <w:tc>
          <w:tcPr>
            <w:tcW w:w="784" w:type="dxa"/>
            <w:tcBorders>
              <w:top w:val="nil"/>
              <w:left w:val="nil"/>
              <w:bottom w:val="single" w:sz="4" w:space="0" w:color="auto"/>
              <w:right w:val="single" w:sz="4" w:space="0" w:color="auto"/>
            </w:tcBorders>
            <w:shd w:val="clear" w:color="auto" w:fill="auto"/>
            <w:noWrap/>
            <w:vAlign w:val="center"/>
            <w:hideMark/>
          </w:tcPr>
          <w:p w14:paraId="701BCBA0" w14:textId="70DBDB2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558" w:type="dxa"/>
            <w:tcBorders>
              <w:top w:val="nil"/>
              <w:left w:val="nil"/>
              <w:bottom w:val="single" w:sz="4" w:space="0" w:color="auto"/>
              <w:right w:val="single" w:sz="4" w:space="0" w:color="auto"/>
            </w:tcBorders>
            <w:shd w:val="clear" w:color="auto" w:fill="auto"/>
            <w:noWrap/>
            <w:vAlign w:val="center"/>
            <w:hideMark/>
          </w:tcPr>
          <w:p w14:paraId="755FB31B" w14:textId="21A1C66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52A7BEFA" w14:textId="0004778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81,1</w:t>
            </w:r>
          </w:p>
        </w:tc>
        <w:tc>
          <w:tcPr>
            <w:tcW w:w="964" w:type="dxa"/>
            <w:tcBorders>
              <w:top w:val="nil"/>
              <w:left w:val="nil"/>
              <w:bottom w:val="single" w:sz="4" w:space="0" w:color="auto"/>
              <w:right w:val="single" w:sz="4" w:space="0" w:color="auto"/>
            </w:tcBorders>
            <w:shd w:val="clear" w:color="auto" w:fill="auto"/>
            <w:noWrap/>
            <w:vAlign w:val="center"/>
            <w:hideMark/>
          </w:tcPr>
          <w:p w14:paraId="0856595C" w14:textId="06E3B1D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-58,9</w:t>
            </w:r>
          </w:p>
        </w:tc>
        <w:tc>
          <w:tcPr>
            <w:tcW w:w="761" w:type="dxa"/>
            <w:tcBorders>
              <w:top w:val="nil"/>
              <w:left w:val="nil"/>
              <w:bottom w:val="single" w:sz="4" w:space="0" w:color="auto"/>
              <w:right w:val="single" w:sz="4" w:space="0" w:color="auto"/>
            </w:tcBorders>
            <w:shd w:val="clear" w:color="auto" w:fill="auto"/>
            <w:noWrap/>
            <w:vAlign w:val="center"/>
            <w:hideMark/>
          </w:tcPr>
          <w:p w14:paraId="73AEDE68" w14:textId="55CFB87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w:t>
            </w:r>
          </w:p>
        </w:tc>
        <w:tc>
          <w:tcPr>
            <w:tcW w:w="567" w:type="dxa"/>
            <w:tcBorders>
              <w:top w:val="nil"/>
              <w:left w:val="nil"/>
              <w:bottom w:val="single" w:sz="4" w:space="0" w:color="auto"/>
              <w:right w:val="single" w:sz="4" w:space="0" w:color="auto"/>
            </w:tcBorders>
            <w:shd w:val="clear" w:color="auto" w:fill="auto"/>
            <w:noWrap/>
            <w:vAlign w:val="center"/>
            <w:hideMark/>
          </w:tcPr>
          <w:p w14:paraId="169740A2" w14:textId="12A95EC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43973C47" w14:textId="7FF9E17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850" w:type="dxa"/>
            <w:tcBorders>
              <w:top w:val="nil"/>
              <w:left w:val="nil"/>
              <w:bottom w:val="single" w:sz="4" w:space="0" w:color="auto"/>
              <w:right w:val="single" w:sz="4" w:space="0" w:color="auto"/>
            </w:tcBorders>
            <w:shd w:val="clear" w:color="auto" w:fill="auto"/>
            <w:noWrap/>
            <w:vAlign w:val="center"/>
            <w:hideMark/>
          </w:tcPr>
          <w:p w14:paraId="1BF036D4" w14:textId="17F65D85"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4685C81E"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AF2484" w14:textId="393D46F3"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Chine</w:t>
            </w:r>
          </w:p>
        </w:tc>
        <w:tc>
          <w:tcPr>
            <w:tcW w:w="964" w:type="dxa"/>
            <w:tcBorders>
              <w:top w:val="nil"/>
              <w:left w:val="nil"/>
              <w:bottom w:val="single" w:sz="4" w:space="0" w:color="auto"/>
              <w:right w:val="single" w:sz="4" w:space="0" w:color="auto"/>
            </w:tcBorders>
            <w:shd w:val="clear" w:color="auto" w:fill="auto"/>
            <w:noWrap/>
            <w:vAlign w:val="center"/>
            <w:hideMark/>
          </w:tcPr>
          <w:p w14:paraId="281898DF" w14:textId="33745F1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73,1</w:t>
            </w:r>
          </w:p>
        </w:tc>
        <w:tc>
          <w:tcPr>
            <w:tcW w:w="964" w:type="dxa"/>
            <w:tcBorders>
              <w:top w:val="nil"/>
              <w:left w:val="nil"/>
              <w:bottom w:val="single" w:sz="4" w:space="0" w:color="auto"/>
              <w:right w:val="single" w:sz="4" w:space="0" w:color="auto"/>
            </w:tcBorders>
            <w:shd w:val="clear" w:color="auto" w:fill="auto"/>
            <w:noWrap/>
            <w:vAlign w:val="center"/>
            <w:hideMark/>
          </w:tcPr>
          <w:p w14:paraId="52AD7056" w14:textId="16D90EF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-38,1</w:t>
            </w:r>
          </w:p>
        </w:tc>
        <w:tc>
          <w:tcPr>
            <w:tcW w:w="784" w:type="dxa"/>
            <w:tcBorders>
              <w:top w:val="nil"/>
              <w:left w:val="nil"/>
              <w:bottom w:val="single" w:sz="4" w:space="0" w:color="auto"/>
              <w:right w:val="single" w:sz="4" w:space="0" w:color="auto"/>
            </w:tcBorders>
            <w:shd w:val="clear" w:color="auto" w:fill="auto"/>
            <w:noWrap/>
            <w:vAlign w:val="center"/>
            <w:hideMark/>
          </w:tcPr>
          <w:p w14:paraId="62BB7E76" w14:textId="7D8F0D4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34,6</w:t>
            </w:r>
          </w:p>
        </w:tc>
        <w:tc>
          <w:tcPr>
            <w:tcW w:w="558" w:type="dxa"/>
            <w:tcBorders>
              <w:top w:val="nil"/>
              <w:left w:val="nil"/>
              <w:bottom w:val="single" w:sz="4" w:space="0" w:color="auto"/>
              <w:right w:val="single" w:sz="4" w:space="0" w:color="auto"/>
            </w:tcBorders>
            <w:shd w:val="clear" w:color="auto" w:fill="auto"/>
            <w:noWrap/>
            <w:vAlign w:val="center"/>
            <w:hideMark/>
          </w:tcPr>
          <w:p w14:paraId="4DEF724C" w14:textId="33DAAA8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w:t>
            </w:r>
          </w:p>
        </w:tc>
        <w:tc>
          <w:tcPr>
            <w:tcW w:w="964" w:type="dxa"/>
            <w:tcBorders>
              <w:top w:val="nil"/>
              <w:left w:val="nil"/>
              <w:bottom w:val="single" w:sz="4" w:space="0" w:color="auto"/>
              <w:right w:val="single" w:sz="4" w:space="0" w:color="auto"/>
            </w:tcBorders>
            <w:shd w:val="clear" w:color="auto" w:fill="auto"/>
            <w:noWrap/>
            <w:vAlign w:val="center"/>
            <w:hideMark/>
          </w:tcPr>
          <w:p w14:paraId="1286740E" w14:textId="368C272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28,0</w:t>
            </w:r>
          </w:p>
        </w:tc>
        <w:tc>
          <w:tcPr>
            <w:tcW w:w="964" w:type="dxa"/>
            <w:tcBorders>
              <w:top w:val="nil"/>
              <w:left w:val="nil"/>
              <w:bottom w:val="single" w:sz="4" w:space="0" w:color="auto"/>
              <w:right w:val="single" w:sz="4" w:space="0" w:color="auto"/>
            </w:tcBorders>
            <w:shd w:val="clear" w:color="auto" w:fill="auto"/>
            <w:noWrap/>
            <w:vAlign w:val="center"/>
            <w:hideMark/>
          </w:tcPr>
          <w:p w14:paraId="4B1EFD73" w14:textId="2CC352F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46,1</w:t>
            </w:r>
          </w:p>
        </w:tc>
        <w:tc>
          <w:tcPr>
            <w:tcW w:w="761" w:type="dxa"/>
            <w:tcBorders>
              <w:top w:val="nil"/>
              <w:left w:val="nil"/>
              <w:bottom w:val="single" w:sz="4" w:space="0" w:color="auto"/>
              <w:right w:val="single" w:sz="4" w:space="0" w:color="auto"/>
            </w:tcBorders>
            <w:shd w:val="clear" w:color="auto" w:fill="auto"/>
            <w:noWrap/>
            <w:vAlign w:val="center"/>
            <w:hideMark/>
          </w:tcPr>
          <w:p w14:paraId="7EEDFFBD" w14:textId="0D38278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329,0</w:t>
            </w:r>
          </w:p>
        </w:tc>
        <w:tc>
          <w:tcPr>
            <w:tcW w:w="567" w:type="dxa"/>
            <w:tcBorders>
              <w:top w:val="nil"/>
              <w:left w:val="nil"/>
              <w:bottom w:val="single" w:sz="4" w:space="0" w:color="auto"/>
              <w:right w:val="single" w:sz="4" w:space="0" w:color="auto"/>
            </w:tcBorders>
            <w:shd w:val="clear" w:color="auto" w:fill="auto"/>
            <w:noWrap/>
            <w:vAlign w:val="center"/>
            <w:hideMark/>
          </w:tcPr>
          <w:p w14:paraId="0B78E322" w14:textId="235E9E5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14,0</w:t>
            </w:r>
          </w:p>
        </w:tc>
        <w:tc>
          <w:tcPr>
            <w:tcW w:w="993" w:type="dxa"/>
            <w:tcBorders>
              <w:top w:val="nil"/>
              <w:left w:val="nil"/>
              <w:bottom w:val="single" w:sz="4" w:space="0" w:color="auto"/>
              <w:right w:val="single" w:sz="4" w:space="0" w:color="auto"/>
            </w:tcBorders>
            <w:shd w:val="clear" w:color="auto" w:fill="auto"/>
            <w:noWrap/>
            <w:vAlign w:val="center"/>
            <w:hideMark/>
          </w:tcPr>
          <w:p w14:paraId="37AE515D" w14:textId="4EDF384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-256,6</w:t>
            </w:r>
          </w:p>
        </w:tc>
        <w:tc>
          <w:tcPr>
            <w:tcW w:w="850" w:type="dxa"/>
            <w:tcBorders>
              <w:top w:val="nil"/>
              <w:left w:val="nil"/>
              <w:bottom w:val="single" w:sz="4" w:space="0" w:color="auto"/>
              <w:right w:val="single" w:sz="4" w:space="0" w:color="auto"/>
            </w:tcBorders>
            <w:shd w:val="clear" w:color="auto" w:fill="auto"/>
            <w:noWrap/>
            <w:vAlign w:val="center"/>
            <w:hideMark/>
          </w:tcPr>
          <w:p w14:paraId="35743799" w14:textId="640F3EE6"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BAE4116"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55AF115" w14:textId="6D481F5E"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Allemagne</w:t>
            </w:r>
          </w:p>
        </w:tc>
        <w:tc>
          <w:tcPr>
            <w:tcW w:w="964" w:type="dxa"/>
            <w:tcBorders>
              <w:top w:val="nil"/>
              <w:left w:val="nil"/>
              <w:bottom w:val="single" w:sz="4" w:space="0" w:color="auto"/>
              <w:right w:val="single" w:sz="4" w:space="0" w:color="auto"/>
            </w:tcBorders>
            <w:shd w:val="clear" w:color="auto" w:fill="auto"/>
            <w:noWrap/>
            <w:vAlign w:val="center"/>
            <w:hideMark/>
          </w:tcPr>
          <w:p w14:paraId="5CDF5F5C" w14:textId="241801B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-86,5</w:t>
            </w:r>
          </w:p>
        </w:tc>
        <w:tc>
          <w:tcPr>
            <w:tcW w:w="964" w:type="dxa"/>
            <w:tcBorders>
              <w:top w:val="nil"/>
              <w:left w:val="nil"/>
              <w:bottom w:val="single" w:sz="4" w:space="0" w:color="auto"/>
              <w:right w:val="single" w:sz="4" w:space="0" w:color="auto"/>
            </w:tcBorders>
            <w:shd w:val="clear" w:color="auto" w:fill="auto"/>
            <w:noWrap/>
            <w:vAlign w:val="center"/>
            <w:hideMark/>
          </w:tcPr>
          <w:p w14:paraId="005A3720" w14:textId="32387BC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90,2</w:t>
            </w:r>
          </w:p>
        </w:tc>
        <w:tc>
          <w:tcPr>
            <w:tcW w:w="784" w:type="dxa"/>
            <w:tcBorders>
              <w:top w:val="nil"/>
              <w:left w:val="nil"/>
              <w:bottom w:val="single" w:sz="4" w:space="0" w:color="auto"/>
              <w:right w:val="single" w:sz="4" w:space="0" w:color="auto"/>
            </w:tcBorders>
            <w:shd w:val="clear" w:color="auto" w:fill="auto"/>
            <w:noWrap/>
            <w:vAlign w:val="center"/>
            <w:hideMark/>
          </w:tcPr>
          <w:p w14:paraId="20016CEA" w14:textId="5CD9710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w:t>
            </w:r>
          </w:p>
        </w:tc>
        <w:tc>
          <w:tcPr>
            <w:tcW w:w="558" w:type="dxa"/>
            <w:tcBorders>
              <w:top w:val="nil"/>
              <w:left w:val="nil"/>
              <w:bottom w:val="single" w:sz="4" w:space="0" w:color="auto"/>
              <w:right w:val="single" w:sz="4" w:space="0" w:color="auto"/>
            </w:tcBorders>
            <w:shd w:val="clear" w:color="auto" w:fill="auto"/>
            <w:noWrap/>
            <w:vAlign w:val="center"/>
            <w:hideMark/>
          </w:tcPr>
          <w:p w14:paraId="71BC1FE1" w14:textId="33353E3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36B7B1AB" w14:textId="10C589B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25,3</w:t>
            </w:r>
          </w:p>
        </w:tc>
        <w:tc>
          <w:tcPr>
            <w:tcW w:w="964" w:type="dxa"/>
            <w:tcBorders>
              <w:top w:val="nil"/>
              <w:left w:val="nil"/>
              <w:bottom w:val="single" w:sz="4" w:space="0" w:color="auto"/>
              <w:right w:val="single" w:sz="4" w:space="0" w:color="auto"/>
            </w:tcBorders>
            <w:shd w:val="clear" w:color="auto" w:fill="auto"/>
            <w:noWrap/>
            <w:vAlign w:val="center"/>
            <w:hideMark/>
          </w:tcPr>
          <w:p w14:paraId="4027ADDC" w14:textId="33DEF86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13,9</w:t>
            </w:r>
          </w:p>
        </w:tc>
        <w:tc>
          <w:tcPr>
            <w:tcW w:w="761" w:type="dxa"/>
            <w:tcBorders>
              <w:top w:val="nil"/>
              <w:left w:val="nil"/>
              <w:bottom w:val="single" w:sz="4" w:space="0" w:color="auto"/>
              <w:right w:val="single" w:sz="4" w:space="0" w:color="auto"/>
            </w:tcBorders>
            <w:shd w:val="clear" w:color="auto" w:fill="auto"/>
            <w:noWrap/>
            <w:vAlign w:val="center"/>
            <w:hideMark/>
          </w:tcPr>
          <w:p w14:paraId="4D45A85D" w14:textId="31D5FDE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32,3</w:t>
            </w:r>
          </w:p>
        </w:tc>
        <w:tc>
          <w:tcPr>
            <w:tcW w:w="567" w:type="dxa"/>
            <w:tcBorders>
              <w:top w:val="nil"/>
              <w:left w:val="nil"/>
              <w:bottom w:val="single" w:sz="4" w:space="0" w:color="auto"/>
              <w:right w:val="single" w:sz="4" w:space="0" w:color="auto"/>
            </w:tcBorders>
            <w:shd w:val="clear" w:color="auto" w:fill="auto"/>
            <w:noWrap/>
            <w:vAlign w:val="center"/>
            <w:hideMark/>
          </w:tcPr>
          <w:p w14:paraId="0458D0A7" w14:textId="6169C30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w:t>
            </w:r>
          </w:p>
        </w:tc>
        <w:tc>
          <w:tcPr>
            <w:tcW w:w="993" w:type="dxa"/>
            <w:tcBorders>
              <w:top w:val="nil"/>
              <w:left w:val="nil"/>
              <w:bottom w:val="single" w:sz="4" w:space="0" w:color="auto"/>
              <w:right w:val="single" w:sz="4" w:space="0" w:color="auto"/>
            </w:tcBorders>
            <w:shd w:val="clear" w:color="auto" w:fill="auto"/>
            <w:noWrap/>
            <w:vAlign w:val="center"/>
            <w:hideMark/>
          </w:tcPr>
          <w:p w14:paraId="5E495A7A" w14:textId="662E6CD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-27,3</w:t>
            </w:r>
          </w:p>
        </w:tc>
        <w:tc>
          <w:tcPr>
            <w:tcW w:w="850" w:type="dxa"/>
            <w:tcBorders>
              <w:top w:val="nil"/>
              <w:left w:val="nil"/>
              <w:bottom w:val="single" w:sz="4" w:space="0" w:color="auto"/>
              <w:right w:val="single" w:sz="4" w:space="0" w:color="auto"/>
            </w:tcBorders>
            <w:shd w:val="clear" w:color="auto" w:fill="auto"/>
            <w:noWrap/>
            <w:vAlign w:val="center"/>
            <w:hideMark/>
          </w:tcPr>
          <w:p w14:paraId="3F20E2EC" w14:textId="17462A61"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522E2FD"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703E287" w14:textId="5E53D397"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Danemark</w:t>
            </w:r>
          </w:p>
        </w:tc>
        <w:tc>
          <w:tcPr>
            <w:tcW w:w="964" w:type="dxa"/>
            <w:tcBorders>
              <w:top w:val="nil"/>
              <w:left w:val="nil"/>
              <w:bottom w:val="single" w:sz="4" w:space="0" w:color="auto"/>
              <w:right w:val="single" w:sz="4" w:space="0" w:color="auto"/>
            </w:tcBorders>
            <w:shd w:val="clear" w:color="auto" w:fill="auto"/>
            <w:noWrap/>
            <w:vAlign w:val="center"/>
            <w:hideMark/>
          </w:tcPr>
          <w:p w14:paraId="0B162080" w14:textId="1CC3E40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-27,4</w:t>
            </w:r>
          </w:p>
        </w:tc>
        <w:tc>
          <w:tcPr>
            <w:tcW w:w="964" w:type="dxa"/>
            <w:tcBorders>
              <w:top w:val="nil"/>
              <w:left w:val="nil"/>
              <w:bottom w:val="single" w:sz="4" w:space="0" w:color="auto"/>
              <w:right w:val="single" w:sz="4" w:space="0" w:color="auto"/>
            </w:tcBorders>
            <w:shd w:val="clear" w:color="auto" w:fill="auto"/>
            <w:noWrap/>
            <w:vAlign w:val="center"/>
            <w:hideMark/>
          </w:tcPr>
          <w:p w14:paraId="6AE97E9A" w14:textId="7C6C589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-47,6</w:t>
            </w:r>
          </w:p>
        </w:tc>
        <w:tc>
          <w:tcPr>
            <w:tcW w:w="784" w:type="dxa"/>
            <w:tcBorders>
              <w:top w:val="nil"/>
              <w:left w:val="nil"/>
              <w:bottom w:val="single" w:sz="4" w:space="0" w:color="auto"/>
              <w:right w:val="single" w:sz="4" w:space="0" w:color="auto"/>
            </w:tcBorders>
            <w:shd w:val="clear" w:color="auto" w:fill="auto"/>
            <w:noWrap/>
            <w:vAlign w:val="center"/>
            <w:hideMark/>
          </w:tcPr>
          <w:p w14:paraId="1AAACB50" w14:textId="7AD1EA0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6,9</w:t>
            </w:r>
          </w:p>
        </w:tc>
        <w:tc>
          <w:tcPr>
            <w:tcW w:w="558" w:type="dxa"/>
            <w:tcBorders>
              <w:top w:val="nil"/>
              <w:left w:val="nil"/>
              <w:bottom w:val="single" w:sz="4" w:space="0" w:color="auto"/>
              <w:right w:val="single" w:sz="4" w:space="0" w:color="auto"/>
            </w:tcBorders>
            <w:shd w:val="clear" w:color="auto" w:fill="auto"/>
            <w:noWrap/>
            <w:vAlign w:val="center"/>
            <w:hideMark/>
          </w:tcPr>
          <w:p w14:paraId="25468F29" w14:textId="7EC1DF3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w:t>
            </w:r>
          </w:p>
        </w:tc>
        <w:tc>
          <w:tcPr>
            <w:tcW w:w="964" w:type="dxa"/>
            <w:tcBorders>
              <w:top w:val="nil"/>
              <w:left w:val="nil"/>
              <w:bottom w:val="single" w:sz="4" w:space="0" w:color="auto"/>
              <w:right w:val="single" w:sz="4" w:space="0" w:color="auto"/>
            </w:tcBorders>
            <w:shd w:val="clear" w:color="auto" w:fill="auto"/>
            <w:noWrap/>
            <w:vAlign w:val="center"/>
            <w:hideMark/>
          </w:tcPr>
          <w:p w14:paraId="4C839016" w14:textId="466EFC1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25,5</w:t>
            </w:r>
          </w:p>
        </w:tc>
        <w:tc>
          <w:tcPr>
            <w:tcW w:w="964" w:type="dxa"/>
            <w:tcBorders>
              <w:top w:val="nil"/>
              <w:left w:val="nil"/>
              <w:bottom w:val="single" w:sz="4" w:space="0" w:color="auto"/>
              <w:right w:val="single" w:sz="4" w:space="0" w:color="auto"/>
            </w:tcBorders>
            <w:shd w:val="clear" w:color="auto" w:fill="auto"/>
            <w:noWrap/>
            <w:vAlign w:val="center"/>
            <w:hideMark/>
          </w:tcPr>
          <w:p w14:paraId="6E3B6EDC" w14:textId="0813B2B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761" w:type="dxa"/>
            <w:tcBorders>
              <w:top w:val="nil"/>
              <w:left w:val="nil"/>
              <w:bottom w:val="single" w:sz="4" w:space="0" w:color="auto"/>
              <w:right w:val="single" w:sz="4" w:space="0" w:color="auto"/>
            </w:tcBorders>
            <w:shd w:val="clear" w:color="auto" w:fill="auto"/>
            <w:noWrap/>
            <w:vAlign w:val="center"/>
            <w:hideMark/>
          </w:tcPr>
          <w:p w14:paraId="7918EA13" w14:textId="00E2945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13,3</w:t>
            </w:r>
          </w:p>
        </w:tc>
        <w:tc>
          <w:tcPr>
            <w:tcW w:w="567" w:type="dxa"/>
            <w:tcBorders>
              <w:top w:val="nil"/>
              <w:left w:val="nil"/>
              <w:bottom w:val="single" w:sz="4" w:space="0" w:color="auto"/>
              <w:right w:val="single" w:sz="4" w:space="0" w:color="auto"/>
            </w:tcBorders>
            <w:shd w:val="clear" w:color="auto" w:fill="auto"/>
            <w:noWrap/>
            <w:vAlign w:val="center"/>
            <w:hideMark/>
          </w:tcPr>
          <w:p w14:paraId="4BD8DA5B" w14:textId="438F353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993" w:type="dxa"/>
            <w:tcBorders>
              <w:top w:val="nil"/>
              <w:left w:val="nil"/>
              <w:bottom w:val="single" w:sz="4" w:space="0" w:color="auto"/>
              <w:right w:val="single" w:sz="4" w:space="0" w:color="auto"/>
            </w:tcBorders>
            <w:shd w:val="clear" w:color="auto" w:fill="auto"/>
            <w:noWrap/>
            <w:vAlign w:val="center"/>
            <w:hideMark/>
          </w:tcPr>
          <w:p w14:paraId="593DADD9" w14:textId="4BBCE75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-4,9</w:t>
            </w:r>
          </w:p>
        </w:tc>
        <w:tc>
          <w:tcPr>
            <w:tcW w:w="850" w:type="dxa"/>
            <w:tcBorders>
              <w:top w:val="nil"/>
              <w:left w:val="nil"/>
              <w:bottom w:val="single" w:sz="4" w:space="0" w:color="auto"/>
              <w:right w:val="single" w:sz="4" w:space="0" w:color="auto"/>
            </w:tcBorders>
            <w:shd w:val="clear" w:color="auto" w:fill="auto"/>
            <w:noWrap/>
            <w:vAlign w:val="center"/>
            <w:hideMark/>
          </w:tcPr>
          <w:p w14:paraId="2E43410A" w14:textId="6994F290"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FF0000"/>
                <w:sz w:val="24"/>
                <w:szCs w:val="24"/>
              </w:rPr>
              <w:t>-</w:t>
            </w:r>
          </w:p>
        </w:tc>
      </w:tr>
      <w:tr w:rsidR="00B0229E" w:rsidRPr="00263207" w14:paraId="6E58BE98"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6AF342" w14:textId="0FD4E978"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Espagne</w:t>
            </w:r>
          </w:p>
        </w:tc>
        <w:tc>
          <w:tcPr>
            <w:tcW w:w="964" w:type="dxa"/>
            <w:tcBorders>
              <w:top w:val="nil"/>
              <w:left w:val="nil"/>
              <w:bottom w:val="single" w:sz="4" w:space="0" w:color="auto"/>
              <w:right w:val="single" w:sz="4" w:space="0" w:color="auto"/>
            </w:tcBorders>
            <w:shd w:val="clear" w:color="auto" w:fill="auto"/>
            <w:noWrap/>
            <w:vAlign w:val="center"/>
            <w:hideMark/>
          </w:tcPr>
          <w:p w14:paraId="5002DB4E" w14:textId="770617B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-31,3</w:t>
            </w:r>
          </w:p>
        </w:tc>
        <w:tc>
          <w:tcPr>
            <w:tcW w:w="964" w:type="dxa"/>
            <w:tcBorders>
              <w:top w:val="nil"/>
              <w:left w:val="nil"/>
              <w:bottom w:val="single" w:sz="4" w:space="0" w:color="auto"/>
              <w:right w:val="single" w:sz="4" w:space="0" w:color="auto"/>
            </w:tcBorders>
            <w:shd w:val="clear" w:color="auto" w:fill="auto"/>
            <w:noWrap/>
            <w:vAlign w:val="center"/>
            <w:hideMark/>
          </w:tcPr>
          <w:p w14:paraId="18A41F3F" w14:textId="2534177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24,0</w:t>
            </w:r>
          </w:p>
        </w:tc>
        <w:tc>
          <w:tcPr>
            <w:tcW w:w="784" w:type="dxa"/>
            <w:tcBorders>
              <w:top w:val="nil"/>
              <w:left w:val="nil"/>
              <w:bottom w:val="single" w:sz="4" w:space="0" w:color="auto"/>
              <w:right w:val="single" w:sz="4" w:space="0" w:color="auto"/>
            </w:tcBorders>
            <w:shd w:val="clear" w:color="auto" w:fill="auto"/>
            <w:noWrap/>
            <w:vAlign w:val="center"/>
            <w:hideMark/>
          </w:tcPr>
          <w:p w14:paraId="6B4F7A8B" w14:textId="2C9BAF3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558" w:type="dxa"/>
            <w:tcBorders>
              <w:top w:val="nil"/>
              <w:left w:val="nil"/>
              <w:bottom w:val="single" w:sz="4" w:space="0" w:color="auto"/>
              <w:right w:val="single" w:sz="4" w:space="0" w:color="auto"/>
            </w:tcBorders>
            <w:shd w:val="clear" w:color="auto" w:fill="auto"/>
            <w:noWrap/>
            <w:vAlign w:val="center"/>
            <w:hideMark/>
          </w:tcPr>
          <w:p w14:paraId="631D0B59" w14:textId="790DEF4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5177DC11" w14:textId="0EE361D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-13,3</w:t>
            </w:r>
          </w:p>
        </w:tc>
        <w:tc>
          <w:tcPr>
            <w:tcW w:w="964" w:type="dxa"/>
            <w:tcBorders>
              <w:top w:val="nil"/>
              <w:left w:val="nil"/>
              <w:bottom w:val="single" w:sz="4" w:space="0" w:color="auto"/>
              <w:right w:val="single" w:sz="4" w:space="0" w:color="auto"/>
            </w:tcBorders>
            <w:shd w:val="clear" w:color="auto" w:fill="auto"/>
            <w:noWrap/>
            <w:vAlign w:val="center"/>
            <w:hideMark/>
          </w:tcPr>
          <w:p w14:paraId="7E424F04" w14:textId="73D65A3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156,3</w:t>
            </w:r>
          </w:p>
        </w:tc>
        <w:tc>
          <w:tcPr>
            <w:tcW w:w="761" w:type="dxa"/>
            <w:tcBorders>
              <w:top w:val="nil"/>
              <w:left w:val="nil"/>
              <w:bottom w:val="single" w:sz="4" w:space="0" w:color="auto"/>
              <w:right w:val="single" w:sz="4" w:space="0" w:color="auto"/>
            </w:tcBorders>
            <w:shd w:val="clear" w:color="auto" w:fill="auto"/>
            <w:noWrap/>
            <w:vAlign w:val="center"/>
            <w:hideMark/>
          </w:tcPr>
          <w:p w14:paraId="50DE3A4C" w14:textId="1387933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60,5</w:t>
            </w:r>
          </w:p>
        </w:tc>
        <w:tc>
          <w:tcPr>
            <w:tcW w:w="567" w:type="dxa"/>
            <w:tcBorders>
              <w:top w:val="nil"/>
              <w:left w:val="nil"/>
              <w:bottom w:val="single" w:sz="4" w:space="0" w:color="auto"/>
              <w:right w:val="single" w:sz="4" w:space="0" w:color="auto"/>
            </w:tcBorders>
            <w:shd w:val="clear" w:color="auto" w:fill="auto"/>
            <w:noWrap/>
            <w:vAlign w:val="center"/>
            <w:hideMark/>
          </w:tcPr>
          <w:p w14:paraId="786F5A89" w14:textId="07D7E9F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w:t>
            </w:r>
          </w:p>
        </w:tc>
        <w:tc>
          <w:tcPr>
            <w:tcW w:w="993" w:type="dxa"/>
            <w:tcBorders>
              <w:top w:val="nil"/>
              <w:left w:val="nil"/>
              <w:bottom w:val="single" w:sz="4" w:space="0" w:color="auto"/>
              <w:right w:val="single" w:sz="4" w:space="0" w:color="auto"/>
            </w:tcBorders>
            <w:shd w:val="clear" w:color="auto" w:fill="auto"/>
            <w:noWrap/>
            <w:vAlign w:val="center"/>
            <w:hideMark/>
          </w:tcPr>
          <w:p w14:paraId="62F12D4F" w14:textId="6BF7C0D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-53,1</w:t>
            </w:r>
          </w:p>
        </w:tc>
        <w:tc>
          <w:tcPr>
            <w:tcW w:w="850" w:type="dxa"/>
            <w:tcBorders>
              <w:top w:val="nil"/>
              <w:left w:val="nil"/>
              <w:bottom w:val="single" w:sz="4" w:space="0" w:color="auto"/>
              <w:right w:val="single" w:sz="4" w:space="0" w:color="auto"/>
            </w:tcBorders>
            <w:shd w:val="clear" w:color="auto" w:fill="auto"/>
            <w:noWrap/>
            <w:vAlign w:val="center"/>
            <w:hideMark/>
          </w:tcPr>
          <w:p w14:paraId="59640D22" w14:textId="7FB8087D"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57874783"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D94C6FA" w14:textId="2B00325D"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France</w:t>
            </w:r>
          </w:p>
        </w:tc>
        <w:tc>
          <w:tcPr>
            <w:tcW w:w="964" w:type="dxa"/>
            <w:tcBorders>
              <w:top w:val="nil"/>
              <w:left w:val="nil"/>
              <w:bottom w:val="single" w:sz="4" w:space="0" w:color="auto"/>
              <w:right w:val="single" w:sz="4" w:space="0" w:color="auto"/>
            </w:tcBorders>
            <w:shd w:val="clear" w:color="auto" w:fill="auto"/>
            <w:noWrap/>
            <w:vAlign w:val="center"/>
            <w:hideMark/>
          </w:tcPr>
          <w:p w14:paraId="2FA2451B" w14:textId="21B34AB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-27,3</w:t>
            </w:r>
          </w:p>
        </w:tc>
        <w:tc>
          <w:tcPr>
            <w:tcW w:w="964" w:type="dxa"/>
            <w:tcBorders>
              <w:top w:val="nil"/>
              <w:left w:val="nil"/>
              <w:bottom w:val="single" w:sz="4" w:space="0" w:color="auto"/>
              <w:right w:val="single" w:sz="4" w:space="0" w:color="auto"/>
            </w:tcBorders>
            <w:shd w:val="clear" w:color="auto" w:fill="auto"/>
            <w:noWrap/>
            <w:vAlign w:val="center"/>
            <w:hideMark/>
          </w:tcPr>
          <w:p w14:paraId="7F41DFF1" w14:textId="0739083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76,9</w:t>
            </w:r>
          </w:p>
        </w:tc>
        <w:tc>
          <w:tcPr>
            <w:tcW w:w="784" w:type="dxa"/>
            <w:tcBorders>
              <w:top w:val="nil"/>
              <w:left w:val="nil"/>
              <w:bottom w:val="single" w:sz="4" w:space="0" w:color="auto"/>
              <w:right w:val="single" w:sz="4" w:space="0" w:color="auto"/>
            </w:tcBorders>
            <w:shd w:val="clear" w:color="auto" w:fill="auto"/>
            <w:noWrap/>
            <w:vAlign w:val="center"/>
            <w:hideMark/>
          </w:tcPr>
          <w:p w14:paraId="1D39172A" w14:textId="4FBB864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w:t>
            </w:r>
          </w:p>
        </w:tc>
        <w:tc>
          <w:tcPr>
            <w:tcW w:w="558" w:type="dxa"/>
            <w:tcBorders>
              <w:top w:val="nil"/>
              <w:left w:val="nil"/>
              <w:bottom w:val="single" w:sz="4" w:space="0" w:color="auto"/>
              <w:right w:val="single" w:sz="4" w:space="0" w:color="auto"/>
            </w:tcBorders>
            <w:shd w:val="clear" w:color="auto" w:fill="auto"/>
            <w:noWrap/>
            <w:vAlign w:val="center"/>
            <w:hideMark/>
          </w:tcPr>
          <w:p w14:paraId="323A6E6A" w14:textId="23A2E2F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964" w:type="dxa"/>
            <w:tcBorders>
              <w:top w:val="nil"/>
              <w:left w:val="nil"/>
              <w:bottom w:val="single" w:sz="4" w:space="0" w:color="auto"/>
              <w:right w:val="single" w:sz="4" w:space="0" w:color="auto"/>
            </w:tcBorders>
            <w:shd w:val="clear" w:color="auto" w:fill="auto"/>
            <w:noWrap/>
            <w:vAlign w:val="center"/>
            <w:hideMark/>
          </w:tcPr>
          <w:p w14:paraId="5D12F74E" w14:textId="2015E0A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37,2</w:t>
            </w:r>
          </w:p>
        </w:tc>
        <w:tc>
          <w:tcPr>
            <w:tcW w:w="964" w:type="dxa"/>
            <w:tcBorders>
              <w:top w:val="nil"/>
              <w:left w:val="nil"/>
              <w:bottom w:val="single" w:sz="4" w:space="0" w:color="auto"/>
              <w:right w:val="single" w:sz="4" w:space="0" w:color="auto"/>
            </w:tcBorders>
            <w:shd w:val="clear" w:color="auto" w:fill="auto"/>
            <w:noWrap/>
            <w:vAlign w:val="center"/>
            <w:hideMark/>
          </w:tcPr>
          <w:p w14:paraId="3BA6543C" w14:textId="17F8C1F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-14,6</w:t>
            </w:r>
          </w:p>
        </w:tc>
        <w:tc>
          <w:tcPr>
            <w:tcW w:w="761" w:type="dxa"/>
            <w:tcBorders>
              <w:top w:val="nil"/>
              <w:left w:val="nil"/>
              <w:bottom w:val="single" w:sz="4" w:space="0" w:color="auto"/>
              <w:right w:val="single" w:sz="4" w:space="0" w:color="auto"/>
            </w:tcBorders>
            <w:shd w:val="clear" w:color="auto" w:fill="auto"/>
            <w:noWrap/>
            <w:vAlign w:val="center"/>
            <w:hideMark/>
          </w:tcPr>
          <w:p w14:paraId="76FA6706" w14:textId="3EF93CD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186,9</w:t>
            </w:r>
          </w:p>
        </w:tc>
        <w:tc>
          <w:tcPr>
            <w:tcW w:w="567" w:type="dxa"/>
            <w:tcBorders>
              <w:top w:val="nil"/>
              <w:left w:val="nil"/>
              <w:bottom w:val="single" w:sz="4" w:space="0" w:color="auto"/>
              <w:right w:val="single" w:sz="4" w:space="0" w:color="auto"/>
            </w:tcBorders>
            <w:shd w:val="clear" w:color="auto" w:fill="auto"/>
            <w:noWrap/>
            <w:vAlign w:val="center"/>
            <w:hideMark/>
          </w:tcPr>
          <w:p w14:paraId="7F4F3A3A" w14:textId="5396456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8,0</w:t>
            </w:r>
          </w:p>
        </w:tc>
        <w:tc>
          <w:tcPr>
            <w:tcW w:w="993" w:type="dxa"/>
            <w:tcBorders>
              <w:top w:val="nil"/>
              <w:left w:val="nil"/>
              <w:bottom w:val="single" w:sz="4" w:space="0" w:color="auto"/>
              <w:right w:val="single" w:sz="4" w:space="0" w:color="auto"/>
            </w:tcBorders>
            <w:shd w:val="clear" w:color="auto" w:fill="auto"/>
            <w:noWrap/>
            <w:vAlign w:val="center"/>
            <w:hideMark/>
          </w:tcPr>
          <w:p w14:paraId="1D79B663" w14:textId="489B7BC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-182,7</w:t>
            </w:r>
          </w:p>
        </w:tc>
        <w:tc>
          <w:tcPr>
            <w:tcW w:w="850" w:type="dxa"/>
            <w:tcBorders>
              <w:top w:val="nil"/>
              <w:left w:val="nil"/>
              <w:bottom w:val="single" w:sz="4" w:space="0" w:color="auto"/>
              <w:right w:val="single" w:sz="4" w:space="0" w:color="auto"/>
            </w:tcBorders>
            <w:shd w:val="clear" w:color="auto" w:fill="auto"/>
            <w:noWrap/>
            <w:vAlign w:val="center"/>
            <w:hideMark/>
          </w:tcPr>
          <w:p w14:paraId="6156BC6B" w14:textId="4871D42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1FDBCD6"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BCF42FB" w14:textId="34E3C8C2"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Royaume-Uni</w:t>
            </w:r>
          </w:p>
        </w:tc>
        <w:tc>
          <w:tcPr>
            <w:tcW w:w="964" w:type="dxa"/>
            <w:tcBorders>
              <w:top w:val="nil"/>
              <w:left w:val="nil"/>
              <w:bottom w:val="single" w:sz="4" w:space="0" w:color="auto"/>
              <w:right w:val="single" w:sz="4" w:space="0" w:color="auto"/>
            </w:tcBorders>
            <w:shd w:val="clear" w:color="auto" w:fill="auto"/>
            <w:noWrap/>
            <w:vAlign w:val="center"/>
            <w:hideMark/>
          </w:tcPr>
          <w:p w14:paraId="59498195" w14:textId="19A292B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167,4</w:t>
            </w:r>
          </w:p>
        </w:tc>
        <w:tc>
          <w:tcPr>
            <w:tcW w:w="964" w:type="dxa"/>
            <w:tcBorders>
              <w:top w:val="nil"/>
              <w:left w:val="nil"/>
              <w:bottom w:val="single" w:sz="4" w:space="0" w:color="auto"/>
              <w:right w:val="single" w:sz="4" w:space="0" w:color="auto"/>
            </w:tcBorders>
            <w:shd w:val="clear" w:color="auto" w:fill="auto"/>
            <w:noWrap/>
            <w:vAlign w:val="center"/>
            <w:hideMark/>
          </w:tcPr>
          <w:p w14:paraId="73FD0845" w14:textId="77C9610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-74,2</w:t>
            </w:r>
          </w:p>
        </w:tc>
        <w:tc>
          <w:tcPr>
            <w:tcW w:w="784" w:type="dxa"/>
            <w:tcBorders>
              <w:top w:val="nil"/>
              <w:left w:val="nil"/>
              <w:bottom w:val="single" w:sz="4" w:space="0" w:color="auto"/>
              <w:right w:val="single" w:sz="4" w:space="0" w:color="auto"/>
            </w:tcBorders>
            <w:shd w:val="clear" w:color="auto" w:fill="auto"/>
            <w:noWrap/>
            <w:vAlign w:val="center"/>
            <w:hideMark/>
          </w:tcPr>
          <w:p w14:paraId="4D33226C" w14:textId="226C009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w:t>
            </w:r>
          </w:p>
        </w:tc>
        <w:tc>
          <w:tcPr>
            <w:tcW w:w="558" w:type="dxa"/>
            <w:tcBorders>
              <w:top w:val="nil"/>
              <w:left w:val="nil"/>
              <w:bottom w:val="single" w:sz="4" w:space="0" w:color="auto"/>
              <w:right w:val="single" w:sz="4" w:space="0" w:color="auto"/>
            </w:tcBorders>
            <w:shd w:val="clear" w:color="auto" w:fill="auto"/>
            <w:noWrap/>
            <w:vAlign w:val="center"/>
            <w:hideMark/>
          </w:tcPr>
          <w:p w14:paraId="3DBC5DAE" w14:textId="01F5022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2A4295AA" w14:textId="438900B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13,4</w:t>
            </w:r>
          </w:p>
        </w:tc>
        <w:tc>
          <w:tcPr>
            <w:tcW w:w="964" w:type="dxa"/>
            <w:tcBorders>
              <w:top w:val="nil"/>
              <w:left w:val="nil"/>
              <w:bottom w:val="single" w:sz="4" w:space="0" w:color="auto"/>
              <w:right w:val="single" w:sz="4" w:space="0" w:color="auto"/>
            </w:tcBorders>
            <w:shd w:val="clear" w:color="auto" w:fill="auto"/>
            <w:noWrap/>
            <w:vAlign w:val="center"/>
            <w:hideMark/>
          </w:tcPr>
          <w:p w14:paraId="57747472" w14:textId="3C8DB17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-15,8</w:t>
            </w:r>
          </w:p>
        </w:tc>
        <w:tc>
          <w:tcPr>
            <w:tcW w:w="761" w:type="dxa"/>
            <w:tcBorders>
              <w:top w:val="nil"/>
              <w:left w:val="nil"/>
              <w:bottom w:val="single" w:sz="4" w:space="0" w:color="auto"/>
              <w:right w:val="single" w:sz="4" w:space="0" w:color="auto"/>
            </w:tcBorders>
            <w:shd w:val="clear" w:color="auto" w:fill="auto"/>
            <w:noWrap/>
            <w:vAlign w:val="center"/>
            <w:hideMark/>
          </w:tcPr>
          <w:p w14:paraId="29A42384" w14:textId="294CC64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31,3</w:t>
            </w:r>
          </w:p>
        </w:tc>
        <w:tc>
          <w:tcPr>
            <w:tcW w:w="567" w:type="dxa"/>
            <w:tcBorders>
              <w:top w:val="nil"/>
              <w:left w:val="nil"/>
              <w:bottom w:val="single" w:sz="4" w:space="0" w:color="auto"/>
              <w:right w:val="single" w:sz="4" w:space="0" w:color="auto"/>
            </w:tcBorders>
            <w:shd w:val="clear" w:color="auto" w:fill="auto"/>
            <w:noWrap/>
            <w:vAlign w:val="center"/>
            <w:hideMark/>
          </w:tcPr>
          <w:p w14:paraId="18F33A39" w14:textId="688E1A7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w:t>
            </w:r>
          </w:p>
        </w:tc>
        <w:tc>
          <w:tcPr>
            <w:tcW w:w="993" w:type="dxa"/>
            <w:tcBorders>
              <w:top w:val="nil"/>
              <w:left w:val="nil"/>
              <w:bottom w:val="single" w:sz="4" w:space="0" w:color="auto"/>
              <w:right w:val="single" w:sz="4" w:space="0" w:color="auto"/>
            </w:tcBorders>
            <w:shd w:val="clear" w:color="auto" w:fill="auto"/>
            <w:noWrap/>
            <w:vAlign w:val="center"/>
            <w:hideMark/>
          </w:tcPr>
          <w:p w14:paraId="460D6A2F" w14:textId="5DC798D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-26,6</w:t>
            </w:r>
          </w:p>
        </w:tc>
        <w:tc>
          <w:tcPr>
            <w:tcW w:w="850" w:type="dxa"/>
            <w:tcBorders>
              <w:top w:val="nil"/>
              <w:left w:val="nil"/>
              <w:bottom w:val="single" w:sz="4" w:space="0" w:color="auto"/>
              <w:right w:val="single" w:sz="4" w:space="0" w:color="auto"/>
            </w:tcBorders>
            <w:shd w:val="clear" w:color="auto" w:fill="auto"/>
            <w:noWrap/>
            <w:vAlign w:val="center"/>
            <w:hideMark/>
          </w:tcPr>
          <w:p w14:paraId="0BAF5FE0" w14:textId="755FD8A9"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3F7EEC2"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E423AE0" w14:textId="36078978"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Ghana</w:t>
            </w:r>
          </w:p>
        </w:tc>
        <w:tc>
          <w:tcPr>
            <w:tcW w:w="964" w:type="dxa"/>
            <w:tcBorders>
              <w:top w:val="nil"/>
              <w:left w:val="nil"/>
              <w:bottom w:val="single" w:sz="4" w:space="0" w:color="auto"/>
              <w:right w:val="single" w:sz="4" w:space="0" w:color="auto"/>
            </w:tcBorders>
            <w:shd w:val="clear" w:color="auto" w:fill="auto"/>
            <w:noWrap/>
            <w:vAlign w:val="center"/>
            <w:hideMark/>
          </w:tcPr>
          <w:p w14:paraId="2DD99B1D" w14:textId="38E509B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146,4</w:t>
            </w:r>
          </w:p>
        </w:tc>
        <w:tc>
          <w:tcPr>
            <w:tcW w:w="964" w:type="dxa"/>
            <w:tcBorders>
              <w:top w:val="nil"/>
              <w:left w:val="nil"/>
              <w:bottom w:val="single" w:sz="4" w:space="0" w:color="auto"/>
              <w:right w:val="single" w:sz="4" w:space="0" w:color="auto"/>
            </w:tcBorders>
            <w:shd w:val="clear" w:color="auto" w:fill="auto"/>
            <w:noWrap/>
            <w:vAlign w:val="center"/>
            <w:hideMark/>
          </w:tcPr>
          <w:p w14:paraId="1020650E" w14:textId="49027FC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-11,4</w:t>
            </w:r>
          </w:p>
        </w:tc>
        <w:tc>
          <w:tcPr>
            <w:tcW w:w="784" w:type="dxa"/>
            <w:tcBorders>
              <w:top w:val="nil"/>
              <w:left w:val="nil"/>
              <w:bottom w:val="single" w:sz="4" w:space="0" w:color="auto"/>
              <w:right w:val="single" w:sz="4" w:space="0" w:color="auto"/>
            </w:tcBorders>
            <w:shd w:val="clear" w:color="auto" w:fill="auto"/>
            <w:noWrap/>
            <w:vAlign w:val="center"/>
            <w:hideMark/>
          </w:tcPr>
          <w:p w14:paraId="45D1826F" w14:textId="62E34F9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558" w:type="dxa"/>
            <w:tcBorders>
              <w:top w:val="nil"/>
              <w:left w:val="nil"/>
              <w:bottom w:val="single" w:sz="4" w:space="0" w:color="auto"/>
              <w:right w:val="single" w:sz="4" w:space="0" w:color="auto"/>
            </w:tcBorders>
            <w:shd w:val="clear" w:color="auto" w:fill="auto"/>
            <w:noWrap/>
            <w:vAlign w:val="center"/>
            <w:hideMark/>
          </w:tcPr>
          <w:p w14:paraId="1185A695" w14:textId="20496A7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716D8C97" w14:textId="33CD9E6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-17,8</w:t>
            </w:r>
          </w:p>
        </w:tc>
        <w:tc>
          <w:tcPr>
            <w:tcW w:w="964" w:type="dxa"/>
            <w:tcBorders>
              <w:top w:val="nil"/>
              <w:left w:val="nil"/>
              <w:bottom w:val="single" w:sz="4" w:space="0" w:color="auto"/>
              <w:right w:val="single" w:sz="4" w:space="0" w:color="auto"/>
            </w:tcBorders>
            <w:shd w:val="clear" w:color="auto" w:fill="auto"/>
            <w:noWrap/>
            <w:vAlign w:val="center"/>
            <w:hideMark/>
          </w:tcPr>
          <w:p w14:paraId="12B77040" w14:textId="23AF338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17,2</w:t>
            </w:r>
          </w:p>
        </w:tc>
        <w:tc>
          <w:tcPr>
            <w:tcW w:w="761" w:type="dxa"/>
            <w:tcBorders>
              <w:top w:val="nil"/>
              <w:left w:val="nil"/>
              <w:bottom w:val="single" w:sz="4" w:space="0" w:color="auto"/>
              <w:right w:val="single" w:sz="4" w:space="0" w:color="auto"/>
            </w:tcBorders>
            <w:shd w:val="clear" w:color="auto" w:fill="auto"/>
            <w:noWrap/>
            <w:vAlign w:val="center"/>
            <w:hideMark/>
          </w:tcPr>
          <w:p w14:paraId="2259F03D" w14:textId="60D2F0B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27,2</w:t>
            </w:r>
          </w:p>
        </w:tc>
        <w:tc>
          <w:tcPr>
            <w:tcW w:w="567" w:type="dxa"/>
            <w:tcBorders>
              <w:top w:val="nil"/>
              <w:left w:val="nil"/>
              <w:bottom w:val="single" w:sz="4" w:space="0" w:color="auto"/>
              <w:right w:val="single" w:sz="4" w:space="0" w:color="auto"/>
            </w:tcBorders>
            <w:shd w:val="clear" w:color="auto" w:fill="auto"/>
            <w:noWrap/>
            <w:vAlign w:val="center"/>
            <w:hideMark/>
          </w:tcPr>
          <w:p w14:paraId="6F621558" w14:textId="6A64FE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w:t>
            </w:r>
          </w:p>
        </w:tc>
        <w:tc>
          <w:tcPr>
            <w:tcW w:w="993" w:type="dxa"/>
            <w:tcBorders>
              <w:top w:val="nil"/>
              <w:left w:val="nil"/>
              <w:bottom w:val="single" w:sz="4" w:space="0" w:color="auto"/>
              <w:right w:val="single" w:sz="4" w:space="0" w:color="auto"/>
            </w:tcBorders>
            <w:shd w:val="clear" w:color="auto" w:fill="auto"/>
            <w:noWrap/>
            <w:vAlign w:val="center"/>
            <w:hideMark/>
          </w:tcPr>
          <w:p w14:paraId="20D9D239" w14:textId="308BF1E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-23,0</w:t>
            </w:r>
          </w:p>
        </w:tc>
        <w:tc>
          <w:tcPr>
            <w:tcW w:w="850" w:type="dxa"/>
            <w:tcBorders>
              <w:top w:val="nil"/>
              <w:left w:val="nil"/>
              <w:bottom w:val="single" w:sz="4" w:space="0" w:color="auto"/>
              <w:right w:val="single" w:sz="4" w:space="0" w:color="auto"/>
            </w:tcBorders>
            <w:shd w:val="clear" w:color="auto" w:fill="auto"/>
            <w:noWrap/>
            <w:vAlign w:val="center"/>
            <w:hideMark/>
          </w:tcPr>
          <w:p w14:paraId="5F6294EB" w14:textId="39BEAE0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117F48FC"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98F7E31" w14:textId="36ADD211"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Indonésie</w:t>
            </w:r>
          </w:p>
        </w:tc>
        <w:tc>
          <w:tcPr>
            <w:tcW w:w="964" w:type="dxa"/>
            <w:tcBorders>
              <w:top w:val="nil"/>
              <w:left w:val="nil"/>
              <w:bottom w:val="single" w:sz="4" w:space="0" w:color="auto"/>
              <w:right w:val="single" w:sz="4" w:space="0" w:color="auto"/>
            </w:tcBorders>
            <w:shd w:val="clear" w:color="auto" w:fill="auto"/>
            <w:noWrap/>
            <w:vAlign w:val="center"/>
            <w:hideMark/>
          </w:tcPr>
          <w:p w14:paraId="50E8DEFD" w14:textId="2A8F4CA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1257,7</w:t>
            </w:r>
          </w:p>
        </w:tc>
        <w:tc>
          <w:tcPr>
            <w:tcW w:w="964" w:type="dxa"/>
            <w:tcBorders>
              <w:top w:val="nil"/>
              <w:left w:val="nil"/>
              <w:bottom w:val="single" w:sz="4" w:space="0" w:color="auto"/>
              <w:right w:val="single" w:sz="4" w:space="0" w:color="auto"/>
            </w:tcBorders>
            <w:shd w:val="clear" w:color="auto" w:fill="auto"/>
            <w:noWrap/>
            <w:vAlign w:val="center"/>
            <w:hideMark/>
          </w:tcPr>
          <w:p w14:paraId="10BF6ACD" w14:textId="6F42E2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-52,9</w:t>
            </w:r>
          </w:p>
        </w:tc>
        <w:tc>
          <w:tcPr>
            <w:tcW w:w="784" w:type="dxa"/>
            <w:tcBorders>
              <w:top w:val="nil"/>
              <w:left w:val="nil"/>
              <w:bottom w:val="single" w:sz="4" w:space="0" w:color="auto"/>
              <w:right w:val="single" w:sz="4" w:space="0" w:color="auto"/>
            </w:tcBorders>
            <w:shd w:val="clear" w:color="auto" w:fill="auto"/>
            <w:noWrap/>
            <w:vAlign w:val="center"/>
            <w:hideMark/>
          </w:tcPr>
          <w:p w14:paraId="1A70FA9D" w14:textId="6C971E4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w:t>
            </w:r>
          </w:p>
        </w:tc>
        <w:tc>
          <w:tcPr>
            <w:tcW w:w="558" w:type="dxa"/>
            <w:tcBorders>
              <w:top w:val="nil"/>
              <w:left w:val="nil"/>
              <w:bottom w:val="single" w:sz="4" w:space="0" w:color="auto"/>
              <w:right w:val="single" w:sz="4" w:space="0" w:color="auto"/>
            </w:tcBorders>
            <w:shd w:val="clear" w:color="auto" w:fill="auto"/>
            <w:noWrap/>
            <w:vAlign w:val="center"/>
            <w:hideMark/>
          </w:tcPr>
          <w:p w14:paraId="7B4B1F17" w14:textId="4C54CAF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0,5</w:t>
            </w:r>
          </w:p>
        </w:tc>
        <w:tc>
          <w:tcPr>
            <w:tcW w:w="964" w:type="dxa"/>
            <w:tcBorders>
              <w:top w:val="nil"/>
              <w:left w:val="nil"/>
              <w:bottom w:val="single" w:sz="4" w:space="0" w:color="auto"/>
              <w:right w:val="single" w:sz="4" w:space="0" w:color="auto"/>
            </w:tcBorders>
            <w:shd w:val="clear" w:color="auto" w:fill="auto"/>
            <w:noWrap/>
            <w:vAlign w:val="center"/>
            <w:hideMark/>
          </w:tcPr>
          <w:p w14:paraId="44F1ABC3" w14:textId="232A1C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221,6</w:t>
            </w:r>
          </w:p>
        </w:tc>
        <w:tc>
          <w:tcPr>
            <w:tcW w:w="964" w:type="dxa"/>
            <w:tcBorders>
              <w:top w:val="nil"/>
              <w:left w:val="nil"/>
              <w:bottom w:val="single" w:sz="4" w:space="0" w:color="auto"/>
              <w:right w:val="single" w:sz="4" w:space="0" w:color="auto"/>
            </w:tcBorders>
            <w:shd w:val="clear" w:color="auto" w:fill="auto"/>
            <w:noWrap/>
            <w:vAlign w:val="center"/>
            <w:hideMark/>
          </w:tcPr>
          <w:p w14:paraId="06574431" w14:textId="23E262B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-61,2</w:t>
            </w:r>
          </w:p>
        </w:tc>
        <w:tc>
          <w:tcPr>
            <w:tcW w:w="761" w:type="dxa"/>
            <w:tcBorders>
              <w:top w:val="nil"/>
              <w:left w:val="nil"/>
              <w:bottom w:val="single" w:sz="4" w:space="0" w:color="auto"/>
              <w:right w:val="single" w:sz="4" w:space="0" w:color="auto"/>
            </w:tcBorders>
            <w:shd w:val="clear" w:color="auto" w:fill="auto"/>
            <w:noWrap/>
            <w:vAlign w:val="center"/>
            <w:hideMark/>
          </w:tcPr>
          <w:p w14:paraId="5CDFB1F0" w14:textId="336A3F7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11,2</w:t>
            </w:r>
          </w:p>
        </w:tc>
        <w:tc>
          <w:tcPr>
            <w:tcW w:w="567" w:type="dxa"/>
            <w:tcBorders>
              <w:top w:val="nil"/>
              <w:left w:val="nil"/>
              <w:bottom w:val="single" w:sz="4" w:space="0" w:color="auto"/>
              <w:right w:val="single" w:sz="4" w:space="0" w:color="auto"/>
            </w:tcBorders>
            <w:shd w:val="clear" w:color="auto" w:fill="auto"/>
            <w:noWrap/>
            <w:vAlign w:val="center"/>
            <w:hideMark/>
          </w:tcPr>
          <w:p w14:paraId="0CBA2F7D" w14:textId="5C52A42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0,5</w:t>
            </w:r>
          </w:p>
        </w:tc>
        <w:tc>
          <w:tcPr>
            <w:tcW w:w="993" w:type="dxa"/>
            <w:tcBorders>
              <w:top w:val="nil"/>
              <w:left w:val="nil"/>
              <w:bottom w:val="single" w:sz="4" w:space="0" w:color="auto"/>
              <w:right w:val="single" w:sz="4" w:space="0" w:color="auto"/>
            </w:tcBorders>
            <w:shd w:val="clear" w:color="auto" w:fill="auto"/>
            <w:noWrap/>
            <w:vAlign w:val="center"/>
            <w:hideMark/>
          </w:tcPr>
          <w:p w14:paraId="5DBC8615" w14:textId="23EA0C3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-7,4</w:t>
            </w:r>
          </w:p>
        </w:tc>
        <w:tc>
          <w:tcPr>
            <w:tcW w:w="850" w:type="dxa"/>
            <w:tcBorders>
              <w:top w:val="nil"/>
              <w:left w:val="nil"/>
              <w:bottom w:val="single" w:sz="4" w:space="0" w:color="auto"/>
              <w:right w:val="single" w:sz="4" w:space="0" w:color="auto"/>
            </w:tcBorders>
            <w:shd w:val="clear" w:color="auto" w:fill="auto"/>
            <w:noWrap/>
            <w:vAlign w:val="center"/>
            <w:hideMark/>
          </w:tcPr>
          <w:p w14:paraId="2470ABE5" w14:textId="12FC88B5"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053F9A3C"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FA863" w14:textId="16628D36"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Inde</w:t>
            </w:r>
          </w:p>
        </w:tc>
        <w:tc>
          <w:tcPr>
            <w:tcW w:w="964" w:type="dxa"/>
            <w:tcBorders>
              <w:top w:val="nil"/>
              <w:left w:val="nil"/>
              <w:bottom w:val="single" w:sz="4" w:space="0" w:color="auto"/>
              <w:right w:val="single" w:sz="4" w:space="0" w:color="auto"/>
            </w:tcBorders>
            <w:shd w:val="clear" w:color="auto" w:fill="auto"/>
            <w:noWrap/>
            <w:vAlign w:val="center"/>
            <w:hideMark/>
          </w:tcPr>
          <w:p w14:paraId="688BCAAF" w14:textId="11A9CDD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w:t>
            </w:r>
          </w:p>
        </w:tc>
        <w:tc>
          <w:tcPr>
            <w:tcW w:w="964" w:type="dxa"/>
            <w:tcBorders>
              <w:top w:val="nil"/>
              <w:left w:val="nil"/>
              <w:bottom w:val="single" w:sz="4" w:space="0" w:color="auto"/>
              <w:right w:val="single" w:sz="4" w:space="0" w:color="auto"/>
            </w:tcBorders>
            <w:shd w:val="clear" w:color="auto" w:fill="auto"/>
            <w:noWrap/>
            <w:vAlign w:val="center"/>
            <w:hideMark/>
          </w:tcPr>
          <w:p w14:paraId="55EB8AEB" w14:textId="54602A0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17,8</w:t>
            </w:r>
          </w:p>
        </w:tc>
        <w:tc>
          <w:tcPr>
            <w:tcW w:w="784" w:type="dxa"/>
            <w:tcBorders>
              <w:top w:val="nil"/>
              <w:left w:val="nil"/>
              <w:bottom w:val="single" w:sz="4" w:space="0" w:color="auto"/>
              <w:right w:val="single" w:sz="4" w:space="0" w:color="auto"/>
            </w:tcBorders>
            <w:shd w:val="clear" w:color="auto" w:fill="auto"/>
            <w:noWrap/>
            <w:vAlign w:val="center"/>
            <w:hideMark/>
          </w:tcPr>
          <w:p w14:paraId="483D3010" w14:textId="0D62D34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67,1</w:t>
            </w:r>
          </w:p>
        </w:tc>
        <w:tc>
          <w:tcPr>
            <w:tcW w:w="558" w:type="dxa"/>
            <w:tcBorders>
              <w:top w:val="nil"/>
              <w:left w:val="nil"/>
              <w:bottom w:val="single" w:sz="4" w:space="0" w:color="auto"/>
              <w:right w:val="single" w:sz="4" w:space="0" w:color="auto"/>
            </w:tcBorders>
            <w:shd w:val="clear" w:color="auto" w:fill="auto"/>
            <w:noWrap/>
            <w:vAlign w:val="center"/>
            <w:hideMark/>
          </w:tcPr>
          <w:p w14:paraId="6E69B5B8" w14:textId="291A618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12,0</w:t>
            </w:r>
          </w:p>
        </w:tc>
        <w:tc>
          <w:tcPr>
            <w:tcW w:w="964" w:type="dxa"/>
            <w:tcBorders>
              <w:top w:val="nil"/>
              <w:left w:val="nil"/>
              <w:bottom w:val="single" w:sz="4" w:space="0" w:color="auto"/>
              <w:right w:val="single" w:sz="4" w:space="0" w:color="auto"/>
            </w:tcBorders>
            <w:shd w:val="clear" w:color="auto" w:fill="auto"/>
            <w:noWrap/>
            <w:vAlign w:val="center"/>
            <w:hideMark/>
          </w:tcPr>
          <w:p w14:paraId="425E4337" w14:textId="0CAFB6F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75,8</w:t>
            </w:r>
          </w:p>
        </w:tc>
        <w:tc>
          <w:tcPr>
            <w:tcW w:w="964" w:type="dxa"/>
            <w:tcBorders>
              <w:top w:val="nil"/>
              <w:left w:val="nil"/>
              <w:bottom w:val="single" w:sz="4" w:space="0" w:color="auto"/>
              <w:right w:val="single" w:sz="4" w:space="0" w:color="auto"/>
            </w:tcBorders>
            <w:shd w:val="clear" w:color="auto" w:fill="auto"/>
            <w:noWrap/>
            <w:vAlign w:val="center"/>
            <w:hideMark/>
          </w:tcPr>
          <w:p w14:paraId="35456228" w14:textId="46AA9BD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19,3</w:t>
            </w:r>
          </w:p>
        </w:tc>
        <w:tc>
          <w:tcPr>
            <w:tcW w:w="761" w:type="dxa"/>
            <w:tcBorders>
              <w:top w:val="nil"/>
              <w:left w:val="nil"/>
              <w:bottom w:val="single" w:sz="4" w:space="0" w:color="auto"/>
              <w:right w:val="single" w:sz="4" w:space="0" w:color="auto"/>
            </w:tcBorders>
            <w:shd w:val="clear" w:color="auto" w:fill="auto"/>
            <w:noWrap/>
            <w:vAlign w:val="center"/>
            <w:hideMark/>
          </w:tcPr>
          <w:p w14:paraId="41D375D1" w14:textId="2DBE4D4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366,7</w:t>
            </w:r>
          </w:p>
        </w:tc>
        <w:tc>
          <w:tcPr>
            <w:tcW w:w="567" w:type="dxa"/>
            <w:tcBorders>
              <w:top w:val="nil"/>
              <w:left w:val="nil"/>
              <w:bottom w:val="single" w:sz="4" w:space="0" w:color="auto"/>
              <w:right w:val="single" w:sz="4" w:space="0" w:color="auto"/>
            </w:tcBorders>
            <w:shd w:val="clear" w:color="auto" w:fill="auto"/>
            <w:noWrap/>
            <w:vAlign w:val="center"/>
            <w:hideMark/>
          </w:tcPr>
          <w:p w14:paraId="685BB23C" w14:textId="6EF49E1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15,6</w:t>
            </w:r>
          </w:p>
        </w:tc>
        <w:tc>
          <w:tcPr>
            <w:tcW w:w="993" w:type="dxa"/>
            <w:tcBorders>
              <w:top w:val="nil"/>
              <w:left w:val="nil"/>
              <w:bottom w:val="single" w:sz="4" w:space="0" w:color="auto"/>
              <w:right w:val="single" w:sz="4" w:space="0" w:color="auto"/>
            </w:tcBorders>
            <w:shd w:val="clear" w:color="auto" w:fill="auto"/>
            <w:noWrap/>
            <w:vAlign w:val="center"/>
            <w:hideMark/>
          </w:tcPr>
          <w:p w14:paraId="20D18370" w14:textId="150C7D2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-257,4</w:t>
            </w:r>
          </w:p>
        </w:tc>
        <w:tc>
          <w:tcPr>
            <w:tcW w:w="850" w:type="dxa"/>
            <w:tcBorders>
              <w:top w:val="nil"/>
              <w:left w:val="nil"/>
              <w:bottom w:val="single" w:sz="4" w:space="0" w:color="auto"/>
              <w:right w:val="single" w:sz="4" w:space="0" w:color="auto"/>
            </w:tcBorders>
            <w:shd w:val="clear" w:color="auto" w:fill="auto"/>
            <w:noWrap/>
            <w:vAlign w:val="center"/>
            <w:hideMark/>
          </w:tcPr>
          <w:p w14:paraId="20AC18C9" w14:textId="364E2CE9"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2BF2B14D"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40CA0A6" w14:textId="040CD140"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Italie</w:t>
            </w:r>
          </w:p>
        </w:tc>
        <w:tc>
          <w:tcPr>
            <w:tcW w:w="964" w:type="dxa"/>
            <w:tcBorders>
              <w:top w:val="nil"/>
              <w:left w:val="nil"/>
              <w:bottom w:val="single" w:sz="4" w:space="0" w:color="auto"/>
              <w:right w:val="single" w:sz="4" w:space="0" w:color="auto"/>
            </w:tcBorders>
            <w:shd w:val="clear" w:color="auto" w:fill="auto"/>
            <w:noWrap/>
            <w:vAlign w:val="center"/>
            <w:hideMark/>
          </w:tcPr>
          <w:p w14:paraId="237BEAA1" w14:textId="56161B2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252,1</w:t>
            </w:r>
          </w:p>
        </w:tc>
        <w:tc>
          <w:tcPr>
            <w:tcW w:w="964" w:type="dxa"/>
            <w:tcBorders>
              <w:top w:val="nil"/>
              <w:left w:val="nil"/>
              <w:bottom w:val="single" w:sz="4" w:space="0" w:color="auto"/>
              <w:right w:val="single" w:sz="4" w:space="0" w:color="auto"/>
            </w:tcBorders>
            <w:shd w:val="clear" w:color="auto" w:fill="auto"/>
            <w:noWrap/>
            <w:vAlign w:val="center"/>
            <w:hideMark/>
          </w:tcPr>
          <w:p w14:paraId="63E4F2BC" w14:textId="6138BCB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130,7</w:t>
            </w:r>
          </w:p>
        </w:tc>
        <w:tc>
          <w:tcPr>
            <w:tcW w:w="784" w:type="dxa"/>
            <w:tcBorders>
              <w:top w:val="nil"/>
              <w:left w:val="nil"/>
              <w:bottom w:val="single" w:sz="4" w:space="0" w:color="auto"/>
              <w:right w:val="single" w:sz="4" w:space="0" w:color="auto"/>
            </w:tcBorders>
            <w:shd w:val="clear" w:color="auto" w:fill="auto"/>
            <w:noWrap/>
            <w:vAlign w:val="center"/>
            <w:hideMark/>
          </w:tcPr>
          <w:p w14:paraId="614104BD" w14:textId="13AF444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w:t>
            </w:r>
          </w:p>
        </w:tc>
        <w:tc>
          <w:tcPr>
            <w:tcW w:w="558" w:type="dxa"/>
            <w:tcBorders>
              <w:top w:val="nil"/>
              <w:left w:val="nil"/>
              <w:bottom w:val="single" w:sz="4" w:space="0" w:color="auto"/>
              <w:right w:val="single" w:sz="4" w:space="0" w:color="auto"/>
            </w:tcBorders>
            <w:shd w:val="clear" w:color="auto" w:fill="auto"/>
            <w:noWrap/>
            <w:vAlign w:val="center"/>
            <w:hideMark/>
          </w:tcPr>
          <w:p w14:paraId="165FBCD3" w14:textId="651CD55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964" w:type="dxa"/>
            <w:tcBorders>
              <w:top w:val="nil"/>
              <w:left w:val="nil"/>
              <w:bottom w:val="single" w:sz="4" w:space="0" w:color="auto"/>
              <w:right w:val="single" w:sz="4" w:space="0" w:color="auto"/>
            </w:tcBorders>
            <w:shd w:val="clear" w:color="auto" w:fill="auto"/>
            <w:noWrap/>
            <w:vAlign w:val="center"/>
            <w:hideMark/>
          </w:tcPr>
          <w:p w14:paraId="13E06C0C" w14:textId="5B63856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32,2</w:t>
            </w:r>
          </w:p>
        </w:tc>
        <w:tc>
          <w:tcPr>
            <w:tcW w:w="964" w:type="dxa"/>
            <w:tcBorders>
              <w:top w:val="nil"/>
              <w:left w:val="nil"/>
              <w:bottom w:val="single" w:sz="4" w:space="0" w:color="auto"/>
              <w:right w:val="single" w:sz="4" w:space="0" w:color="auto"/>
            </w:tcBorders>
            <w:shd w:val="clear" w:color="auto" w:fill="auto"/>
            <w:noWrap/>
            <w:vAlign w:val="center"/>
            <w:hideMark/>
          </w:tcPr>
          <w:p w14:paraId="239DCAD3" w14:textId="2A48E93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w:t>
            </w:r>
          </w:p>
        </w:tc>
        <w:tc>
          <w:tcPr>
            <w:tcW w:w="761" w:type="dxa"/>
            <w:tcBorders>
              <w:top w:val="nil"/>
              <w:left w:val="nil"/>
              <w:bottom w:val="single" w:sz="4" w:space="0" w:color="auto"/>
              <w:right w:val="single" w:sz="4" w:space="0" w:color="auto"/>
            </w:tcBorders>
            <w:shd w:val="clear" w:color="auto" w:fill="auto"/>
            <w:noWrap/>
            <w:vAlign w:val="center"/>
            <w:hideMark/>
          </w:tcPr>
          <w:p w14:paraId="777AB88C" w14:textId="7F4A974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30,0</w:t>
            </w:r>
          </w:p>
        </w:tc>
        <w:tc>
          <w:tcPr>
            <w:tcW w:w="567" w:type="dxa"/>
            <w:tcBorders>
              <w:top w:val="nil"/>
              <w:left w:val="nil"/>
              <w:bottom w:val="single" w:sz="4" w:space="0" w:color="auto"/>
              <w:right w:val="single" w:sz="4" w:space="0" w:color="auto"/>
            </w:tcBorders>
            <w:shd w:val="clear" w:color="auto" w:fill="auto"/>
            <w:noWrap/>
            <w:vAlign w:val="center"/>
            <w:hideMark/>
          </w:tcPr>
          <w:p w14:paraId="3A06C008" w14:textId="1C52648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w:t>
            </w:r>
          </w:p>
        </w:tc>
        <w:tc>
          <w:tcPr>
            <w:tcW w:w="993" w:type="dxa"/>
            <w:tcBorders>
              <w:top w:val="nil"/>
              <w:left w:val="nil"/>
              <w:bottom w:val="single" w:sz="4" w:space="0" w:color="auto"/>
              <w:right w:val="single" w:sz="4" w:space="0" w:color="auto"/>
            </w:tcBorders>
            <w:shd w:val="clear" w:color="auto" w:fill="auto"/>
            <w:noWrap/>
            <w:vAlign w:val="center"/>
            <w:hideMark/>
          </w:tcPr>
          <w:p w14:paraId="3001BF69" w14:textId="5DB1897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-24,1</w:t>
            </w:r>
          </w:p>
        </w:tc>
        <w:tc>
          <w:tcPr>
            <w:tcW w:w="850" w:type="dxa"/>
            <w:tcBorders>
              <w:top w:val="nil"/>
              <w:left w:val="nil"/>
              <w:bottom w:val="single" w:sz="4" w:space="0" w:color="auto"/>
              <w:right w:val="single" w:sz="4" w:space="0" w:color="auto"/>
            </w:tcBorders>
            <w:shd w:val="clear" w:color="auto" w:fill="auto"/>
            <w:noWrap/>
            <w:vAlign w:val="center"/>
            <w:hideMark/>
          </w:tcPr>
          <w:p w14:paraId="4E18E414" w14:textId="410F1F7A"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4FD701FD"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888AF3E" w14:textId="4EF6C319"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Maroc</w:t>
            </w:r>
          </w:p>
        </w:tc>
        <w:tc>
          <w:tcPr>
            <w:tcW w:w="964" w:type="dxa"/>
            <w:tcBorders>
              <w:top w:val="nil"/>
              <w:left w:val="nil"/>
              <w:bottom w:val="single" w:sz="4" w:space="0" w:color="auto"/>
              <w:right w:val="single" w:sz="4" w:space="0" w:color="auto"/>
            </w:tcBorders>
            <w:shd w:val="clear" w:color="auto" w:fill="auto"/>
            <w:noWrap/>
            <w:vAlign w:val="center"/>
            <w:hideMark/>
          </w:tcPr>
          <w:p w14:paraId="4EB78FF3" w14:textId="0FC8961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4239,9</w:t>
            </w:r>
          </w:p>
        </w:tc>
        <w:tc>
          <w:tcPr>
            <w:tcW w:w="964" w:type="dxa"/>
            <w:tcBorders>
              <w:top w:val="nil"/>
              <w:left w:val="nil"/>
              <w:bottom w:val="single" w:sz="4" w:space="0" w:color="auto"/>
              <w:right w:val="single" w:sz="4" w:space="0" w:color="auto"/>
            </w:tcBorders>
            <w:shd w:val="clear" w:color="auto" w:fill="auto"/>
            <w:noWrap/>
            <w:vAlign w:val="center"/>
            <w:hideMark/>
          </w:tcPr>
          <w:p w14:paraId="731A407B" w14:textId="1A1CEC2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-27,3</w:t>
            </w:r>
          </w:p>
        </w:tc>
        <w:tc>
          <w:tcPr>
            <w:tcW w:w="784" w:type="dxa"/>
            <w:tcBorders>
              <w:top w:val="nil"/>
              <w:left w:val="nil"/>
              <w:bottom w:val="single" w:sz="4" w:space="0" w:color="auto"/>
              <w:right w:val="single" w:sz="4" w:space="0" w:color="auto"/>
            </w:tcBorders>
            <w:shd w:val="clear" w:color="auto" w:fill="auto"/>
            <w:noWrap/>
            <w:vAlign w:val="center"/>
            <w:hideMark/>
          </w:tcPr>
          <w:p w14:paraId="51289B67" w14:textId="05D8C91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558" w:type="dxa"/>
            <w:tcBorders>
              <w:top w:val="nil"/>
              <w:left w:val="nil"/>
              <w:bottom w:val="single" w:sz="4" w:space="0" w:color="auto"/>
              <w:right w:val="single" w:sz="4" w:space="0" w:color="auto"/>
            </w:tcBorders>
            <w:shd w:val="clear" w:color="auto" w:fill="auto"/>
            <w:noWrap/>
            <w:vAlign w:val="center"/>
            <w:hideMark/>
          </w:tcPr>
          <w:p w14:paraId="1DDEADD7" w14:textId="1BB4094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1277F335" w14:textId="04E5997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111,3</w:t>
            </w:r>
          </w:p>
        </w:tc>
        <w:tc>
          <w:tcPr>
            <w:tcW w:w="964" w:type="dxa"/>
            <w:tcBorders>
              <w:top w:val="nil"/>
              <w:left w:val="nil"/>
              <w:bottom w:val="single" w:sz="4" w:space="0" w:color="auto"/>
              <w:right w:val="single" w:sz="4" w:space="0" w:color="auto"/>
            </w:tcBorders>
            <w:shd w:val="clear" w:color="auto" w:fill="auto"/>
            <w:noWrap/>
            <w:vAlign w:val="center"/>
            <w:hideMark/>
          </w:tcPr>
          <w:p w14:paraId="1EB9FF4A" w14:textId="1F0B857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11,5</w:t>
            </w:r>
          </w:p>
        </w:tc>
        <w:tc>
          <w:tcPr>
            <w:tcW w:w="761" w:type="dxa"/>
            <w:tcBorders>
              <w:top w:val="nil"/>
              <w:left w:val="nil"/>
              <w:bottom w:val="single" w:sz="4" w:space="0" w:color="auto"/>
              <w:right w:val="single" w:sz="4" w:space="0" w:color="auto"/>
            </w:tcBorders>
            <w:shd w:val="clear" w:color="auto" w:fill="auto"/>
            <w:noWrap/>
            <w:vAlign w:val="center"/>
            <w:hideMark/>
          </w:tcPr>
          <w:p w14:paraId="60838BDA" w14:textId="098080A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57,2</w:t>
            </w:r>
          </w:p>
        </w:tc>
        <w:tc>
          <w:tcPr>
            <w:tcW w:w="567" w:type="dxa"/>
            <w:tcBorders>
              <w:top w:val="nil"/>
              <w:left w:val="nil"/>
              <w:bottom w:val="single" w:sz="4" w:space="0" w:color="auto"/>
              <w:right w:val="single" w:sz="4" w:space="0" w:color="auto"/>
            </w:tcBorders>
            <w:shd w:val="clear" w:color="auto" w:fill="auto"/>
            <w:noWrap/>
            <w:vAlign w:val="center"/>
            <w:hideMark/>
          </w:tcPr>
          <w:p w14:paraId="31991F76" w14:textId="6F69C02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w:t>
            </w:r>
          </w:p>
        </w:tc>
        <w:tc>
          <w:tcPr>
            <w:tcW w:w="993" w:type="dxa"/>
            <w:tcBorders>
              <w:top w:val="nil"/>
              <w:left w:val="nil"/>
              <w:bottom w:val="single" w:sz="4" w:space="0" w:color="auto"/>
              <w:right w:val="single" w:sz="4" w:space="0" w:color="auto"/>
            </w:tcBorders>
            <w:shd w:val="clear" w:color="auto" w:fill="auto"/>
            <w:noWrap/>
            <w:vAlign w:val="center"/>
            <w:hideMark/>
          </w:tcPr>
          <w:p w14:paraId="5A58AF9B" w14:textId="0303146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-50,2</w:t>
            </w:r>
          </w:p>
        </w:tc>
        <w:tc>
          <w:tcPr>
            <w:tcW w:w="850" w:type="dxa"/>
            <w:tcBorders>
              <w:top w:val="nil"/>
              <w:left w:val="nil"/>
              <w:bottom w:val="single" w:sz="4" w:space="0" w:color="auto"/>
              <w:right w:val="single" w:sz="4" w:space="0" w:color="auto"/>
            </w:tcBorders>
            <w:shd w:val="clear" w:color="auto" w:fill="auto"/>
            <w:noWrap/>
            <w:vAlign w:val="center"/>
            <w:hideMark/>
          </w:tcPr>
          <w:p w14:paraId="1755C0ED" w14:textId="740E291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56A429A9"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74221A" w14:textId="41160C7F"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Mali</w:t>
            </w:r>
          </w:p>
        </w:tc>
        <w:tc>
          <w:tcPr>
            <w:tcW w:w="964" w:type="dxa"/>
            <w:tcBorders>
              <w:top w:val="nil"/>
              <w:left w:val="nil"/>
              <w:bottom w:val="single" w:sz="4" w:space="0" w:color="auto"/>
              <w:right w:val="single" w:sz="4" w:space="0" w:color="auto"/>
            </w:tcBorders>
            <w:shd w:val="clear" w:color="auto" w:fill="auto"/>
            <w:noWrap/>
            <w:vAlign w:val="center"/>
            <w:hideMark/>
          </w:tcPr>
          <w:p w14:paraId="304CF518" w14:textId="033F153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-31,8</w:t>
            </w:r>
          </w:p>
        </w:tc>
        <w:tc>
          <w:tcPr>
            <w:tcW w:w="964" w:type="dxa"/>
            <w:tcBorders>
              <w:top w:val="nil"/>
              <w:left w:val="nil"/>
              <w:bottom w:val="single" w:sz="4" w:space="0" w:color="auto"/>
              <w:right w:val="single" w:sz="4" w:space="0" w:color="auto"/>
            </w:tcBorders>
            <w:shd w:val="clear" w:color="auto" w:fill="auto"/>
            <w:noWrap/>
            <w:vAlign w:val="center"/>
            <w:hideMark/>
          </w:tcPr>
          <w:p w14:paraId="136375A9" w14:textId="32F3498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47,2</w:t>
            </w:r>
          </w:p>
        </w:tc>
        <w:tc>
          <w:tcPr>
            <w:tcW w:w="784" w:type="dxa"/>
            <w:tcBorders>
              <w:top w:val="nil"/>
              <w:left w:val="nil"/>
              <w:bottom w:val="single" w:sz="4" w:space="0" w:color="auto"/>
              <w:right w:val="single" w:sz="4" w:space="0" w:color="auto"/>
            </w:tcBorders>
            <w:shd w:val="clear" w:color="auto" w:fill="auto"/>
            <w:noWrap/>
            <w:vAlign w:val="center"/>
            <w:hideMark/>
          </w:tcPr>
          <w:p w14:paraId="69A582FF" w14:textId="6BD9439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w:t>
            </w:r>
          </w:p>
        </w:tc>
        <w:tc>
          <w:tcPr>
            <w:tcW w:w="558" w:type="dxa"/>
            <w:tcBorders>
              <w:top w:val="nil"/>
              <w:left w:val="nil"/>
              <w:bottom w:val="single" w:sz="4" w:space="0" w:color="auto"/>
              <w:right w:val="single" w:sz="4" w:space="0" w:color="auto"/>
            </w:tcBorders>
            <w:shd w:val="clear" w:color="auto" w:fill="auto"/>
            <w:noWrap/>
            <w:vAlign w:val="center"/>
            <w:hideMark/>
          </w:tcPr>
          <w:p w14:paraId="0D9F7018" w14:textId="2DE528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0,9</w:t>
            </w:r>
          </w:p>
        </w:tc>
        <w:tc>
          <w:tcPr>
            <w:tcW w:w="964" w:type="dxa"/>
            <w:tcBorders>
              <w:top w:val="nil"/>
              <w:left w:val="nil"/>
              <w:bottom w:val="single" w:sz="4" w:space="0" w:color="auto"/>
              <w:right w:val="single" w:sz="4" w:space="0" w:color="auto"/>
            </w:tcBorders>
            <w:shd w:val="clear" w:color="auto" w:fill="auto"/>
            <w:noWrap/>
            <w:vAlign w:val="center"/>
            <w:hideMark/>
          </w:tcPr>
          <w:p w14:paraId="52FBBDC6" w14:textId="08B19CE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-56,6</w:t>
            </w:r>
          </w:p>
        </w:tc>
        <w:tc>
          <w:tcPr>
            <w:tcW w:w="964" w:type="dxa"/>
            <w:tcBorders>
              <w:top w:val="nil"/>
              <w:left w:val="nil"/>
              <w:bottom w:val="single" w:sz="4" w:space="0" w:color="auto"/>
              <w:right w:val="single" w:sz="4" w:space="0" w:color="auto"/>
            </w:tcBorders>
            <w:shd w:val="clear" w:color="auto" w:fill="auto"/>
            <w:noWrap/>
            <w:vAlign w:val="center"/>
            <w:hideMark/>
          </w:tcPr>
          <w:p w14:paraId="1EAC45C6" w14:textId="3A673D2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437,5</w:t>
            </w:r>
          </w:p>
        </w:tc>
        <w:tc>
          <w:tcPr>
            <w:tcW w:w="761" w:type="dxa"/>
            <w:tcBorders>
              <w:top w:val="nil"/>
              <w:left w:val="nil"/>
              <w:bottom w:val="single" w:sz="4" w:space="0" w:color="auto"/>
              <w:right w:val="single" w:sz="4" w:space="0" w:color="auto"/>
            </w:tcBorders>
            <w:shd w:val="clear" w:color="auto" w:fill="auto"/>
            <w:noWrap/>
            <w:vAlign w:val="center"/>
            <w:hideMark/>
          </w:tcPr>
          <w:p w14:paraId="51FD8589" w14:textId="2BDFEF0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w:t>
            </w:r>
          </w:p>
        </w:tc>
        <w:tc>
          <w:tcPr>
            <w:tcW w:w="567" w:type="dxa"/>
            <w:tcBorders>
              <w:top w:val="nil"/>
              <w:left w:val="nil"/>
              <w:bottom w:val="single" w:sz="4" w:space="0" w:color="auto"/>
              <w:right w:val="single" w:sz="4" w:space="0" w:color="auto"/>
            </w:tcBorders>
            <w:shd w:val="clear" w:color="auto" w:fill="auto"/>
            <w:noWrap/>
            <w:vAlign w:val="center"/>
            <w:hideMark/>
          </w:tcPr>
          <w:p w14:paraId="05F8B2FD" w14:textId="3527D5F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93" w:type="dxa"/>
            <w:tcBorders>
              <w:top w:val="nil"/>
              <w:left w:val="nil"/>
              <w:bottom w:val="single" w:sz="4" w:space="0" w:color="auto"/>
              <w:right w:val="single" w:sz="4" w:space="0" w:color="auto"/>
            </w:tcBorders>
            <w:shd w:val="clear" w:color="auto" w:fill="auto"/>
            <w:noWrap/>
            <w:vAlign w:val="center"/>
            <w:hideMark/>
          </w:tcPr>
          <w:p w14:paraId="30F73BB3" w14:textId="1735D2D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w:t>
            </w:r>
          </w:p>
        </w:tc>
        <w:tc>
          <w:tcPr>
            <w:tcW w:w="850" w:type="dxa"/>
            <w:tcBorders>
              <w:top w:val="nil"/>
              <w:left w:val="nil"/>
              <w:bottom w:val="single" w:sz="4" w:space="0" w:color="auto"/>
              <w:right w:val="single" w:sz="4" w:space="0" w:color="auto"/>
            </w:tcBorders>
            <w:shd w:val="clear" w:color="auto" w:fill="auto"/>
            <w:noWrap/>
            <w:vAlign w:val="center"/>
            <w:hideMark/>
          </w:tcPr>
          <w:p w14:paraId="17BA06D0" w14:textId="2F873AC9"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B0229E" w:rsidRPr="00263207" w14:paraId="34958655"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2DF18E6" w14:textId="1F32D0D0"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Niger</w:t>
            </w:r>
          </w:p>
        </w:tc>
        <w:tc>
          <w:tcPr>
            <w:tcW w:w="964" w:type="dxa"/>
            <w:tcBorders>
              <w:top w:val="nil"/>
              <w:left w:val="nil"/>
              <w:bottom w:val="single" w:sz="4" w:space="0" w:color="auto"/>
              <w:right w:val="single" w:sz="4" w:space="0" w:color="auto"/>
            </w:tcBorders>
            <w:shd w:val="clear" w:color="auto" w:fill="auto"/>
            <w:noWrap/>
            <w:vAlign w:val="center"/>
            <w:hideMark/>
          </w:tcPr>
          <w:p w14:paraId="73CB2DF5" w14:textId="31CF6A5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29,0</w:t>
            </w:r>
          </w:p>
        </w:tc>
        <w:tc>
          <w:tcPr>
            <w:tcW w:w="964" w:type="dxa"/>
            <w:tcBorders>
              <w:top w:val="nil"/>
              <w:left w:val="nil"/>
              <w:bottom w:val="single" w:sz="4" w:space="0" w:color="auto"/>
              <w:right w:val="single" w:sz="4" w:space="0" w:color="auto"/>
            </w:tcBorders>
            <w:shd w:val="clear" w:color="auto" w:fill="auto"/>
            <w:noWrap/>
            <w:vAlign w:val="center"/>
            <w:hideMark/>
          </w:tcPr>
          <w:p w14:paraId="54AEFA54" w14:textId="72A00F6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-55,2</w:t>
            </w:r>
          </w:p>
        </w:tc>
        <w:tc>
          <w:tcPr>
            <w:tcW w:w="784" w:type="dxa"/>
            <w:tcBorders>
              <w:top w:val="nil"/>
              <w:left w:val="nil"/>
              <w:bottom w:val="single" w:sz="4" w:space="0" w:color="auto"/>
              <w:right w:val="single" w:sz="4" w:space="0" w:color="auto"/>
            </w:tcBorders>
            <w:shd w:val="clear" w:color="auto" w:fill="auto"/>
            <w:noWrap/>
            <w:vAlign w:val="center"/>
            <w:hideMark/>
          </w:tcPr>
          <w:p w14:paraId="57C638C3" w14:textId="2023B17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7,7</w:t>
            </w:r>
          </w:p>
        </w:tc>
        <w:tc>
          <w:tcPr>
            <w:tcW w:w="558" w:type="dxa"/>
            <w:tcBorders>
              <w:top w:val="nil"/>
              <w:left w:val="nil"/>
              <w:bottom w:val="single" w:sz="4" w:space="0" w:color="auto"/>
              <w:right w:val="single" w:sz="4" w:space="0" w:color="auto"/>
            </w:tcBorders>
            <w:shd w:val="clear" w:color="auto" w:fill="auto"/>
            <w:noWrap/>
            <w:vAlign w:val="center"/>
            <w:hideMark/>
          </w:tcPr>
          <w:p w14:paraId="6A7C7F48" w14:textId="38667D7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w:t>
            </w:r>
          </w:p>
        </w:tc>
        <w:tc>
          <w:tcPr>
            <w:tcW w:w="964" w:type="dxa"/>
            <w:tcBorders>
              <w:top w:val="nil"/>
              <w:left w:val="nil"/>
              <w:bottom w:val="single" w:sz="4" w:space="0" w:color="auto"/>
              <w:right w:val="single" w:sz="4" w:space="0" w:color="auto"/>
            </w:tcBorders>
            <w:shd w:val="clear" w:color="auto" w:fill="auto"/>
            <w:noWrap/>
            <w:vAlign w:val="center"/>
            <w:hideMark/>
          </w:tcPr>
          <w:p w14:paraId="3FBC856C" w14:textId="5D3479E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24,6</w:t>
            </w:r>
          </w:p>
        </w:tc>
        <w:tc>
          <w:tcPr>
            <w:tcW w:w="964" w:type="dxa"/>
            <w:tcBorders>
              <w:top w:val="nil"/>
              <w:left w:val="nil"/>
              <w:bottom w:val="single" w:sz="4" w:space="0" w:color="auto"/>
              <w:right w:val="single" w:sz="4" w:space="0" w:color="auto"/>
            </w:tcBorders>
            <w:shd w:val="clear" w:color="auto" w:fill="auto"/>
            <w:noWrap/>
            <w:vAlign w:val="center"/>
            <w:hideMark/>
          </w:tcPr>
          <w:p w14:paraId="3E5768C3" w14:textId="1275A2F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46,6</w:t>
            </w:r>
          </w:p>
        </w:tc>
        <w:tc>
          <w:tcPr>
            <w:tcW w:w="761" w:type="dxa"/>
            <w:tcBorders>
              <w:top w:val="nil"/>
              <w:left w:val="nil"/>
              <w:bottom w:val="single" w:sz="4" w:space="0" w:color="auto"/>
              <w:right w:val="single" w:sz="4" w:space="0" w:color="auto"/>
            </w:tcBorders>
            <w:shd w:val="clear" w:color="auto" w:fill="auto"/>
            <w:noWrap/>
            <w:vAlign w:val="center"/>
            <w:hideMark/>
          </w:tcPr>
          <w:p w14:paraId="3A5AC33A" w14:textId="2BE9C88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3,6</w:t>
            </w:r>
          </w:p>
        </w:tc>
        <w:tc>
          <w:tcPr>
            <w:tcW w:w="567" w:type="dxa"/>
            <w:tcBorders>
              <w:top w:val="nil"/>
              <w:left w:val="nil"/>
              <w:bottom w:val="single" w:sz="4" w:space="0" w:color="auto"/>
              <w:right w:val="single" w:sz="4" w:space="0" w:color="auto"/>
            </w:tcBorders>
            <w:shd w:val="clear" w:color="auto" w:fill="auto"/>
            <w:noWrap/>
            <w:vAlign w:val="center"/>
            <w:hideMark/>
          </w:tcPr>
          <w:p w14:paraId="47005F5D" w14:textId="450908C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74573DB6" w14:textId="036D3D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w:t>
            </w:r>
          </w:p>
        </w:tc>
        <w:tc>
          <w:tcPr>
            <w:tcW w:w="850" w:type="dxa"/>
            <w:tcBorders>
              <w:top w:val="nil"/>
              <w:left w:val="nil"/>
              <w:bottom w:val="single" w:sz="4" w:space="0" w:color="auto"/>
              <w:right w:val="single" w:sz="4" w:space="0" w:color="auto"/>
            </w:tcBorders>
            <w:shd w:val="clear" w:color="auto" w:fill="auto"/>
            <w:noWrap/>
            <w:vAlign w:val="center"/>
            <w:hideMark/>
          </w:tcPr>
          <w:p w14:paraId="51E76188" w14:textId="45E09F61"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B0229E" w:rsidRPr="00263207" w14:paraId="56826502"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74F423E" w14:textId="46769066"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Nigéria</w:t>
            </w:r>
          </w:p>
        </w:tc>
        <w:tc>
          <w:tcPr>
            <w:tcW w:w="964" w:type="dxa"/>
            <w:tcBorders>
              <w:top w:val="nil"/>
              <w:left w:val="nil"/>
              <w:bottom w:val="single" w:sz="4" w:space="0" w:color="auto"/>
              <w:right w:val="single" w:sz="4" w:space="0" w:color="auto"/>
            </w:tcBorders>
            <w:shd w:val="clear" w:color="auto" w:fill="auto"/>
            <w:noWrap/>
            <w:vAlign w:val="center"/>
            <w:hideMark/>
          </w:tcPr>
          <w:p w14:paraId="66AD3CC8" w14:textId="6FC5EB3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w:t>
            </w:r>
          </w:p>
        </w:tc>
        <w:tc>
          <w:tcPr>
            <w:tcW w:w="964" w:type="dxa"/>
            <w:tcBorders>
              <w:top w:val="nil"/>
              <w:left w:val="nil"/>
              <w:bottom w:val="single" w:sz="4" w:space="0" w:color="auto"/>
              <w:right w:val="single" w:sz="4" w:space="0" w:color="auto"/>
            </w:tcBorders>
            <w:shd w:val="clear" w:color="auto" w:fill="auto"/>
            <w:noWrap/>
            <w:vAlign w:val="center"/>
            <w:hideMark/>
          </w:tcPr>
          <w:p w14:paraId="1F01B2F4" w14:textId="6BF8D6D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86,7</w:t>
            </w:r>
          </w:p>
        </w:tc>
        <w:tc>
          <w:tcPr>
            <w:tcW w:w="784" w:type="dxa"/>
            <w:tcBorders>
              <w:top w:val="nil"/>
              <w:left w:val="nil"/>
              <w:bottom w:val="single" w:sz="4" w:space="0" w:color="auto"/>
              <w:right w:val="single" w:sz="4" w:space="0" w:color="auto"/>
            </w:tcBorders>
            <w:shd w:val="clear" w:color="auto" w:fill="auto"/>
            <w:noWrap/>
            <w:vAlign w:val="center"/>
            <w:hideMark/>
          </w:tcPr>
          <w:p w14:paraId="1F3AFC81" w14:textId="7964DC9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9,0</w:t>
            </w:r>
          </w:p>
        </w:tc>
        <w:tc>
          <w:tcPr>
            <w:tcW w:w="558" w:type="dxa"/>
            <w:tcBorders>
              <w:top w:val="nil"/>
              <w:left w:val="nil"/>
              <w:bottom w:val="single" w:sz="4" w:space="0" w:color="auto"/>
              <w:right w:val="single" w:sz="4" w:space="0" w:color="auto"/>
            </w:tcBorders>
            <w:shd w:val="clear" w:color="auto" w:fill="auto"/>
            <w:noWrap/>
            <w:vAlign w:val="center"/>
            <w:hideMark/>
          </w:tcPr>
          <w:p w14:paraId="34F5ADBE" w14:textId="0E20BCB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w:t>
            </w:r>
          </w:p>
        </w:tc>
        <w:tc>
          <w:tcPr>
            <w:tcW w:w="964" w:type="dxa"/>
            <w:tcBorders>
              <w:top w:val="nil"/>
              <w:left w:val="nil"/>
              <w:bottom w:val="single" w:sz="4" w:space="0" w:color="auto"/>
              <w:right w:val="single" w:sz="4" w:space="0" w:color="auto"/>
            </w:tcBorders>
            <w:shd w:val="clear" w:color="auto" w:fill="auto"/>
            <w:noWrap/>
            <w:vAlign w:val="center"/>
            <w:hideMark/>
          </w:tcPr>
          <w:p w14:paraId="2051791F" w14:textId="62933E1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21,3</w:t>
            </w:r>
          </w:p>
        </w:tc>
        <w:tc>
          <w:tcPr>
            <w:tcW w:w="964" w:type="dxa"/>
            <w:tcBorders>
              <w:top w:val="nil"/>
              <w:left w:val="nil"/>
              <w:bottom w:val="single" w:sz="4" w:space="0" w:color="auto"/>
              <w:right w:val="single" w:sz="4" w:space="0" w:color="auto"/>
            </w:tcBorders>
            <w:shd w:val="clear" w:color="auto" w:fill="auto"/>
            <w:noWrap/>
            <w:vAlign w:val="center"/>
            <w:hideMark/>
          </w:tcPr>
          <w:p w14:paraId="70A04E09" w14:textId="663D016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67,2</w:t>
            </w:r>
          </w:p>
        </w:tc>
        <w:tc>
          <w:tcPr>
            <w:tcW w:w="761" w:type="dxa"/>
            <w:tcBorders>
              <w:top w:val="nil"/>
              <w:left w:val="nil"/>
              <w:bottom w:val="single" w:sz="4" w:space="0" w:color="auto"/>
              <w:right w:val="single" w:sz="4" w:space="0" w:color="auto"/>
            </w:tcBorders>
            <w:shd w:val="clear" w:color="auto" w:fill="auto"/>
            <w:noWrap/>
            <w:vAlign w:val="center"/>
            <w:hideMark/>
          </w:tcPr>
          <w:p w14:paraId="50DE9CD0" w14:textId="26E6EFA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115,7</w:t>
            </w:r>
          </w:p>
        </w:tc>
        <w:tc>
          <w:tcPr>
            <w:tcW w:w="567" w:type="dxa"/>
            <w:tcBorders>
              <w:top w:val="nil"/>
              <w:left w:val="nil"/>
              <w:bottom w:val="single" w:sz="4" w:space="0" w:color="auto"/>
              <w:right w:val="single" w:sz="4" w:space="0" w:color="auto"/>
            </w:tcBorders>
            <w:shd w:val="clear" w:color="auto" w:fill="auto"/>
            <w:noWrap/>
            <w:vAlign w:val="center"/>
            <w:hideMark/>
          </w:tcPr>
          <w:p w14:paraId="0732C6FC" w14:textId="71185D3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4,9</w:t>
            </w:r>
          </w:p>
        </w:tc>
        <w:tc>
          <w:tcPr>
            <w:tcW w:w="993" w:type="dxa"/>
            <w:tcBorders>
              <w:top w:val="nil"/>
              <w:left w:val="nil"/>
              <w:bottom w:val="single" w:sz="4" w:space="0" w:color="auto"/>
              <w:right w:val="single" w:sz="4" w:space="0" w:color="auto"/>
            </w:tcBorders>
            <w:shd w:val="clear" w:color="auto" w:fill="auto"/>
            <w:noWrap/>
            <w:vAlign w:val="center"/>
            <w:hideMark/>
          </w:tcPr>
          <w:p w14:paraId="420868D8" w14:textId="37B1BE9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-93,4</w:t>
            </w:r>
          </w:p>
        </w:tc>
        <w:tc>
          <w:tcPr>
            <w:tcW w:w="850" w:type="dxa"/>
            <w:tcBorders>
              <w:top w:val="nil"/>
              <w:left w:val="nil"/>
              <w:bottom w:val="single" w:sz="4" w:space="0" w:color="auto"/>
              <w:right w:val="single" w:sz="4" w:space="0" w:color="auto"/>
            </w:tcBorders>
            <w:shd w:val="clear" w:color="auto" w:fill="auto"/>
            <w:noWrap/>
            <w:vAlign w:val="center"/>
            <w:hideMark/>
          </w:tcPr>
          <w:p w14:paraId="57AB0241" w14:textId="5AE742B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6A5D651D"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369DF0E" w14:textId="7C58A608" w:rsidR="00B0229E" w:rsidRPr="00263207" w:rsidRDefault="00B0229E" w:rsidP="00B0229E">
            <w:pPr>
              <w:spacing w:after="0" w:line="240" w:lineRule="auto"/>
              <w:rPr>
                <w:rFonts w:ascii="Bookman Old Style" w:hAnsi="Bookman Old Style" w:cs="Calibri"/>
                <w:color w:val="000000"/>
                <w:sz w:val="14"/>
                <w:szCs w:val="14"/>
              </w:rPr>
            </w:pPr>
            <w:proofErr w:type="spellStart"/>
            <w:r>
              <w:rPr>
                <w:rFonts w:ascii="Bookman Old Style" w:hAnsi="Bookman Old Style" w:cs="Calibri"/>
                <w:color w:val="000000"/>
                <w:sz w:val="14"/>
                <w:szCs w:val="14"/>
              </w:rPr>
              <w:t>Pays-bas</w:t>
            </w:r>
            <w:proofErr w:type="spellEnd"/>
          </w:p>
        </w:tc>
        <w:tc>
          <w:tcPr>
            <w:tcW w:w="964" w:type="dxa"/>
            <w:tcBorders>
              <w:top w:val="nil"/>
              <w:left w:val="nil"/>
              <w:bottom w:val="single" w:sz="4" w:space="0" w:color="auto"/>
              <w:right w:val="single" w:sz="4" w:space="0" w:color="auto"/>
            </w:tcBorders>
            <w:shd w:val="clear" w:color="auto" w:fill="auto"/>
            <w:noWrap/>
            <w:vAlign w:val="center"/>
            <w:hideMark/>
          </w:tcPr>
          <w:p w14:paraId="6F9F1A6A" w14:textId="784A487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-58,4</w:t>
            </w:r>
          </w:p>
        </w:tc>
        <w:tc>
          <w:tcPr>
            <w:tcW w:w="964" w:type="dxa"/>
            <w:tcBorders>
              <w:top w:val="nil"/>
              <w:left w:val="nil"/>
              <w:bottom w:val="single" w:sz="4" w:space="0" w:color="auto"/>
              <w:right w:val="single" w:sz="4" w:space="0" w:color="auto"/>
            </w:tcBorders>
            <w:shd w:val="clear" w:color="auto" w:fill="auto"/>
            <w:noWrap/>
            <w:vAlign w:val="center"/>
            <w:hideMark/>
          </w:tcPr>
          <w:p w14:paraId="45C537CA" w14:textId="120C052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4,8</w:t>
            </w:r>
          </w:p>
        </w:tc>
        <w:tc>
          <w:tcPr>
            <w:tcW w:w="784" w:type="dxa"/>
            <w:tcBorders>
              <w:top w:val="nil"/>
              <w:left w:val="nil"/>
              <w:bottom w:val="single" w:sz="4" w:space="0" w:color="auto"/>
              <w:right w:val="single" w:sz="4" w:space="0" w:color="auto"/>
            </w:tcBorders>
            <w:shd w:val="clear" w:color="auto" w:fill="auto"/>
            <w:noWrap/>
            <w:vAlign w:val="center"/>
            <w:hideMark/>
          </w:tcPr>
          <w:p w14:paraId="39FA0DC9" w14:textId="5B9B5A8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w:t>
            </w:r>
          </w:p>
        </w:tc>
        <w:tc>
          <w:tcPr>
            <w:tcW w:w="558" w:type="dxa"/>
            <w:tcBorders>
              <w:top w:val="nil"/>
              <w:left w:val="nil"/>
              <w:bottom w:val="single" w:sz="4" w:space="0" w:color="auto"/>
              <w:right w:val="single" w:sz="4" w:space="0" w:color="auto"/>
            </w:tcBorders>
            <w:shd w:val="clear" w:color="auto" w:fill="auto"/>
            <w:noWrap/>
            <w:vAlign w:val="center"/>
            <w:hideMark/>
          </w:tcPr>
          <w:p w14:paraId="48EFA3D9" w14:textId="361D886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0,5</w:t>
            </w:r>
          </w:p>
        </w:tc>
        <w:tc>
          <w:tcPr>
            <w:tcW w:w="964" w:type="dxa"/>
            <w:tcBorders>
              <w:top w:val="nil"/>
              <w:left w:val="nil"/>
              <w:bottom w:val="single" w:sz="4" w:space="0" w:color="auto"/>
              <w:right w:val="single" w:sz="4" w:space="0" w:color="auto"/>
            </w:tcBorders>
            <w:shd w:val="clear" w:color="auto" w:fill="auto"/>
            <w:noWrap/>
            <w:vAlign w:val="center"/>
            <w:hideMark/>
          </w:tcPr>
          <w:p w14:paraId="020B450F" w14:textId="15E934F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w:t>
            </w:r>
          </w:p>
        </w:tc>
        <w:tc>
          <w:tcPr>
            <w:tcW w:w="964" w:type="dxa"/>
            <w:tcBorders>
              <w:top w:val="nil"/>
              <w:left w:val="nil"/>
              <w:bottom w:val="single" w:sz="4" w:space="0" w:color="auto"/>
              <w:right w:val="single" w:sz="4" w:space="0" w:color="auto"/>
            </w:tcBorders>
            <w:shd w:val="clear" w:color="auto" w:fill="auto"/>
            <w:noWrap/>
            <w:vAlign w:val="center"/>
            <w:hideMark/>
          </w:tcPr>
          <w:p w14:paraId="0564FEFC" w14:textId="297039F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89,5</w:t>
            </w:r>
          </w:p>
        </w:tc>
        <w:tc>
          <w:tcPr>
            <w:tcW w:w="761" w:type="dxa"/>
            <w:tcBorders>
              <w:top w:val="nil"/>
              <w:left w:val="nil"/>
              <w:bottom w:val="single" w:sz="4" w:space="0" w:color="auto"/>
              <w:right w:val="single" w:sz="4" w:space="0" w:color="auto"/>
            </w:tcBorders>
            <w:shd w:val="clear" w:color="auto" w:fill="auto"/>
            <w:noWrap/>
            <w:vAlign w:val="center"/>
            <w:hideMark/>
          </w:tcPr>
          <w:p w14:paraId="0E96B550" w14:textId="5CD8691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50,2</w:t>
            </w:r>
          </w:p>
        </w:tc>
        <w:tc>
          <w:tcPr>
            <w:tcW w:w="567" w:type="dxa"/>
            <w:tcBorders>
              <w:top w:val="nil"/>
              <w:left w:val="nil"/>
              <w:bottom w:val="single" w:sz="4" w:space="0" w:color="auto"/>
              <w:right w:val="single" w:sz="4" w:space="0" w:color="auto"/>
            </w:tcBorders>
            <w:shd w:val="clear" w:color="auto" w:fill="auto"/>
            <w:noWrap/>
            <w:vAlign w:val="center"/>
            <w:hideMark/>
          </w:tcPr>
          <w:p w14:paraId="46B6652A" w14:textId="4B33521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993" w:type="dxa"/>
            <w:tcBorders>
              <w:top w:val="nil"/>
              <w:left w:val="nil"/>
              <w:bottom w:val="single" w:sz="4" w:space="0" w:color="auto"/>
              <w:right w:val="single" w:sz="4" w:space="0" w:color="auto"/>
            </w:tcBorders>
            <w:shd w:val="clear" w:color="auto" w:fill="auto"/>
            <w:noWrap/>
            <w:vAlign w:val="center"/>
            <w:hideMark/>
          </w:tcPr>
          <w:p w14:paraId="5E53E62B" w14:textId="7E9AC31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-47,5</w:t>
            </w:r>
          </w:p>
        </w:tc>
        <w:tc>
          <w:tcPr>
            <w:tcW w:w="850" w:type="dxa"/>
            <w:tcBorders>
              <w:top w:val="nil"/>
              <w:left w:val="nil"/>
              <w:bottom w:val="single" w:sz="4" w:space="0" w:color="auto"/>
              <w:right w:val="single" w:sz="4" w:space="0" w:color="auto"/>
            </w:tcBorders>
            <w:shd w:val="clear" w:color="auto" w:fill="auto"/>
            <w:noWrap/>
            <w:vAlign w:val="center"/>
            <w:hideMark/>
          </w:tcPr>
          <w:p w14:paraId="53B1E2FA" w14:textId="77F0E631"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0555F7EE"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BFCF0A4" w14:textId="51509C94"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Pakistan</w:t>
            </w:r>
          </w:p>
        </w:tc>
        <w:tc>
          <w:tcPr>
            <w:tcW w:w="964" w:type="dxa"/>
            <w:tcBorders>
              <w:top w:val="nil"/>
              <w:left w:val="nil"/>
              <w:bottom w:val="single" w:sz="4" w:space="0" w:color="auto"/>
              <w:right w:val="single" w:sz="4" w:space="0" w:color="auto"/>
            </w:tcBorders>
            <w:shd w:val="clear" w:color="auto" w:fill="auto"/>
            <w:noWrap/>
            <w:vAlign w:val="center"/>
            <w:hideMark/>
          </w:tcPr>
          <w:p w14:paraId="51A874A8" w14:textId="6A5547D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108,4</w:t>
            </w:r>
          </w:p>
        </w:tc>
        <w:tc>
          <w:tcPr>
            <w:tcW w:w="964" w:type="dxa"/>
            <w:tcBorders>
              <w:top w:val="nil"/>
              <w:left w:val="nil"/>
              <w:bottom w:val="single" w:sz="4" w:space="0" w:color="auto"/>
              <w:right w:val="single" w:sz="4" w:space="0" w:color="auto"/>
            </w:tcBorders>
            <w:shd w:val="clear" w:color="auto" w:fill="auto"/>
            <w:noWrap/>
            <w:vAlign w:val="center"/>
            <w:hideMark/>
          </w:tcPr>
          <w:p w14:paraId="469029E5" w14:textId="31C4C71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102,8</w:t>
            </w:r>
          </w:p>
        </w:tc>
        <w:tc>
          <w:tcPr>
            <w:tcW w:w="784" w:type="dxa"/>
            <w:tcBorders>
              <w:top w:val="nil"/>
              <w:left w:val="nil"/>
              <w:bottom w:val="single" w:sz="4" w:space="0" w:color="auto"/>
              <w:right w:val="single" w:sz="4" w:space="0" w:color="auto"/>
            </w:tcBorders>
            <w:shd w:val="clear" w:color="auto" w:fill="auto"/>
            <w:noWrap/>
            <w:vAlign w:val="center"/>
            <w:hideMark/>
          </w:tcPr>
          <w:p w14:paraId="23A4205E" w14:textId="0AB3897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23,3</w:t>
            </w:r>
          </w:p>
        </w:tc>
        <w:tc>
          <w:tcPr>
            <w:tcW w:w="558" w:type="dxa"/>
            <w:tcBorders>
              <w:top w:val="nil"/>
              <w:left w:val="nil"/>
              <w:bottom w:val="single" w:sz="4" w:space="0" w:color="auto"/>
              <w:right w:val="single" w:sz="4" w:space="0" w:color="auto"/>
            </w:tcBorders>
            <w:shd w:val="clear" w:color="auto" w:fill="auto"/>
            <w:noWrap/>
            <w:vAlign w:val="center"/>
            <w:hideMark/>
          </w:tcPr>
          <w:p w14:paraId="6A7A7862" w14:textId="1E3ED58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w:t>
            </w:r>
          </w:p>
        </w:tc>
        <w:tc>
          <w:tcPr>
            <w:tcW w:w="964" w:type="dxa"/>
            <w:tcBorders>
              <w:top w:val="nil"/>
              <w:left w:val="nil"/>
              <w:bottom w:val="single" w:sz="4" w:space="0" w:color="auto"/>
              <w:right w:val="single" w:sz="4" w:space="0" w:color="auto"/>
            </w:tcBorders>
            <w:shd w:val="clear" w:color="auto" w:fill="auto"/>
            <w:noWrap/>
            <w:vAlign w:val="center"/>
            <w:hideMark/>
          </w:tcPr>
          <w:p w14:paraId="1A7C17F6" w14:textId="7B6CCFD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-9,4</w:t>
            </w:r>
          </w:p>
        </w:tc>
        <w:tc>
          <w:tcPr>
            <w:tcW w:w="964" w:type="dxa"/>
            <w:tcBorders>
              <w:top w:val="nil"/>
              <w:left w:val="nil"/>
              <w:bottom w:val="single" w:sz="4" w:space="0" w:color="auto"/>
              <w:right w:val="single" w:sz="4" w:space="0" w:color="auto"/>
            </w:tcBorders>
            <w:shd w:val="clear" w:color="auto" w:fill="auto"/>
            <w:noWrap/>
            <w:vAlign w:val="center"/>
            <w:hideMark/>
          </w:tcPr>
          <w:p w14:paraId="25B003D2" w14:textId="692FB34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52,8</w:t>
            </w:r>
          </w:p>
        </w:tc>
        <w:tc>
          <w:tcPr>
            <w:tcW w:w="761" w:type="dxa"/>
            <w:tcBorders>
              <w:top w:val="nil"/>
              <w:left w:val="nil"/>
              <w:bottom w:val="single" w:sz="4" w:space="0" w:color="auto"/>
              <w:right w:val="single" w:sz="4" w:space="0" w:color="auto"/>
            </w:tcBorders>
            <w:shd w:val="clear" w:color="auto" w:fill="auto"/>
            <w:noWrap/>
            <w:vAlign w:val="center"/>
            <w:hideMark/>
          </w:tcPr>
          <w:p w14:paraId="6C8F65C1" w14:textId="2BD2863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21,0</w:t>
            </w:r>
          </w:p>
        </w:tc>
        <w:tc>
          <w:tcPr>
            <w:tcW w:w="567" w:type="dxa"/>
            <w:tcBorders>
              <w:top w:val="nil"/>
              <w:left w:val="nil"/>
              <w:bottom w:val="single" w:sz="4" w:space="0" w:color="auto"/>
              <w:right w:val="single" w:sz="4" w:space="0" w:color="auto"/>
            </w:tcBorders>
            <w:shd w:val="clear" w:color="auto" w:fill="auto"/>
            <w:noWrap/>
            <w:vAlign w:val="center"/>
            <w:hideMark/>
          </w:tcPr>
          <w:p w14:paraId="543F8E7B" w14:textId="5D73F4C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0,9</w:t>
            </w:r>
          </w:p>
        </w:tc>
        <w:tc>
          <w:tcPr>
            <w:tcW w:w="993" w:type="dxa"/>
            <w:tcBorders>
              <w:top w:val="nil"/>
              <w:left w:val="nil"/>
              <w:bottom w:val="single" w:sz="4" w:space="0" w:color="auto"/>
              <w:right w:val="single" w:sz="4" w:space="0" w:color="auto"/>
            </w:tcBorders>
            <w:shd w:val="clear" w:color="auto" w:fill="auto"/>
            <w:noWrap/>
            <w:vAlign w:val="center"/>
            <w:hideMark/>
          </w:tcPr>
          <w:p w14:paraId="2549D7C8" w14:textId="4AD21E1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4,7</w:t>
            </w:r>
          </w:p>
        </w:tc>
        <w:tc>
          <w:tcPr>
            <w:tcW w:w="850" w:type="dxa"/>
            <w:tcBorders>
              <w:top w:val="nil"/>
              <w:left w:val="nil"/>
              <w:bottom w:val="single" w:sz="4" w:space="0" w:color="auto"/>
              <w:right w:val="single" w:sz="4" w:space="0" w:color="auto"/>
            </w:tcBorders>
            <w:shd w:val="clear" w:color="auto" w:fill="auto"/>
            <w:noWrap/>
            <w:vAlign w:val="center"/>
            <w:hideMark/>
          </w:tcPr>
          <w:p w14:paraId="1CE7D7FE" w14:textId="144B9EF2"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00B050"/>
                <w:sz w:val="24"/>
                <w:szCs w:val="24"/>
              </w:rPr>
              <w:t>+</w:t>
            </w:r>
          </w:p>
        </w:tc>
      </w:tr>
      <w:tr w:rsidR="00B0229E" w:rsidRPr="00263207" w14:paraId="54AD9E7B"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E1511F8" w14:textId="4FA0C03E"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Singapour</w:t>
            </w:r>
          </w:p>
        </w:tc>
        <w:tc>
          <w:tcPr>
            <w:tcW w:w="964" w:type="dxa"/>
            <w:tcBorders>
              <w:top w:val="nil"/>
              <w:left w:val="nil"/>
              <w:bottom w:val="single" w:sz="4" w:space="0" w:color="auto"/>
              <w:right w:val="single" w:sz="4" w:space="0" w:color="auto"/>
            </w:tcBorders>
            <w:shd w:val="clear" w:color="auto" w:fill="auto"/>
            <w:noWrap/>
            <w:vAlign w:val="center"/>
            <w:hideMark/>
          </w:tcPr>
          <w:p w14:paraId="195F2CE4" w14:textId="32236B0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-14,7</w:t>
            </w:r>
          </w:p>
        </w:tc>
        <w:tc>
          <w:tcPr>
            <w:tcW w:w="964" w:type="dxa"/>
            <w:tcBorders>
              <w:top w:val="nil"/>
              <w:left w:val="nil"/>
              <w:bottom w:val="single" w:sz="4" w:space="0" w:color="auto"/>
              <w:right w:val="single" w:sz="4" w:space="0" w:color="auto"/>
            </w:tcBorders>
            <w:shd w:val="clear" w:color="auto" w:fill="auto"/>
            <w:noWrap/>
            <w:vAlign w:val="center"/>
            <w:hideMark/>
          </w:tcPr>
          <w:p w14:paraId="7349D97A" w14:textId="67EF1BE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-99,3</w:t>
            </w:r>
          </w:p>
        </w:tc>
        <w:tc>
          <w:tcPr>
            <w:tcW w:w="784" w:type="dxa"/>
            <w:tcBorders>
              <w:top w:val="nil"/>
              <w:left w:val="nil"/>
              <w:bottom w:val="single" w:sz="4" w:space="0" w:color="auto"/>
              <w:right w:val="single" w:sz="4" w:space="0" w:color="auto"/>
            </w:tcBorders>
            <w:shd w:val="clear" w:color="auto" w:fill="auto"/>
            <w:noWrap/>
            <w:vAlign w:val="center"/>
            <w:hideMark/>
          </w:tcPr>
          <w:p w14:paraId="7329156D" w14:textId="6D7E646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558" w:type="dxa"/>
            <w:tcBorders>
              <w:top w:val="nil"/>
              <w:left w:val="nil"/>
              <w:bottom w:val="single" w:sz="4" w:space="0" w:color="auto"/>
              <w:right w:val="single" w:sz="4" w:space="0" w:color="auto"/>
            </w:tcBorders>
            <w:shd w:val="clear" w:color="auto" w:fill="auto"/>
            <w:noWrap/>
            <w:vAlign w:val="center"/>
            <w:hideMark/>
          </w:tcPr>
          <w:p w14:paraId="0A27FD66" w14:textId="1DA82AE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5C94F314" w14:textId="77FD7D3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964" w:type="dxa"/>
            <w:tcBorders>
              <w:top w:val="nil"/>
              <w:left w:val="nil"/>
              <w:bottom w:val="single" w:sz="4" w:space="0" w:color="auto"/>
              <w:right w:val="single" w:sz="4" w:space="0" w:color="auto"/>
            </w:tcBorders>
            <w:shd w:val="clear" w:color="auto" w:fill="auto"/>
            <w:noWrap/>
            <w:vAlign w:val="center"/>
            <w:hideMark/>
          </w:tcPr>
          <w:p w14:paraId="593E3156" w14:textId="561F24F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-39,2</w:t>
            </w:r>
          </w:p>
        </w:tc>
        <w:tc>
          <w:tcPr>
            <w:tcW w:w="761" w:type="dxa"/>
            <w:tcBorders>
              <w:top w:val="nil"/>
              <w:left w:val="nil"/>
              <w:bottom w:val="single" w:sz="4" w:space="0" w:color="auto"/>
              <w:right w:val="single" w:sz="4" w:space="0" w:color="auto"/>
            </w:tcBorders>
            <w:shd w:val="clear" w:color="auto" w:fill="auto"/>
            <w:noWrap/>
            <w:vAlign w:val="center"/>
            <w:hideMark/>
          </w:tcPr>
          <w:p w14:paraId="41F79FBC" w14:textId="46694DC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14,6</w:t>
            </w:r>
          </w:p>
        </w:tc>
        <w:tc>
          <w:tcPr>
            <w:tcW w:w="567" w:type="dxa"/>
            <w:tcBorders>
              <w:top w:val="nil"/>
              <w:left w:val="nil"/>
              <w:bottom w:val="single" w:sz="4" w:space="0" w:color="auto"/>
              <w:right w:val="single" w:sz="4" w:space="0" w:color="auto"/>
            </w:tcBorders>
            <w:shd w:val="clear" w:color="auto" w:fill="auto"/>
            <w:noWrap/>
            <w:vAlign w:val="center"/>
            <w:hideMark/>
          </w:tcPr>
          <w:p w14:paraId="53B7D3ED" w14:textId="69B23E2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993" w:type="dxa"/>
            <w:tcBorders>
              <w:top w:val="nil"/>
              <w:left w:val="nil"/>
              <w:bottom w:val="single" w:sz="4" w:space="0" w:color="auto"/>
              <w:right w:val="single" w:sz="4" w:space="0" w:color="auto"/>
            </w:tcBorders>
            <w:shd w:val="clear" w:color="auto" w:fill="auto"/>
            <w:noWrap/>
            <w:vAlign w:val="center"/>
            <w:hideMark/>
          </w:tcPr>
          <w:p w14:paraId="4E4A02C3" w14:textId="175CAA6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-12,9</w:t>
            </w:r>
          </w:p>
        </w:tc>
        <w:tc>
          <w:tcPr>
            <w:tcW w:w="850" w:type="dxa"/>
            <w:tcBorders>
              <w:top w:val="nil"/>
              <w:left w:val="nil"/>
              <w:bottom w:val="single" w:sz="4" w:space="0" w:color="auto"/>
              <w:right w:val="single" w:sz="4" w:space="0" w:color="auto"/>
            </w:tcBorders>
            <w:shd w:val="clear" w:color="auto" w:fill="auto"/>
            <w:noWrap/>
            <w:vAlign w:val="center"/>
            <w:hideMark/>
          </w:tcPr>
          <w:p w14:paraId="0858E09D" w14:textId="6469A473"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5789673D"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3A5BE69" w14:textId="375773EA"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Togo</w:t>
            </w:r>
          </w:p>
        </w:tc>
        <w:tc>
          <w:tcPr>
            <w:tcW w:w="964" w:type="dxa"/>
            <w:tcBorders>
              <w:top w:val="nil"/>
              <w:left w:val="nil"/>
              <w:bottom w:val="single" w:sz="4" w:space="0" w:color="auto"/>
              <w:right w:val="single" w:sz="4" w:space="0" w:color="auto"/>
            </w:tcBorders>
            <w:shd w:val="clear" w:color="auto" w:fill="auto"/>
            <w:noWrap/>
            <w:vAlign w:val="center"/>
            <w:hideMark/>
          </w:tcPr>
          <w:p w14:paraId="288680F0" w14:textId="64BCF33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62,1</w:t>
            </w:r>
          </w:p>
        </w:tc>
        <w:tc>
          <w:tcPr>
            <w:tcW w:w="964" w:type="dxa"/>
            <w:tcBorders>
              <w:top w:val="nil"/>
              <w:left w:val="nil"/>
              <w:bottom w:val="single" w:sz="4" w:space="0" w:color="auto"/>
              <w:right w:val="single" w:sz="4" w:space="0" w:color="auto"/>
            </w:tcBorders>
            <w:shd w:val="clear" w:color="auto" w:fill="auto"/>
            <w:noWrap/>
            <w:vAlign w:val="center"/>
            <w:hideMark/>
          </w:tcPr>
          <w:p w14:paraId="4B0D32E8" w14:textId="071BA20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164,4</w:t>
            </w:r>
          </w:p>
        </w:tc>
        <w:tc>
          <w:tcPr>
            <w:tcW w:w="784" w:type="dxa"/>
            <w:tcBorders>
              <w:top w:val="nil"/>
              <w:left w:val="nil"/>
              <w:bottom w:val="single" w:sz="4" w:space="0" w:color="auto"/>
              <w:right w:val="single" w:sz="4" w:space="0" w:color="auto"/>
            </w:tcBorders>
            <w:shd w:val="clear" w:color="auto" w:fill="auto"/>
            <w:noWrap/>
            <w:vAlign w:val="center"/>
            <w:hideMark/>
          </w:tcPr>
          <w:p w14:paraId="5466BF34" w14:textId="4A41866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21,9</w:t>
            </w:r>
          </w:p>
        </w:tc>
        <w:tc>
          <w:tcPr>
            <w:tcW w:w="558" w:type="dxa"/>
            <w:tcBorders>
              <w:top w:val="nil"/>
              <w:left w:val="nil"/>
              <w:bottom w:val="single" w:sz="4" w:space="0" w:color="auto"/>
              <w:right w:val="single" w:sz="4" w:space="0" w:color="auto"/>
            </w:tcBorders>
            <w:shd w:val="clear" w:color="auto" w:fill="auto"/>
            <w:noWrap/>
            <w:vAlign w:val="center"/>
            <w:hideMark/>
          </w:tcPr>
          <w:p w14:paraId="04C20E54" w14:textId="6C467A9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w:t>
            </w:r>
          </w:p>
        </w:tc>
        <w:tc>
          <w:tcPr>
            <w:tcW w:w="964" w:type="dxa"/>
            <w:tcBorders>
              <w:top w:val="nil"/>
              <w:left w:val="nil"/>
              <w:bottom w:val="single" w:sz="4" w:space="0" w:color="auto"/>
              <w:right w:val="single" w:sz="4" w:space="0" w:color="auto"/>
            </w:tcBorders>
            <w:shd w:val="clear" w:color="auto" w:fill="auto"/>
            <w:noWrap/>
            <w:vAlign w:val="center"/>
            <w:hideMark/>
          </w:tcPr>
          <w:p w14:paraId="259B1414" w14:textId="4BA55CD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w:t>
            </w:r>
          </w:p>
        </w:tc>
        <w:tc>
          <w:tcPr>
            <w:tcW w:w="964" w:type="dxa"/>
            <w:tcBorders>
              <w:top w:val="nil"/>
              <w:left w:val="nil"/>
              <w:bottom w:val="single" w:sz="4" w:space="0" w:color="auto"/>
              <w:right w:val="single" w:sz="4" w:space="0" w:color="auto"/>
            </w:tcBorders>
            <w:shd w:val="clear" w:color="auto" w:fill="auto"/>
            <w:noWrap/>
            <w:vAlign w:val="center"/>
            <w:hideMark/>
          </w:tcPr>
          <w:p w14:paraId="495E0C18" w14:textId="2B60D1F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-19,1</w:t>
            </w:r>
          </w:p>
        </w:tc>
        <w:tc>
          <w:tcPr>
            <w:tcW w:w="761" w:type="dxa"/>
            <w:tcBorders>
              <w:top w:val="nil"/>
              <w:left w:val="nil"/>
              <w:bottom w:val="single" w:sz="4" w:space="0" w:color="auto"/>
              <w:right w:val="single" w:sz="4" w:space="0" w:color="auto"/>
            </w:tcBorders>
            <w:shd w:val="clear" w:color="auto" w:fill="auto"/>
            <w:noWrap/>
            <w:vAlign w:val="center"/>
            <w:hideMark/>
          </w:tcPr>
          <w:p w14:paraId="3802E3D7" w14:textId="3257AD45"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64,1</w:t>
            </w:r>
          </w:p>
        </w:tc>
        <w:tc>
          <w:tcPr>
            <w:tcW w:w="567" w:type="dxa"/>
            <w:tcBorders>
              <w:top w:val="nil"/>
              <w:left w:val="nil"/>
              <w:bottom w:val="single" w:sz="4" w:space="0" w:color="auto"/>
              <w:right w:val="single" w:sz="4" w:space="0" w:color="auto"/>
            </w:tcBorders>
            <w:shd w:val="clear" w:color="auto" w:fill="auto"/>
            <w:noWrap/>
            <w:vAlign w:val="center"/>
            <w:hideMark/>
          </w:tcPr>
          <w:p w14:paraId="61EB70E4" w14:textId="35777B8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w:t>
            </w:r>
          </w:p>
        </w:tc>
        <w:tc>
          <w:tcPr>
            <w:tcW w:w="993" w:type="dxa"/>
            <w:tcBorders>
              <w:top w:val="nil"/>
              <w:left w:val="nil"/>
              <w:bottom w:val="single" w:sz="4" w:space="0" w:color="auto"/>
              <w:right w:val="single" w:sz="4" w:space="0" w:color="auto"/>
            </w:tcBorders>
            <w:shd w:val="clear" w:color="auto" w:fill="auto"/>
            <w:noWrap/>
            <w:vAlign w:val="center"/>
            <w:hideMark/>
          </w:tcPr>
          <w:p w14:paraId="2056C71A" w14:textId="6C1EBA0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-34,8</w:t>
            </w:r>
          </w:p>
        </w:tc>
        <w:tc>
          <w:tcPr>
            <w:tcW w:w="850" w:type="dxa"/>
            <w:tcBorders>
              <w:top w:val="nil"/>
              <w:left w:val="nil"/>
              <w:bottom w:val="single" w:sz="4" w:space="0" w:color="auto"/>
              <w:right w:val="single" w:sz="4" w:space="0" w:color="auto"/>
            </w:tcBorders>
            <w:shd w:val="clear" w:color="auto" w:fill="auto"/>
            <w:noWrap/>
            <w:vAlign w:val="center"/>
            <w:hideMark/>
          </w:tcPr>
          <w:p w14:paraId="3C20F5FB" w14:textId="1E219978"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2F7D8ED6"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D4A6CD2" w14:textId="403D485B"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Thaïlande</w:t>
            </w:r>
          </w:p>
        </w:tc>
        <w:tc>
          <w:tcPr>
            <w:tcW w:w="964" w:type="dxa"/>
            <w:tcBorders>
              <w:top w:val="nil"/>
              <w:left w:val="nil"/>
              <w:bottom w:val="single" w:sz="4" w:space="0" w:color="auto"/>
              <w:right w:val="single" w:sz="4" w:space="0" w:color="auto"/>
            </w:tcBorders>
            <w:shd w:val="clear" w:color="auto" w:fill="auto"/>
            <w:noWrap/>
            <w:vAlign w:val="center"/>
            <w:hideMark/>
          </w:tcPr>
          <w:p w14:paraId="3B3D9014" w14:textId="4998706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-76,5</w:t>
            </w:r>
          </w:p>
        </w:tc>
        <w:tc>
          <w:tcPr>
            <w:tcW w:w="964" w:type="dxa"/>
            <w:tcBorders>
              <w:top w:val="nil"/>
              <w:left w:val="nil"/>
              <w:bottom w:val="single" w:sz="4" w:space="0" w:color="auto"/>
              <w:right w:val="single" w:sz="4" w:space="0" w:color="auto"/>
            </w:tcBorders>
            <w:shd w:val="clear" w:color="auto" w:fill="auto"/>
            <w:noWrap/>
            <w:vAlign w:val="center"/>
            <w:hideMark/>
          </w:tcPr>
          <w:p w14:paraId="43CD164C" w14:textId="295A282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-91,7</w:t>
            </w:r>
          </w:p>
        </w:tc>
        <w:tc>
          <w:tcPr>
            <w:tcW w:w="784" w:type="dxa"/>
            <w:tcBorders>
              <w:top w:val="nil"/>
              <w:left w:val="nil"/>
              <w:bottom w:val="single" w:sz="4" w:space="0" w:color="auto"/>
              <w:right w:val="single" w:sz="4" w:space="0" w:color="auto"/>
            </w:tcBorders>
            <w:shd w:val="clear" w:color="auto" w:fill="auto"/>
            <w:noWrap/>
            <w:vAlign w:val="center"/>
            <w:hideMark/>
          </w:tcPr>
          <w:p w14:paraId="2DDD42F1" w14:textId="2AF9458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558" w:type="dxa"/>
            <w:tcBorders>
              <w:top w:val="nil"/>
              <w:left w:val="nil"/>
              <w:bottom w:val="single" w:sz="4" w:space="0" w:color="auto"/>
              <w:right w:val="single" w:sz="4" w:space="0" w:color="auto"/>
            </w:tcBorders>
            <w:shd w:val="clear" w:color="auto" w:fill="auto"/>
            <w:noWrap/>
            <w:vAlign w:val="center"/>
            <w:hideMark/>
          </w:tcPr>
          <w:p w14:paraId="1C5DEF85" w14:textId="364DF4D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3F899120" w14:textId="62E4A47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32,3</w:t>
            </w:r>
          </w:p>
        </w:tc>
        <w:tc>
          <w:tcPr>
            <w:tcW w:w="964" w:type="dxa"/>
            <w:tcBorders>
              <w:top w:val="nil"/>
              <w:left w:val="nil"/>
              <w:bottom w:val="single" w:sz="4" w:space="0" w:color="auto"/>
              <w:right w:val="single" w:sz="4" w:space="0" w:color="auto"/>
            </w:tcBorders>
            <w:shd w:val="clear" w:color="auto" w:fill="auto"/>
            <w:noWrap/>
            <w:vAlign w:val="center"/>
            <w:hideMark/>
          </w:tcPr>
          <w:p w14:paraId="1B913D7D" w14:textId="29E5A69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62,8</w:t>
            </w:r>
          </w:p>
        </w:tc>
        <w:tc>
          <w:tcPr>
            <w:tcW w:w="761" w:type="dxa"/>
            <w:tcBorders>
              <w:top w:val="nil"/>
              <w:left w:val="nil"/>
              <w:bottom w:val="single" w:sz="4" w:space="0" w:color="auto"/>
              <w:right w:val="single" w:sz="4" w:space="0" w:color="auto"/>
            </w:tcBorders>
            <w:shd w:val="clear" w:color="auto" w:fill="auto"/>
            <w:noWrap/>
            <w:vAlign w:val="center"/>
            <w:hideMark/>
          </w:tcPr>
          <w:p w14:paraId="2DF0951D" w14:textId="72358A7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93,1</w:t>
            </w:r>
          </w:p>
        </w:tc>
        <w:tc>
          <w:tcPr>
            <w:tcW w:w="567" w:type="dxa"/>
            <w:tcBorders>
              <w:top w:val="nil"/>
              <w:left w:val="nil"/>
              <w:bottom w:val="single" w:sz="4" w:space="0" w:color="auto"/>
              <w:right w:val="single" w:sz="4" w:space="0" w:color="auto"/>
            </w:tcBorders>
            <w:shd w:val="clear" w:color="auto" w:fill="auto"/>
            <w:noWrap/>
            <w:vAlign w:val="center"/>
            <w:hideMark/>
          </w:tcPr>
          <w:p w14:paraId="019555ED" w14:textId="2EDD917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4,0</w:t>
            </w:r>
          </w:p>
        </w:tc>
        <w:tc>
          <w:tcPr>
            <w:tcW w:w="993" w:type="dxa"/>
            <w:tcBorders>
              <w:top w:val="nil"/>
              <w:left w:val="nil"/>
              <w:bottom w:val="single" w:sz="4" w:space="0" w:color="auto"/>
              <w:right w:val="single" w:sz="4" w:space="0" w:color="auto"/>
            </w:tcBorders>
            <w:shd w:val="clear" w:color="auto" w:fill="auto"/>
            <w:noWrap/>
            <w:vAlign w:val="center"/>
            <w:hideMark/>
          </w:tcPr>
          <w:p w14:paraId="590E1726" w14:textId="1C39DCB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-82,4</w:t>
            </w:r>
          </w:p>
        </w:tc>
        <w:tc>
          <w:tcPr>
            <w:tcW w:w="850" w:type="dxa"/>
            <w:tcBorders>
              <w:top w:val="nil"/>
              <w:left w:val="nil"/>
              <w:bottom w:val="single" w:sz="4" w:space="0" w:color="auto"/>
              <w:right w:val="single" w:sz="4" w:space="0" w:color="auto"/>
            </w:tcBorders>
            <w:shd w:val="clear" w:color="auto" w:fill="auto"/>
            <w:noWrap/>
            <w:vAlign w:val="center"/>
            <w:hideMark/>
          </w:tcPr>
          <w:p w14:paraId="0C9AF389" w14:textId="218DAC51"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14E5EE85"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EDD66D4" w14:textId="0DE9BB64"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Tunisie</w:t>
            </w:r>
          </w:p>
        </w:tc>
        <w:tc>
          <w:tcPr>
            <w:tcW w:w="964" w:type="dxa"/>
            <w:tcBorders>
              <w:top w:val="nil"/>
              <w:left w:val="nil"/>
              <w:bottom w:val="single" w:sz="4" w:space="0" w:color="auto"/>
              <w:right w:val="single" w:sz="4" w:space="0" w:color="auto"/>
            </w:tcBorders>
            <w:shd w:val="clear" w:color="auto" w:fill="auto"/>
            <w:noWrap/>
            <w:vAlign w:val="center"/>
            <w:hideMark/>
          </w:tcPr>
          <w:p w14:paraId="0EBED0F9" w14:textId="0FEF803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483,2</w:t>
            </w:r>
          </w:p>
        </w:tc>
        <w:tc>
          <w:tcPr>
            <w:tcW w:w="964" w:type="dxa"/>
            <w:tcBorders>
              <w:top w:val="nil"/>
              <w:left w:val="nil"/>
              <w:bottom w:val="single" w:sz="4" w:space="0" w:color="auto"/>
              <w:right w:val="single" w:sz="4" w:space="0" w:color="auto"/>
            </w:tcBorders>
            <w:shd w:val="clear" w:color="auto" w:fill="auto"/>
            <w:noWrap/>
            <w:vAlign w:val="center"/>
            <w:hideMark/>
          </w:tcPr>
          <w:p w14:paraId="4963A0F8" w14:textId="5C8DC66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-99,4</w:t>
            </w:r>
          </w:p>
        </w:tc>
        <w:tc>
          <w:tcPr>
            <w:tcW w:w="784" w:type="dxa"/>
            <w:tcBorders>
              <w:top w:val="nil"/>
              <w:left w:val="nil"/>
              <w:bottom w:val="single" w:sz="4" w:space="0" w:color="auto"/>
              <w:right w:val="single" w:sz="4" w:space="0" w:color="auto"/>
            </w:tcBorders>
            <w:shd w:val="clear" w:color="auto" w:fill="auto"/>
            <w:noWrap/>
            <w:vAlign w:val="center"/>
            <w:hideMark/>
          </w:tcPr>
          <w:p w14:paraId="0E2332FF" w14:textId="4BED879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558" w:type="dxa"/>
            <w:tcBorders>
              <w:top w:val="nil"/>
              <w:left w:val="nil"/>
              <w:bottom w:val="single" w:sz="4" w:space="0" w:color="auto"/>
              <w:right w:val="single" w:sz="4" w:space="0" w:color="auto"/>
            </w:tcBorders>
            <w:shd w:val="clear" w:color="auto" w:fill="auto"/>
            <w:noWrap/>
            <w:vAlign w:val="center"/>
            <w:hideMark/>
          </w:tcPr>
          <w:p w14:paraId="77681F80" w14:textId="01F16D4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79D7A02C" w14:textId="03D0DD07"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50,9</w:t>
            </w:r>
          </w:p>
        </w:tc>
        <w:tc>
          <w:tcPr>
            <w:tcW w:w="964" w:type="dxa"/>
            <w:tcBorders>
              <w:top w:val="nil"/>
              <w:left w:val="nil"/>
              <w:bottom w:val="single" w:sz="4" w:space="0" w:color="auto"/>
              <w:right w:val="single" w:sz="4" w:space="0" w:color="auto"/>
            </w:tcBorders>
            <w:shd w:val="clear" w:color="auto" w:fill="auto"/>
            <w:noWrap/>
            <w:vAlign w:val="center"/>
            <w:hideMark/>
          </w:tcPr>
          <w:p w14:paraId="6028A6CD" w14:textId="0CBEACF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-11,4</w:t>
            </w:r>
          </w:p>
        </w:tc>
        <w:tc>
          <w:tcPr>
            <w:tcW w:w="761" w:type="dxa"/>
            <w:tcBorders>
              <w:top w:val="nil"/>
              <w:left w:val="nil"/>
              <w:bottom w:val="single" w:sz="4" w:space="0" w:color="auto"/>
              <w:right w:val="single" w:sz="4" w:space="0" w:color="auto"/>
            </w:tcBorders>
            <w:shd w:val="clear" w:color="auto" w:fill="auto"/>
            <w:noWrap/>
            <w:vAlign w:val="center"/>
            <w:hideMark/>
          </w:tcPr>
          <w:p w14:paraId="1293F931" w14:textId="2425CD6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w:t>
            </w:r>
          </w:p>
        </w:tc>
        <w:tc>
          <w:tcPr>
            <w:tcW w:w="567" w:type="dxa"/>
            <w:tcBorders>
              <w:top w:val="nil"/>
              <w:left w:val="nil"/>
              <w:bottom w:val="single" w:sz="4" w:space="0" w:color="auto"/>
              <w:right w:val="single" w:sz="4" w:space="0" w:color="auto"/>
            </w:tcBorders>
            <w:shd w:val="clear" w:color="auto" w:fill="auto"/>
            <w:noWrap/>
            <w:vAlign w:val="center"/>
            <w:hideMark/>
          </w:tcPr>
          <w:p w14:paraId="51CB83CC" w14:textId="78F480E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93" w:type="dxa"/>
            <w:tcBorders>
              <w:top w:val="nil"/>
              <w:left w:val="nil"/>
              <w:bottom w:val="single" w:sz="4" w:space="0" w:color="auto"/>
              <w:right w:val="single" w:sz="4" w:space="0" w:color="auto"/>
            </w:tcBorders>
            <w:shd w:val="clear" w:color="auto" w:fill="auto"/>
            <w:noWrap/>
            <w:vAlign w:val="center"/>
            <w:hideMark/>
          </w:tcPr>
          <w:p w14:paraId="078C0F64" w14:textId="10FDED4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w:t>
            </w:r>
          </w:p>
        </w:tc>
        <w:tc>
          <w:tcPr>
            <w:tcW w:w="850" w:type="dxa"/>
            <w:tcBorders>
              <w:top w:val="nil"/>
              <w:left w:val="nil"/>
              <w:bottom w:val="single" w:sz="4" w:space="0" w:color="auto"/>
              <w:right w:val="single" w:sz="4" w:space="0" w:color="auto"/>
            </w:tcBorders>
            <w:shd w:val="clear" w:color="auto" w:fill="auto"/>
            <w:noWrap/>
            <w:vAlign w:val="center"/>
            <w:hideMark/>
          </w:tcPr>
          <w:p w14:paraId="2337207C" w14:textId="67CC729B"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1B6D04F5"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3FC2401" w14:textId="01C54A43"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Turquie</w:t>
            </w:r>
          </w:p>
        </w:tc>
        <w:tc>
          <w:tcPr>
            <w:tcW w:w="964" w:type="dxa"/>
            <w:tcBorders>
              <w:top w:val="nil"/>
              <w:left w:val="nil"/>
              <w:bottom w:val="single" w:sz="4" w:space="0" w:color="auto"/>
              <w:right w:val="single" w:sz="4" w:space="0" w:color="auto"/>
            </w:tcBorders>
            <w:shd w:val="clear" w:color="auto" w:fill="auto"/>
            <w:noWrap/>
            <w:vAlign w:val="center"/>
            <w:hideMark/>
          </w:tcPr>
          <w:p w14:paraId="0AFE2357" w14:textId="117963F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375,8</w:t>
            </w:r>
          </w:p>
        </w:tc>
        <w:tc>
          <w:tcPr>
            <w:tcW w:w="964" w:type="dxa"/>
            <w:tcBorders>
              <w:top w:val="nil"/>
              <w:left w:val="nil"/>
              <w:bottom w:val="single" w:sz="4" w:space="0" w:color="auto"/>
              <w:right w:val="single" w:sz="4" w:space="0" w:color="auto"/>
            </w:tcBorders>
            <w:shd w:val="clear" w:color="auto" w:fill="auto"/>
            <w:noWrap/>
            <w:vAlign w:val="center"/>
            <w:hideMark/>
          </w:tcPr>
          <w:p w14:paraId="529E8670" w14:textId="0ACBA0FB"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-35,1</w:t>
            </w:r>
          </w:p>
        </w:tc>
        <w:tc>
          <w:tcPr>
            <w:tcW w:w="784" w:type="dxa"/>
            <w:tcBorders>
              <w:top w:val="nil"/>
              <w:left w:val="nil"/>
              <w:bottom w:val="single" w:sz="4" w:space="0" w:color="auto"/>
              <w:right w:val="single" w:sz="4" w:space="0" w:color="auto"/>
            </w:tcBorders>
            <w:shd w:val="clear" w:color="auto" w:fill="auto"/>
            <w:noWrap/>
            <w:vAlign w:val="center"/>
            <w:hideMark/>
          </w:tcPr>
          <w:p w14:paraId="26985B9E" w14:textId="237BD30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5,9</w:t>
            </w:r>
          </w:p>
        </w:tc>
        <w:tc>
          <w:tcPr>
            <w:tcW w:w="558" w:type="dxa"/>
            <w:tcBorders>
              <w:top w:val="nil"/>
              <w:left w:val="nil"/>
              <w:bottom w:val="single" w:sz="4" w:space="0" w:color="auto"/>
              <w:right w:val="single" w:sz="4" w:space="0" w:color="auto"/>
            </w:tcBorders>
            <w:shd w:val="clear" w:color="auto" w:fill="auto"/>
            <w:noWrap/>
            <w:vAlign w:val="center"/>
            <w:hideMark/>
          </w:tcPr>
          <w:p w14:paraId="3DFF8993" w14:textId="06DA7A2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964" w:type="dxa"/>
            <w:tcBorders>
              <w:top w:val="nil"/>
              <w:left w:val="nil"/>
              <w:bottom w:val="single" w:sz="4" w:space="0" w:color="auto"/>
              <w:right w:val="single" w:sz="4" w:space="0" w:color="auto"/>
            </w:tcBorders>
            <w:shd w:val="clear" w:color="auto" w:fill="auto"/>
            <w:noWrap/>
            <w:vAlign w:val="center"/>
            <w:hideMark/>
          </w:tcPr>
          <w:p w14:paraId="3173A43F" w14:textId="0822234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5,4</w:t>
            </w:r>
          </w:p>
        </w:tc>
        <w:tc>
          <w:tcPr>
            <w:tcW w:w="964" w:type="dxa"/>
            <w:tcBorders>
              <w:top w:val="nil"/>
              <w:left w:val="nil"/>
              <w:bottom w:val="single" w:sz="4" w:space="0" w:color="auto"/>
              <w:right w:val="single" w:sz="4" w:space="0" w:color="auto"/>
            </w:tcBorders>
            <w:shd w:val="clear" w:color="auto" w:fill="auto"/>
            <w:noWrap/>
            <w:vAlign w:val="center"/>
            <w:hideMark/>
          </w:tcPr>
          <w:p w14:paraId="3C70E086" w14:textId="3048221C"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w:t>
            </w:r>
          </w:p>
        </w:tc>
        <w:tc>
          <w:tcPr>
            <w:tcW w:w="761" w:type="dxa"/>
            <w:tcBorders>
              <w:top w:val="nil"/>
              <w:left w:val="nil"/>
              <w:bottom w:val="single" w:sz="4" w:space="0" w:color="auto"/>
              <w:right w:val="single" w:sz="4" w:space="0" w:color="auto"/>
            </w:tcBorders>
            <w:shd w:val="clear" w:color="auto" w:fill="auto"/>
            <w:noWrap/>
            <w:vAlign w:val="center"/>
            <w:hideMark/>
          </w:tcPr>
          <w:p w14:paraId="51625423" w14:textId="7E30E4DD"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58,3</w:t>
            </w:r>
          </w:p>
        </w:tc>
        <w:tc>
          <w:tcPr>
            <w:tcW w:w="567" w:type="dxa"/>
            <w:tcBorders>
              <w:top w:val="nil"/>
              <w:left w:val="nil"/>
              <w:bottom w:val="single" w:sz="4" w:space="0" w:color="auto"/>
              <w:right w:val="single" w:sz="4" w:space="0" w:color="auto"/>
            </w:tcBorders>
            <w:shd w:val="clear" w:color="auto" w:fill="auto"/>
            <w:noWrap/>
            <w:vAlign w:val="center"/>
            <w:hideMark/>
          </w:tcPr>
          <w:p w14:paraId="4442AC4A" w14:textId="1C33B55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w:t>
            </w:r>
          </w:p>
        </w:tc>
        <w:tc>
          <w:tcPr>
            <w:tcW w:w="993" w:type="dxa"/>
            <w:tcBorders>
              <w:top w:val="nil"/>
              <w:left w:val="nil"/>
              <w:bottom w:val="single" w:sz="4" w:space="0" w:color="auto"/>
              <w:right w:val="single" w:sz="4" w:space="0" w:color="auto"/>
            </w:tcBorders>
            <w:shd w:val="clear" w:color="auto" w:fill="auto"/>
            <w:noWrap/>
            <w:vAlign w:val="center"/>
            <w:hideMark/>
          </w:tcPr>
          <w:p w14:paraId="4CD86A19" w14:textId="31056CC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-45,7</w:t>
            </w:r>
          </w:p>
        </w:tc>
        <w:tc>
          <w:tcPr>
            <w:tcW w:w="850" w:type="dxa"/>
            <w:tcBorders>
              <w:top w:val="nil"/>
              <w:left w:val="nil"/>
              <w:bottom w:val="single" w:sz="4" w:space="0" w:color="auto"/>
              <w:right w:val="single" w:sz="4" w:space="0" w:color="auto"/>
            </w:tcBorders>
            <w:shd w:val="clear" w:color="auto" w:fill="auto"/>
            <w:noWrap/>
            <w:vAlign w:val="center"/>
            <w:hideMark/>
          </w:tcPr>
          <w:p w14:paraId="256B2B68" w14:textId="50E93D0F"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758431C0"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063EC1E" w14:textId="60518BF7"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Etats-Unis</w:t>
            </w:r>
          </w:p>
        </w:tc>
        <w:tc>
          <w:tcPr>
            <w:tcW w:w="964" w:type="dxa"/>
            <w:tcBorders>
              <w:top w:val="nil"/>
              <w:left w:val="nil"/>
              <w:bottom w:val="single" w:sz="4" w:space="0" w:color="auto"/>
              <w:right w:val="single" w:sz="4" w:space="0" w:color="auto"/>
            </w:tcBorders>
            <w:shd w:val="clear" w:color="auto" w:fill="auto"/>
            <w:noWrap/>
            <w:vAlign w:val="center"/>
            <w:hideMark/>
          </w:tcPr>
          <w:p w14:paraId="54660ED1" w14:textId="6B7F610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-70,9</w:t>
            </w:r>
          </w:p>
        </w:tc>
        <w:tc>
          <w:tcPr>
            <w:tcW w:w="964" w:type="dxa"/>
            <w:tcBorders>
              <w:top w:val="nil"/>
              <w:left w:val="nil"/>
              <w:bottom w:val="single" w:sz="4" w:space="0" w:color="auto"/>
              <w:right w:val="single" w:sz="4" w:space="0" w:color="auto"/>
            </w:tcBorders>
            <w:shd w:val="clear" w:color="auto" w:fill="auto"/>
            <w:noWrap/>
            <w:vAlign w:val="center"/>
            <w:hideMark/>
          </w:tcPr>
          <w:p w14:paraId="6A53528C" w14:textId="60B876E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9,5</w:t>
            </w:r>
          </w:p>
        </w:tc>
        <w:tc>
          <w:tcPr>
            <w:tcW w:w="784" w:type="dxa"/>
            <w:tcBorders>
              <w:top w:val="nil"/>
              <w:left w:val="nil"/>
              <w:bottom w:val="single" w:sz="4" w:space="0" w:color="auto"/>
              <w:right w:val="single" w:sz="4" w:space="0" w:color="auto"/>
            </w:tcBorders>
            <w:shd w:val="clear" w:color="auto" w:fill="auto"/>
            <w:noWrap/>
            <w:vAlign w:val="center"/>
            <w:hideMark/>
          </w:tcPr>
          <w:p w14:paraId="1992B0E9" w14:textId="0B7595B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w:t>
            </w:r>
          </w:p>
        </w:tc>
        <w:tc>
          <w:tcPr>
            <w:tcW w:w="558" w:type="dxa"/>
            <w:tcBorders>
              <w:top w:val="nil"/>
              <w:left w:val="nil"/>
              <w:bottom w:val="single" w:sz="4" w:space="0" w:color="auto"/>
              <w:right w:val="single" w:sz="4" w:space="0" w:color="auto"/>
            </w:tcBorders>
            <w:shd w:val="clear" w:color="auto" w:fill="auto"/>
            <w:noWrap/>
            <w:vAlign w:val="center"/>
            <w:hideMark/>
          </w:tcPr>
          <w:p w14:paraId="2B998B46" w14:textId="167E8223"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64" w:type="dxa"/>
            <w:tcBorders>
              <w:top w:val="nil"/>
              <w:left w:val="nil"/>
              <w:bottom w:val="single" w:sz="4" w:space="0" w:color="auto"/>
              <w:right w:val="single" w:sz="4" w:space="0" w:color="auto"/>
            </w:tcBorders>
            <w:shd w:val="clear" w:color="auto" w:fill="auto"/>
            <w:noWrap/>
            <w:vAlign w:val="center"/>
            <w:hideMark/>
          </w:tcPr>
          <w:p w14:paraId="34FF4E5F" w14:textId="57A6BEC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w:t>
            </w:r>
          </w:p>
        </w:tc>
        <w:tc>
          <w:tcPr>
            <w:tcW w:w="964" w:type="dxa"/>
            <w:tcBorders>
              <w:top w:val="nil"/>
              <w:left w:val="nil"/>
              <w:bottom w:val="single" w:sz="4" w:space="0" w:color="auto"/>
              <w:right w:val="single" w:sz="4" w:space="0" w:color="auto"/>
            </w:tcBorders>
            <w:shd w:val="clear" w:color="auto" w:fill="auto"/>
            <w:noWrap/>
            <w:vAlign w:val="center"/>
            <w:hideMark/>
          </w:tcPr>
          <w:p w14:paraId="416E5280" w14:textId="0AB0D9B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105,0</w:t>
            </w:r>
          </w:p>
        </w:tc>
        <w:tc>
          <w:tcPr>
            <w:tcW w:w="761" w:type="dxa"/>
            <w:tcBorders>
              <w:top w:val="nil"/>
              <w:left w:val="nil"/>
              <w:bottom w:val="single" w:sz="4" w:space="0" w:color="auto"/>
              <w:right w:val="single" w:sz="4" w:space="0" w:color="auto"/>
            </w:tcBorders>
            <w:shd w:val="clear" w:color="auto" w:fill="auto"/>
            <w:noWrap/>
            <w:vAlign w:val="center"/>
            <w:hideMark/>
          </w:tcPr>
          <w:p w14:paraId="405FD6FC" w14:textId="70B8082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102,4</w:t>
            </w:r>
          </w:p>
        </w:tc>
        <w:tc>
          <w:tcPr>
            <w:tcW w:w="567" w:type="dxa"/>
            <w:tcBorders>
              <w:top w:val="nil"/>
              <w:left w:val="nil"/>
              <w:bottom w:val="single" w:sz="4" w:space="0" w:color="auto"/>
              <w:right w:val="single" w:sz="4" w:space="0" w:color="auto"/>
            </w:tcBorders>
            <w:shd w:val="clear" w:color="auto" w:fill="auto"/>
            <w:noWrap/>
            <w:vAlign w:val="center"/>
            <w:hideMark/>
          </w:tcPr>
          <w:p w14:paraId="37C75D43" w14:textId="1F98A1D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w:t>
            </w:r>
          </w:p>
        </w:tc>
        <w:tc>
          <w:tcPr>
            <w:tcW w:w="993" w:type="dxa"/>
            <w:tcBorders>
              <w:top w:val="nil"/>
              <w:left w:val="nil"/>
              <w:bottom w:val="single" w:sz="4" w:space="0" w:color="auto"/>
              <w:right w:val="single" w:sz="4" w:space="0" w:color="auto"/>
            </w:tcBorders>
            <w:shd w:val="clear" w:color="auto" w:fill="auto"/>
            <w:noWrap/>
            <w:vAlign w:val="center"/>
            <w:hideMark/>
          </w:tcPr>
          <w:p w14:paraId="76519367" w14:textId="6CC9217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-89,2</w:t>
            </w:r>
          </w:p>
        </w:tc>
        <w:tc>
          <w:tcPr>
            <w:tcW w:w="850" w:type="dxa"/>
            <w:tcBorders>
              <w:top w:val="nil"/>
              <w:left w:val="nil"/>
              <w:bottom w:val="single" w:sz="4" w:space="0" w:color="auto"/>
              <w:right w:val="single" w:sz="4" w:space="0" w:color="auto"/>
            </w:tcBorders>
            <w:shd w:val="clear" w:color="auto" w:fill="auto"/>
            <w:noWrap/>
            <w:vAlign w:val="center"/>
            <w:hideMark/>
          </w:tcPr>
          <w:p w14:paraId="3290BBDF" w14:textId="6D5675C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77997512"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B75877C" w14:textId="2BCF9790"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Vietnam</w:t>
            </w:r>
          </w:p>
        </w:tc>
        <w:tc>
          <w:tcPr>
            <w:tcW w:w="964" w:type="dxa"/>
            <w:tcBorders>
              <w:top w:val="nil"/>
              <w:left w:val="nil"/>
              <w:bottom w:val="single" w:sz="4" w:space="0" w:color="auto"/>
              <w:right w:val="single" w:sz="4" w:space="0" w:color="auto"/>
            </w:tcBorders>
            <w:shd w:val="clear" w:color="auto" w:fill="auto"/>
            <w:noWrap/>
            <w:vAlign w:val="center"/>
            <w:hideMark/>
          </w:tcPr>
          <w:p w14:paraId="16DBA041" w14:textId="6389988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93,5</w:t>
            </w:r>
          </w:p>
        </w:tc>
        <w:tc>
          <w:tcPr>
            <w:tcW w:w="964" w:type="dxa"/>
            <w:tcBorders>
              <w:top w:val="nil"/>
              <w:left w:val="nil"/>
              <w:bottom w:val="single" w:sz="4" w:space="0" w:color="auto"/>
              <w:right w:val="single" w:sz="4" w:space="0" w:color="auto"/>
            </w:tcBorders>
            <w:shd w:val="clear" w:color="auto" w:fill="auto"/>
            <w:noWrap/>
            <w:vAlign w:val="center"/>
            <w:hideMark/>
          </w:tcPr>
          <w:p w14:paraId="029F8900" w14:textId="14ECA22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-51,8</w:t>
            </w:r>
          </w:p>
        </w:tc>
        <w:tc>
          <w:tcPr>
            <w:tcW w:w="784" w:type="dxa"/>
            <w:tcBorders>
              <w:top w:val="nil"/>
              <w:left w:val="nil"/>
              <w:bottom w:val="single" w:sz="4" w:space="0" w:color="auto"/>
              <w:right w:val="single" w:sz="4" w:space="0" w:color="auto"/>
            </w:tcBorders>
            <w:shd w:val="clear" w:color="auto" w:fill="auto"/>
            <w:noWrap/>
            <w:vAlign w:val="center"/>
            <w:hideMark/>
          </w:tcPr>
          <w:p w14:paraId="3D577EFF" w14:textId="39A2B821"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13,7</w:t>
            </w:r>
          </w:p>
        </w:tc>
        <w:tc>
          <w:tcPr>
            <w:tcW w:w="558" w:type="dxa"/>
            <w:tcBorders>
              <w:top w:val="nil"/>
              <w:left w:val="nil"/>
              <w:bottom w:val="single" w:sz="4" w:space="0" w:color="auto"/>
              <w:right w:val="single" w:sz="4" w:space="0" w:color="auto"/>
            </w:tcBorders>
            <w:shd w:val="clear" w:color="auto" w:fill="auto"/>
            <w:noWrap/>
            <w:vAlign w:val="center"/>
            <w:hideMark/>
          </w:tcPr>
          <w:p w14:paraId="60AFC6BE" w14:textId="3C9F8D5F"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w:t>
            </w:r>
          </w:p>
        </w:tc>
        <w:tc>
          <w:tcPr>
            <w:tcW w:w="964" w:type="dxa"/>
            <w:tcBorders>
              <w:top w:val="nil"/>
              <w:left w:val="nil"/>
              <w:bottom w:val="single" w:sz="4" w:space="0" w:color="auto"/>
              <w:right w:val="single" w:sz="4" w:space="0" w:color="auto"/>
            </w:tcBorders>
            <w:shd w:val="clear" w:color="auto" w:fill="auto"/>
            <w:noWrap/>
            <w:vAlign w:val="center"/>
            <w:hideMark/>
          </w:tcPr>
          <w:p w14:paraId="05F19FED" w14:textId="7E286270"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214,9</w:t>
            </w:r>
          </w:p>
        </w:tc>
        <w:tc>
          <w:tcPr>
            <w:tcW w:w="964" w:type="dxa"/>
            <w:tcBorders>
              <w:top w:val="nil"/>
              <w:left w:val="nil"/>
              <w:bottom w:val="single" w:sz="4" w:space="0" w:color="auto"/>
              <w:right w:val="single" w:sz="4" w:space="0" w:color="auto"/>
            </w:tcBorders>
            <w:shd w:val="clear" w:color="auto" w:fill="auto"/>
            <w:noWrap/>
            <w:vAlign w:val="center"/>
            <w:hideMark/>
          </w:tcPr>
          <w:p w14:paraId="2190EDD6" w14:textId="5DB10BB6"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-32,5</w:t>
            </w:r>
          </w:p>
        </w:tc>
        <w:tc>
          <w:tcPr>
            <w:tcW w:w="761" w:type="dxa"/>
            <w:tcBorders>
              <w:top w:val="nil"/>
              <w:left w:val="nil"/>
              <w:bottom w:val="single" w:sz="4" w:space="0" w:color="auto"/>
              <w:right w:val="single" w:sz="4" w:space="0" w:color="auto"/>
            </w:tcBorders>
            <w:shd w:val="clear" w:color="auto" w:fill="auto"/>
            <w:noWrap/>
            <w:vAlign w:val="center"/>
            <w:hideMark/>
          </w:tcPr>
          <w:p w14:paraId="5001010F" w14:textId="6859E4D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7,9</w:t>
            </w:r>
          </w:p>
        </w:tc>
        <w:tc>
          <w:tcPr>
            <w:tcW w:w="567" w:type="dxa"/>
            <w:tcBorders>
              <w:top w:val="nil"/>
              <w:left w:val="nil"/>
              <w:bottom w:val="single" w:sz="4" w:space="0" w:color="auto"/>
              <w:right w:val="single" w:sz="4" w:space="0" w:color="auto"/>
            </w:tcBorders>
            <w:shd w:val="clear" w:color="auto" w:fill="auto"/>
            <w:noWrap/>
            <w:vAlign w:val="center"/>
            <w:hideMark/>
          </w:tcPr>
          <w:p w14:paraId="51927FE1" w14:textId="1D80CD8A"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93" w:type="dxa"/>
            <w:tcBorders>
              <w:top w:val="nil"/>
              <w:left w:val="nil"/>
              <w:bottom w:val="single" w:sz="4" w:space="0" w:color="auto"/>
              <w:right w:val="single" w:sz="4" w:space="0" w:color="auto"/>
            </w:tcBorders>
            <w:shd w:val="clear" w:color="auto" w:fill="auto"/>
            <w:noWrap/>
            <w:vAlign w:val="center"/>
            <w:hideMark/>
          </w:tcPr>
          <w:p w14:paraId="7C40B5FF" w14:textId="21AE071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6,7</w:t>
            </w:r>
          </w:p>
        </w:tc>
        <w:tc>
          <w:tcPr>
            <w:tcW w:w="850" w:type="dxa"/>
            <w:tcBorders>
              <w:top w:val="nil"/>
              <w:left w:val="nil"/>
              <w:bottom w:val="single" w:sz="4" w:space="0" w:color="auto"/>
              <w:right w:val="single" w:sz="4" w:space="0" w:color="auto"/>
            </w:tcBorders>
            <w:shd w:val="clear" w:color="auto" w:fill="auto"/>
            <w:noWrap/>
            <w:vAlign w:val="center"/>
            <w:hideMark/>
          </w:tcPr>
          <w:p w14:paraId="599300FB" w14:textId="7452BD46" w:rsidR="00B0229E" w:rsidRPr="00B0229E" w:rsidRDefault="00B0229E" w:rsidP="00B0229E">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B0229E" w:rsidRPr="00263207" w14:paraId="2503FD2C"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52D3637" w14:textId="12574D11" w:rsidR="00B0229E" w:rsidRPr="00263207" w:rsidRDefault="00B0229E" w:rsidP="00B0229E">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Afrique du Sud</w:t>
            </w:r>
          </w:p>
        </w:tc>
        <w:tc>
          <w:tcPr>
            <w:tcW w:w="964" w:type="dxa"/>
            <w:tcBorders>
              <w:top w:val="nil"/>
              <w:left w:val="nil"/>
              <w:bottom w:val="single" w:sz="4" w:space="0" w:color="auto"/>
              <w:right w:val="single" w:sz="4" w:space="0" w:color="auto"/>
            </w:tcBorders>
            <w:shd w:val="clear" w:color="auto" w:fill="auto"/>
            <w:noWrap/>
            <w:vAlign w:val="center"/>
            <w:hideMark/>
          </w:tcPr>
          <w:p w14:paraId="4285AD6D" w14:textId="0123483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212,9</w:t>
            </w:r>
          </w:p>
        </w:tc>
        <w:tc>
          <w:tcPr>
            <w:tcW w:w="964" w:type="dxa"/>
            <w:tcBorders>
              <w:top w:val="nil"/>
              <w:left w:val="nil"/>
              <w:bottom w:val="single" w:sz="4" w:space="0" w:color="auto"/>
              <w:right w:val="single" w:sz="4" w:space="0" w:color="auto"/>
            </w:tcBorders>
            <w:shd w:val="clear" w:color="auto" w:fill="auto"/>
            <w:noWrap/>
            <w:vAlign w:val="center"/>
            <w:hideMark/>
          </w:tcPr>
          <w:p w14:paraId="1D5B1973" w14:textId="1AE18BA4"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50,0</w:t>
            </w:r>
          </w:p>
        </w:tc>
        <w:tc>
          <w:tcPr>
            <w:tcW w:w="784" w:type="dxa"/>
            <w:tcBorders>
              <w:top w:val="nil"/>
              <w:left w:val="nil"/>
              <w:bottom w:val="single" w:sz="4" w:space="0" w:color="auto"/>
              <w:right w:val="single" w:sz="4" w:space="0" w:color="auto"/>
            </w:tcBorders>
            <w:shd w:val="clear" w:color="auto" w:fill="auto"/>
            <w:noWrap/>
            <w:vAlign w:val="center"/>
            <w:hideMark/>
          </w:tcPr>
          <w:p w14:paraId="4AEC0501" w14:textId="54B34EE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w:t>
            </w:r>
          </w:p>
        </w:tc>
        <w:tc>
          <w:tcPr>
            <w:tcW w:w="558" w:type="dxa"/>
            <w:tcBorders>
              <w:top w:val="nil"/>
              <w:left w:val="nil"/>
              <w:bottom w:val="single" w:sz="4" w:space="0" w:color="auto"/>
              <w:right w:val="single" w:sz="4" w:space="0" w:color="auto"/>
            </w:tcBorders>
            <w:shd w:val="clear" w:color="auto" w:fill="auto"/>
            <w:noWrap/>
            <w:vAlign w:val="center"/>
            <w:hideMark/>
          </w:tcPr>
          <w:p w14:paraId="5B88C1FE" w14:textId="41ABD94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64" w:type="dxa"/>
            <w:tcBorders>
              <w:top w:val="nil"/>
              <w:left w:val="nil"/>
              <w:bottom w:val="single" w:sz="4" w:space="0" w:color="auto"/>
              <w:right w:val="single" w:sz="4" w:space="0" w:color="auto"/>
            </w:tcBorders>
            <w:shd w:val="clear" w:color="auto" w:fill="auto"/>
            <w:noWrap/>
            <w:vAlign w:val="center"/>
            <w:hideMark/>
          </w:tcPr>
          <w:p w14:paraId="5EAA3AE5" w14:textId="27AB2E79"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16,8</w:t>
            </w:r>
          </w:p>
        </w:tc>
        <w:tc>
          <w:tcPr>
            <w:tcW w:w="964" w:type="dxa"/>
            <w:tcBorders>
              <w:top w:val="nil"/>
              <w:left w:val="nil"/>
              <w:bottom w:val="single" w:sz="4" w:space="0" w:color="auto"/>
              <w:right w:val="single" w:sz="4" w:space="0" w:color="auto"/>
            </w:tcBorders>
            <w:shd w:val="clear" w:color="auto" w:fill="auto"/>
            <w:noWrap/>
            <w:vAlign w:val="center"/>
            <w:hideMark/>
          </w:tcPr>
          <w:p w14:paraId="43A25874" w14:textId="6664F848"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-21,3</w:t>
            </w:r>
          </w:p>
        </w:tc>
        <w:tc>
          <w:tcPr>
            <w:tcW w:w="761" w:type="dxa"/>
            <w:tcBorders>
              <w:top w:val="nil"/>
              <w:left w:val="nil"/>
              <w:bottom w:val="single" w:sz="4" w:space="0" w:color="auto"/>
              <w:right w:val="single" w:sz="4" w:space="0" w:color="auto"/>
            </w:tcBorders>
            <w:shd w:val="clear" w:color="auto" w:fill="auto"/>
            <w:noWrap/>
            <w:vAlign w:val="center"/>
            <w:hideMark/>
          </w:tcPr>
          <w:p w14:paraId="46283E3F" w14:textId="6E9BE8D2"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12,3</w:t>
            </w:r>
          </w:p>
        </w:tc>
        <w:tc>
          <w:tcPr>
            <w:tcW w:w="567" w:type="dxa"/>
            <w:tcBorders>
              <w:top w:val="nil"/>
              <w:left w:val="nil"/>
              <w:bottom w:val="single" w:sz="4" w:space="0" w:color="auto"/>
              <w:right w:val="single" w:sz="4" w:space="0" w:color="auto"/>
            </w:tcBorders>
            <w:shd w:val="clear" w:color="auto" w:fill="auto"/>
            <w:noWrap/>
            <w:vAlign w:val="center"/>
            <w:hideMark/>
          </w:tcPr>
          <w:p w14:paraId="10E8C424" w14:textId="1E89365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0,5</w:t>
            </w:r>
          </w:p>
        </w:tc>
        <w:tc>
          <w:tcPr>
            <w:tcW w:w="993" w:type="dxa"/>
            <w:tcBorders>
              <w:top w:val="nil"/>
              <w:left w:val="nil"/>
              <w:bottom w:val="single" w:sz="4" w:space="0" w:color="auto"/>
              <w:right w:val="single" w:sz="4" w:space="0" w:color="auto"/>
            </w:tcBorders>
            <w:shd w:val="clear" w:color="auto" w:fill="auto"/>
            <w:noWrap/>
            <w:vAlign w:val="center"/>
            <w:hideMark/>
          </w:tcPr>
          <w:p w14:paraId="4CB956F8" w14:textId="0162D35E" w:rsidR="00B0229E" w:rsidRPr="00263207" w:rsidRDefault="00B0229E" w:rsidP="00B0229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-9,0</w:t>
            </w:r>
          </w:p>
        </w:tc>
        <w:tc>
          <w:tcPr>
            <w:tcW w:w="850" w:type="dxa"/>
            <w:tcBorders>
              <w:top w:val="nil"/>
              <w:left w:val="nil"/>
              <w:bottom w:val="single" w:sz="4" w:space="0" w:color="auto"/>
              <w:right w:val="single" w:sz="4" w:space="0" w:color="auto"/>
            </w:tcBorders>
            <w:shd w:val="clear" w:color="auto" w:fill="auto"/>
            <w:noWrap/>
            <w:vAlign w:val="center"/>
            <w:hideMark/>
          </w:tcPr>
          <w:p w14:paraId="7D4A4347" w14:textId="5D08832E" w:rsidR="00B0229E" w:rsidRPr="00B0229E" w:rsidRDefault="00B0229E" w:rsidP="00B0229E">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B0229E" w:rsidRPr="00263207" w14:paraId="4BFA4254"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514368F" w14:textId="77777777" w:rsidR="00B0229E" w:rsidRPr="00263207" w:rsidRDefault="00B0229E" w:rsidP="00B0229E">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Pays noyaux</w:t>
            </w:r>
          </w:p>
        </w:tc>
        <w:tc>
          <w:tcPr>
            <w:tcW w:w="964" w:type="dxa"/>
            <w:tcBorders>
              <w:top w:val="nil"/>
              <w:left w:val="nil"/>
              <w:bottom w:val="single" w:sz="4" w:space="0" w:color="auto"/>
              <w:right w:val="single" w:sz="4" w:space="0" w:color="auto"/>
            </w:tcBorders>
            <w:shd w:val="clear" w:color="auto" w:fill="auto"/>
            <w:noWrap/>
            <w:vAlign w:val="center"/>
            <w:hideMark/>
          </w:tcPr>
          <w:p w14:paraId="137DE0EC" w14:textId="5A88A817"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23,6</w:t>
            </w:r>
          </w:p>
        </w:tc>
        <w:tc>
          <w:tcPr>
            <w:tcW w:w="964" w:type="dxa"/>
            <w:tcBorders>
              <w:top w:val="nil"/>
              <w:left w:val="nil"/>
              <w:bottom w:val="single" w:sz="4" w:space="0" w:color="auto"/>
              <w:right w:val="single" w:sz="4" w:space="0" w:color="auto"/>
            </w:tcBorders>
            <w:shd w:val="clear" w:color="auto" w:fill="auto"/>
            <w:noWrap/>
            <w:vAlign w:val="center"/>
            <w:hideMark/>
          </w:tcPr>
          <w:p w14:paraId="5F2A7076" w14:textId="2E4B0070"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-0,8</w:t>
            </w:r>
          </w:p>
        </w:tc>
        <w:tc>
          <w:tcPr>
            <w:tcW w:w="784" w:type="dxa"/>
            <w:tcBorders>
              <w:top w:val="nil"/>
              <w:left w:val="nil"/>
              <w:bottom w:val="single" w:sz="4" w:space="0" w:color="auto"/>
              <w:right w:val="single" w:sz="4" w:space="0" w:color="auto"/>
            </w:tcBorders>
            <w:shd w:val="clear" w:color="auto" w:fill="auto"/>
            <w:noWrap/>
            <w:vAlign w:val="center"/>
            <w:hideMark/>
          </w:tcPr>
          <w:p w14:paraId="7A293794" w14:textId="121BEEFF"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485,3</w:t>
            </w:r>
          </w:p>
        </w:tc>
        <w:tc>
          <w:tcPr>
            <w:tcW w:w="558" w:type="dxa"/>
            <w:tcBorders>
              <w:top w:val="nil"/>
              <w:left w:val="nil"/>
              <w:bottom w:val="single" w:sz="4" w:space="0" w:color="auto"/>
              <w:right w:val="single" w:sz="4" w:space="0" w:color="auto"/>
            </w:tcBorders>
            <w:shd w:val="clear" w:color="auto" w:fill="auto"/>
            <w:noWrap/>
            <w:vAlign w:val="center"/>
            <w:hideMark/>
          </w:tcPr>
          <w:p w14:paraId="1A462B5E" w14:textId="7326D342"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86,7</w:t>
            </w:r>
          </w:p>
        </w:tc>
        <w:tc>
          <w:tcPr>
            <w:tcW w:w="964" w:type="dxa"/>
            <w:tcBorders>
              <w:top w:val="nil"/>
              <w:left w:val="nil"/>
              <w:bottom w:val="single" w:sz="4" w:space="0" w:color="auto"/>
              <w:right w:val="single" w:sz="4" w:space="0" w:color="auto"/>
            </w:tcBorders>
            <w:shd w:val="clear" w:color="auto" w:fill="auto"/>
            <w:noWrap/>
            <w:vAlign w:val="center"/>
            <w:hideMark/>
          </w:tcPr>
          <w:p w14:paraId="7501EBF6" w14:textId="25EFE462"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26,4</w:t>
            </w:r>
          </w:p>
        </w:tc>
        <w:tc>
          <w:tcPr>
            <w:tcW w:w="964" w:type="dxa"/>
            <w:tcBorders>
              <w:top w:val="nil"/>
              <w:left w:val="nil"/>
              <w:bottom w:val="single" w:sz="4" w:space="0" w:color="auto"/>
              <w:right w:val="single" w:sz="4" w:space="0" w:color="auto"/>
            </w:tcBorders>
            <w:shd w:val="clear" w:color="auto" w:fill="auto"/>
            <w:noWrap/>
            <w:vAlign w:val="center"/>
            <w:hideMark/>
          </w:tcPr>
          <w:p w14:paraId="65C638D2" w14:textId="09C9993F"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18,8</w:t>
            </w:r>
          </w:p>
        </w:tc>
        <w:tc>
          <w:tcPr>
            <w:tcW w:w="761" w:type="dxa"/>
            <w:tcBorders>
              <w:top w:val="nil"/>
              <w:left w:val="nil"/>
              <w:bottom w:val="single" w:sz="4" w:space="0" w:color="auto"/>
              <w:right w:val="single" w:sz="4" w:space="0" w:color="auto"/>
            </w:tcBorders>
            <w:shd w:val="clear" w:color="auto" w:fill="auto"/>
            <w:noWrap/>
            <w:vAlign w:val="center"/>
            <w:hideMark/>
          </w:tcPr>
          <w:p w14:paraId="007EC542" w14:textId="670F7E37"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1 849,9</w:t>
            </w:r>
          </w:p>
        </w:tc>
        <w:tc>
          <w:tcPr>
            <w:tcW w:w="567" w:type="dxa"/>
            <w:tcBorders>
              <w:top w:val="nil"/>
              <w:left w:val="nil"/>
              <w:bottom w:val="single" w:sz="4" w:space="0" w:color="auto"/>
              <w:right w:val="single" w:sz="4" w:space="0" w:color="auto"/>
            </w:tcBorders>
            <w:shd w:val="clear" w:color="auto" w:fill="auto"/>
            <w:noWrap/>
            <w:vAlign w:val="center"/>
            <w:hideMark/>
          </w:tcPr>
          <w:p w14:paraId="1A6216D9" w14:textId="72EDB63F"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78,8</w:t>
            </w:r>
          </w:p>
        </w:tc>
        <w:tc>
          <w:tcPr>
            <w:tcW w:w="993" w:type="dxa"/>
            <w:tcBorders>
              <w:top w:val="nil"/>
              <w:left w:val="nil"/>
              <w:bottom w:val="single" w:sz="4" w:space="0" w:color="auto"/>
              <w:right w:val="single" w:sz="4" w:space="0" w:color="auto"/>
            </w:tcBorders>
            <w:shd w:val="clear" w:color="auto" w:fill="auto"/>
            <w:noWrap/>
            <w:vAlign w:val="center"/>
            <w:hideMark/>
          </w:tcPr>
          <w:p w14:paraId="40133A35" w14:textId="4DCE2DCA"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-1 151,8</w:t>
            </w:r>
          </w:p>
        </w:tc>
        <w:tc>
          <w:tcPr>
            <w:tcW w:w="850" w:type="dxa"/>
            <w:tcBorders>
              <w:top w:val="nil"/>
              <w:left w:val="nil"/>
              <w:bottom w:val="single" w:sz="4" w:space="0" w:color="auto"/>
              <w:right w:val="single" w:sz="4" w:space="0" w:color="auto"/>
            </w:tcBorders>
            <w:shd w:val="clear" w:color="auto" w:fill="auto"/>
            <w:noWrap/>
            <w:vAlign w:val="center"/>
            <w:hideMark/>
          </w:tcPr>
          <w:p w14:paraId="3CACCB26" w14:textId="737FD604" w:rsidR="00B0229E" w:rsidRPr="00B0229E" w:rsidRDefault="00B0229E" w:rsidP="00B0229E">
            <w:pPr>
              <w:spacing w:after="0" w:line="240" w:lineRule="auto"/>
              <w:jc w:val="center"/>
              <w:rPr>
                <w:rFonts w:ascii="Bookman Old Style" w:hAnsi="Bookman Old Style" w:cs="Calibri"/>
                <w:b/>
                <w:bCs/>
                <w:color w:val="FF0000"/>
                <w:sz w:val="24"/>
                <w:szCs w:val="24"/>
              </w:rPr>
            </w:pPr>
            <w:r w:rsidRPr="00B0229E">
              <w:rPr>
                <w:rFonts w:ascii="Bookman Old Style" w:hAnsi="Bookman Old Style" w:cs="Calibri"/>
                <w:color w:val="FF0000"/>
                <w:sz w:val="24"/>
                <w:szCs w:val="24"/>
              </w:rPr>
              <w:t>-</w:t>
            </w:r>
          </w:p>
        </w:tc>
      </w:tr>
      <w:tr w:rsidR="00B0229E" w:rsidRPr="00263207" w14:paraId="0A19D19F" w14:textId="77777777" w:rsidTr="001300D6">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ACF5BF8" w14:textId="77777777" w:rsidR="00B0229E" w:rsidRPr="00263207" w:rsidRDefault="00B0229E" w:rsidP="00B0229E">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des échanges du Bénin</w:t>
            </w:r>
          </w:p>
        </w:tc>
        <w:tc>
          <w:tcPr>
            <w:tcW w:w="964" w:type="dxa"/>
            <w:tcBorders>
              <w:top w:val="nil"/>
              <w:left w:val="nil"/>
              <w:bottom w:val="single" w:sz="4" w:space="0" w:color="auto"/>
              <w:right w:val="single" w:sz="4" w:space="0" w:color="auto"/>
            </w:tcBorders>
            <w:shd w:val="clear" w:color="auto" w:fill="auto"/>
            <w:noWrap/>
            <w:vAlign w:val="center"/>
            <w:hideMark/>
          </w:tcPr>
          <w:p w14:paraId="60080F8F" w14:textId="55AAD60C"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17,1</w:t>
            </w:r>
          </w:p>
        </w:tc>
        <w:tc>
          <w:tcPr>
            <w:tcW w:w="964" w:type="dxa"/>
            <w:tcBorders>
              <w:top w:val="nil"/>
              <w:left w:val="nil"/>
              <w:bottom w:val="single" w:sz="4" w:space="0" w:color="auto"/>
              <w:right w:val="single" w:sz="4" w:space="0" w:color="auto"/>
            </w:tcBorders>
            <w:shd w:val="clear" w:color="auto" w:fill="auto"/>
            <w:noWrap/>
            <w:vAlign w:val="center"/>
            <w:hideMark/>
          </w:tcPr>
          <w:p w14:paraId="3049D251" w14:textId="2A8C5A4B"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-1,6</w:t>
            </w:r>
          </w:p>
        </w:tc>
        <w:tc>
          <w:tcPr>
            <w:tcW w:w="784" w:type="dxa"/>
            <w:tcBorders>
              <w:top w:val="nil"/>
              <w:left w:val="nil"/>
              <w:bottom w:val="single" w:sz="4" w:space="0" w:color="auto"/>
              <w:right w:val="single" w:sz="4" w:space="0" w:color="auto"/>
            </w:tcBorders>
            <w:shd w:val="clear" w:color="auto" w:fill="auto"/>
            <w:noWrap/>
            <w:vAlign w:val="center"/>
            <w:hideMark/>
          </w:tcPr>
          <w:p w14:paraId="1B164073" w14:textId="3194918A"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559,9</w:t>
            </w:r>
          </w:p>
        </w:tc>
        <w:tc>
          <w:tcPr>
            <w:tcW w:w="558" w:type="dxa"/>
            <w:tcBorders>
              <w:top w:val="nil"/>
              <w:left w:val="nil"/>
              <w:bottom w:val="single" w:sz="4" w:space="0" w:color="auto"/>
              <w:right w:val="single" w:sz="4" w:space="0" w:color="auto"/>
            </w:tcBorders>
            <w:shd w:val="clear" w:color="auto" w:fill="auto"/>
            <w:noWrap/>
            <w:vAlign w:val="center"/>
            <w:hideMark/>
          </w:tcPr>
          <w:p w14:paraId="3FB33925" w14:textId="385451B6"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100,0</w:t>
            </w:r>
          </w:p>
        </w:tc>
        <w:tc>
          <w:tcPr>
            <w:tcW w:w="964" w:type="dxa"/>
            <w:tcBorders>
              <w:top w:val="nil"/>
              <w:left w:val="nil"/>
              <w:bottom w:val="single" w:sz="4" w:space="0" w:color="auto"/>
              <w:right w:val="single" w:sz="4" w:space="0" w:color="auto"/>
            </w:tcBorders>
            <w:shd w:val="clear" w:color="auto" w:fill="auto"/>
            <w:noWrap/>
            <w:vAlign w:val="center"/>
            <w:hideMark/>
          </w:tcPr>
          <w:p w14:paraId="06353D7B" w14:textId="43F4F78A"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24,6</w:t>
            </w:r>
          </w:p>
        </w:tc>
        <w:tc>
          <w:tcPr>
            <w:tcW w:w="964" w:type="dxa"/>
            <w:tcBorders>
              <w:top w:val="nil"/>
              <w:left w:val="nil"/>
              <w:bottom w:val="single" w:sz="4" w:space="0" w:color="auto"/>
              <w:right w:val="single" w:sz="4" w:space="0" w:color="auto"/>
            </w:tcBorders>
            <w:shd w:val="clear" w:color="auto" w:fill="auto"/>
            <w:noWrap/>
            <w:vAlign w:val="center"/>
            <w:hideMark/>
          </w:tcPr>
          <w:p w14:paraId="43844AA3" w14:textId="6F4ED9CC"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23,5</w:t>
            </w:r>
          </w:p>
        </w:tc>
        <w:tc>
          <w:tcPr>
            <w:tcW w:w="761" w:type="dxa"/>
            <w:tcBorders>
              <w:top w:val="nil"/>
              <w:left w:val="nil"/>
              <w:bottom w:val="single" w:sz="4" w:space="0" w:color="auto"/>
              <w:right w:val="single" w:sz="4" w:space="0" w:color="auto"/>
            </w:tcBorders>
            <w:shd w:val="clear" w:color="auto" w:fill="auto"/>
            <w:noWrap/>
            <w:vAlign w:val="center"/>
            <w:hideMark/>
          </w:tcPr>
          <w:p w14:paraId="45301679" w14:textId="7406B62F"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2 348,2</w:t>
            </w:r>
          </w:p>
        </w:tc>
        <w:tc>
          <w:tcPr>
            <w:tcW w:w="567" w:type="dxa"/>
            <w:tcBorders>
              <w:top w:val="nil"/>
              <w:left w:val="nil"/>
              <w:bottom w:val="single" w:sz="4" w:space="0" w:color="auto"/>
              <w:right w:val="single" w:sz="4" w:space="0" w:color="auto"/>
            </w:tcBorders>
            <w:shd w:val="clear" w:color="auto" w:fill="auto"/>
            <w:noWrap/>
            <w:vAlign w:val="center"/>
            <w:hideMark/>
          </w:tcPr>
          <w:p w14:paraId="60DAEFD4" w14:textId="4392EFE1"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4A2F89FB" w14:textId="40E55699" w:rsidR="00B0229E" w:rsidRPr="00F969A4" w:rsidRDefault="00B0229E" w:rsidP="00B0229E">
            <w:pPr>
              <w:spacing w:after="0" w:line="240" w:lineRule="auto"/>
              <w:jc w:val="right"/>
              <w:rPr>
                <w:rFonts w:ascii="Bookman Old Style" w:hAnsi="Bookman Old Style" w:cs="Calibri"/>
                <w:b/>
                <w:bCs/>
                <w:color w:val="000000"/>
                <w:sz w:val="14"/>
                <w:szCs w:val="14"/>
              </w:rPr>
            </w:pPr>
            <w:r w:rsidRPr="00F969A4">
              <w:rPr>
                <w:rFonts w:ascii="Bookman Old Style" w:hAnsi="Bookman Old Style" w:cs="Calibri"/>
                <w:b/>
                <w:bCs/>
                <w:color w:val="000000"/>
                <w:sz w:val="14"/>
                <w:szCs w:val="14"/>
              </w:rPr>
              <w:t>-1 518,3</w:t>
            </w:r>
          </w:p>
        </w:tc>
        <w:tc>
          <w:tcPr>
            <w:tcW w:w="850" w:type="dxa"/>
            <w:tcBorders>
              <w:top w:val="nil"/>
              <w:left w:val="nil"/>
              <w:bottom w:val="single" w:sz="4" w:space="0" w:color="auto"/>
              <w:right w:val="single" w:sz="4" w:space="0" w:color="auto"/>
            </w:tcBorders>
            <w:shd w:val="clear" w:color="auto" w:fill="auto"/>
            <w:noWrap/>
            <w:vAlign w:val="center"/>
            <w:hideMark/>
          </w:tcPr>
          <w:p w14:paraId="1CCD4697" w14:textId="2F296E32" w:rsidR="00B0229E" w:rsidRPr="00B0229E" w:rsidRDefault="00B0229E" w:rsidP="00B0229E">
            <w:pPr>
              <w:spacing w:after="0" w:line="240" w:lineRule="auto"/>
              <w:jc w:val="center"/>
              <w:rPr>
                <w:rFonts w:ascii="Bookman Old Style" w:hAnsi="Bookman Old Style" w:cs="Calibri"/>
                <w:b/>
                <w:bCs/>
                <w:color w:val="FF0000"/>
                <w:sz w:val="24"/>
                <w:szCs w:val="24"/>
              </w:rPr>
            </w:pPr>
            <w:r w:rsidRPr="00B0229E">
              <w:rPr>
                <w:rFonts w:ascii="Bookman Old Style" w:hAnsi="Bookman Old Style" w:cs="Calibri"/>
                <w:color w:val="FF0000"/>
                <w:sz w:val="24"/>
                <w:szCs w:val="24"/>
              </w:rPr>
              <w:t>-</w:t>
            </w:r>
          </w:p>
        </w:tc>
      </w:tr>
    </w:tbl>
    <w:p w14:paraId="4A5932DB" w14:textId="2B23BC0D" w:rsidR="005C6C38" w:rsidRDefault="00516DBD" w:rsidP="009C70D8">
      <w:pPr>
        <w:spacing w:before="120"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F969A4">
        <w:rPr>
          <w:rFonts w:ascii="Bookman Old Style" w:eastAsiaTheme="minorHAnsi" w:hAnsi="Bookman Old Style"/>
          <w:sz w:val="18"/>
          <w:szCs w:val="18"/>
          <w:lang w:val="fr-SN" w:eastAsia="en-US"/>
        </w:rPr>
        <w:t>3</w:t>
      </w:r>
    </w:p>
    <w:p w14:paraId="4A693754"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F1DBD7C"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A9E0F36" w14:textId="417C783E" w:rsidR="008455B2" w:rsidRPr="00882C86" w:rsidRDefault="008455B2" w:rsidP="009C70D8">
      <w:pPr>
        <w:spacing w:before="120" w:after="0"/>
        <w:jc w:val="both"/>
        <w:rPr>
          <w:rFonts w:ascii="Bookman Old Style" w:hAnsi="Bookman Old Style"/>
          <w:highlight w:val="yellow"/>
        </w:rPr>
        <w:sectPr w:rsidR="008455B2" w:rsidRPr="00882C86" w:rsidSect="00E32E48">
          <w:pgSz w:w="11906" w:h="16838"/>
          <w:pgMar w:top="1418" w:right="1418" w:bottom="1418" w:left="1418" w:header="708" w:footer="708" w:gutter="0"/>
          <w:cols w:space="708"/>
          <w:docGrid w:linePitch="360"/>
        </w:sectPr>
      </w:pPr>
    </w:p>
    <w:p w14:paraId="6D42F459" w14:textId="77777777" w:rsidR="00FA74B1" w:rsidRDefault="00FA74B1" w:rsidP="00CF73CE">
      <w:pPr>
        <w:spacing w:after="0"/>
        <w:rPr>
          <w:rFonts w:ascii="Bookman Old Style" w:eastAsiaTheme="minorHAnsi" w:hAnsi="Bookman Old Style"/>
          <w:sz w:val="8"/>
          <w:szCs w:val="8"/>
          <w:highlight w:val="yellow"/>
          <w:lang w:val="fr-SN" w:eastAsia="en-US"/>
        </w:rPr>
      </w:pPr>
    </w:p>
    <w:tbl>
      <w:tblPr>
        <w:tblW w:w="9013" w:type="dxa"/>
        <w:tblCellMar>
          <w:left w:w="70" w:type="dxa"/>
          <w:right w:w="70" w:type="dxa"/>
        </w:tblCellMar>
        <w:tblLook w:val="04A0" w:firstRow="1" w:lastRow="0" w:firstColumn="1" w:lastColumn="0" w:noHBand="0" w:noVBand="1"/>
      </w:tblPr>
      <w:tblGrid>
        <w:gridCol w:w="624"/>
        <w:gridCol w:w="5183"/>
        <w:gridCol w:w="2383"/>
        <w:gridCol w:w="823"/>
      </w:tblGrid>
      <w:tr w:rsidR="00424AFF" w:rsidRPr="00424AFF" w14:paraId="26A7CC17" w14:textId="77777777" w:rsidTr="00654307">
        <w:trPr>
          <w:trHeight w:val="300"/>
        </w:trPr>
        <w:tc>
          <w:tcPr>
            <w:tcW w:w="9013" w:type="dxa"/>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0D02273B" w14:textId="77777777" w:rsidR="00424AFF" w:rsidRPr="00424AFF" w:rsidRDefault="00424AFF" w:rsidP="00424AFF">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10 PRINCIPAUX PRODUITS EXPORTES VERS LES PARTENAIRES NOYAUX EN 2022</w:t>
            </w:r>
          </w:p>
        </w:tc>
      </w:tr>
      <w:tr w:rsidR="00654307" w:rsidRPr="00424AFF" w14:paraId="53D1D604" w14:textId="77777777" w:rsidTr="00654307">
        <w:trPr>
          <w:trHeight w:val="300"/>
        </w:trPr>
        <w:tc>
          <w:tcPr>
            <w:tcW w:w="624" w:type="dxa"/>
            <w:tcBorders>
              <w:top w:val="nil"/>
              <w:left w:val="single" w:sz="4" w:space="0" w:color="auto"/>
              <w:bottom w:val="single" w:sz="4" w:space="0" w:color="auto"/>
              <w:right w:val="single" w:sz="4" w:space="0" w:color="auto"/>
            </w:tcBorders>
            <w:shd w:val="clear" w:color="000000" w:fill="D9E1F2"/>
            <w:noWrap/>
            <w:vAlign w:val="center"/>
            <w:hideMark/>
          </w:tcPr>
          <w:p w14:paraId="0E4D570A"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RANG</w:t>
            </w:r>
          </w:p>
        </w:tc>
        <w:tc>
          <w:tcPr>
            <w:tcW w:w="5183" w:type="dxa"/>
            <w:tcBorders>
              <w:top w:val="nil"/>
              <w:left w:val="nil"/>
              <w:bottom w:val="single" w:sz="4" w:space="0" w:color="auto"/>
              <w:right w:val="single" w:sz="4" w:space="0" w:color="auto"/>
            </w:tcBorders>
            <w:shd w:val="clear" w:color="000000" w:fill="D9E1F2"/>
            <w:noWrap/>
            <w:vAlign w:val="center"/>
            <w:hideMark/>
          </w:tcPr>
          <w:p w14:paraId="4810D574"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PRODUITS</w:t>
            </w:r>
          </w:p>
        </w:tc>
        <w:tc>
          <w:tcPr>
            <w:tcW w:w="2383" w:type="dxa"/>
            <w:tcBorders>
              <w:top w:val="nil"/>
              <w:left w:val="nil"/>
              <w:bottom w:val="single" w:sz="4" w:space="0" w:color="auto"/>
              <w:right w:val="single" w:sz="4" w:space="0" w:color="auto"/>
            </w:tcBorders>
            <w:shd w:val="clear" w:color="000000" w:fill="D9E1F2"/>
            <w:noWrap/>
            <w:vAlign w:val="center"/>
            <w:hideMark/>
          </w:tcPr>
          <w:p w14:paraId="48D98D2B"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Valeur (Milliards de FCFA)</w:t>
            </w:r>
          </w:p>
        </w:tc>
        <w:tc>
          <w:tcPr>
            <w:tcW w:w="823" w:type="dxa"/>
            <w:tcBorders>
              <w:top w:val="nil"/>
              <w:left w:val="nil"/>
              <w:bottom w:val="single" w:sz="4" w:space="0" w:color="auto"/>
              <w:right w:val="single" w:sz="4" w:space="0" w:color="auto"/>
            </w:tcBorders>
            <w:shd w:val="clear" w:color="000000" w:fill="D9E1F2"/>
            <w:noWrap/>
            <w:vAlign w:val="center"/>
            <w:hideMark/>
          </w:tcPr>
          <w:p w14:paraId="5D099624"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Part (%)</w:t>
            </w:r>
          </w:p>
        </w:tc>
      </w:tr>
      <w:tr w:rsidR="00424AFF" w:rsidRPr="00424AFF" w14:paraId="4DCFFC38" w14:textId="77777777" w:rsidTr="00654307">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0C49B8"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01</w:t>
            </w:r>
          </w:p>
        </w:tc>
        <w:tc>
          <w:tcPr>
            <w:tcW w:w="5183" w:type="dxa"/>
            <w:tcBorders>
              <w:top w:val="nil"/>
              <w:left w:val="nil"/>
              <w:bottom w:val="single" w:sz="4" w:space="0" w:color="auto"/>
              <w:right w:val="single" w:sz="4" w:space="0" w:color="auto"/>
            </w:tcBorders>
            <w:shd w:val="clear" w:color="auto" w:fill="auto"/>
            <w:vAlign w:val="center"/>
            <w:hideMark/>
          </w:tcPr>
          <w:p w14:paraId="5674F1C2"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Coton, non cardé ni peigné</w:t>
            </w:r>
          </w:p>
        </w:tc>
        <w:tc>
          <w:tcPr>
            <w:tcW w:w="2383" w:type="dxa"/>
            <w:tcBorders>
              <w:top w:val="nil"/>
              <w:left w:val="nil"/>
              <w:bottom w:val="single" w:sz="4" w:space="0" w:color="auto"/>
              <w:right w:val="single" w:sz="4" w:space="0" w:color="auto"/>
            </w:tcBorders>
            <w:shd w:val="clear" w:color="auto" w:fill="auto"/>
            <w:vAlign w:val="center"/>
            <w:hideMark/>
          </w:tcPr>
          <w:p w14:paraId="5F6B781D"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319,1</w:t>
            </w:r>
          </w:p>
        </w:tc>
        <w:tc>
          <w:tcPr>
            <w:tcW w:w="823" w:type="dxa"/>
            <w:tcBorders>
              <w:top w:val="nil"/>
              <w:left w:val="nil"/>
              <w:bottom w:val="single" w:sz="4" w:space="0" w:color="auto"/>
              <w:right w:val="single" w:sz="4" w:space="0" w:color="auto"/>
            </w:tcBorders>
            <w:shd w:val="clear" w:color="auto" w:fill="auto"/>
            <w:noWrap/>
            <w:vAlign w:val="bottom"/>
            <w:hideMark/>
          </w:tcPr>
          <w:p w14:paraId="38EBEC2B"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57,0</w:t>
            </w:r>
          </w:p>
        </w:tc>
      </w:tr>
      <w:tr w:rsidR="00424AFF" w:rsidRPr="00424AFF" w14:paraId="48B65148" w14:textId="77777777" w:rsidTr="00654307">
        <w:trPr>
          <w:trHeight w:val="342"/>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F0BDEF0"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02</w:t>
            </w:r>
          </w:p>
        </w:tc>
        <w:tc>
          <w:tcPr>
            <w:tcW w:w="5183" w:type="dxa"/>
            <w:tcBorders>
              <w:top w:val="nil"/>
              <w:left w:val="nil"/>
              <w:bottom w:val="single" w:sz="4" w:space="0" w:color="auto"/>
              <w:right w:val="single" w:sz="4" w:space="0" w:color="auto"/>
            </w:tcBorders>
            <w:shd w:val="clear" w:color="auto" w:fill="auto"/>
            <w:vAlign w:val="center"/>
            <w:hideMark/>
          </w:tcPr>
          <w:p w14:paraId="45747AEC" w14:textId="788CDD48"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Graines et fruits oléagineux, même concassés…</w:t>
            </w:r>
          </w:p>
        </w:tc>
        <w:tc>
          <w:tcPr>
            <w:tcW w:w="2383" w:type="dxa"/>
            <w:tcBorders>
              <w:top w:val="nil"/>
              <w:left w:val="nil"/>
              <w:bottom w:val="single" w:sz="4" w:space="0" w:color="auto"/>
              <w:right w:val="single" w:sz="4" w:space="0" w:color="auto"/>
            </w:tcBorders>
            <w:shd w:val="clear" w:color="auto" w:fill="auto"/>
            <w:vAlign w:val="center"/>
            <w:hideMark/>
          </w:tcPr>
          <w:p w14:paraId="209C927E"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25,1</w:t>
            </w:r>
          </w:p>
        </w:tc>
        <w:tc>
          <w:tcPr>
            <w:tcW w:w="823" w:type="dxa"/>
            <w:tcBorders>
              <w:top w:val="nil"/>
              <w:left w:val="nil"/>
              <w:bottom w:val="single" w:sz="4" w:space="0" w:color="auto"/>
              <w:right w:val="single" w:sz="4" w:space="0" w:color="auto"/>
            </w:tcBorders>
            <w:shd w:val="clear" w:color="auto" w:fill="auto"/>
            <w:noWrap/>
            <w:vAlign w:val="bottom"/>
            <w:hideMark/>
          </w:tcPr>
          <w:p w14:paraId="31ACAEB0"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4,5</w:t>
            </w:r>
          </w:p>
        </w:tc>
      </w:tr>
      <w:tr w:rsidR="00424AFF" w:rsidRPr="00424AFF" w14:paraId="0E053551" w14:textId="77777777" w:rsidTr="00654307">
        <w:trPr>
          <w:trHeight w:val="261"/>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5590B9A"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03</w:t>
            </w:r>
          </w:p>
        </w:tc>
        <w:tc>
          <w:tcPr>
            <w:tcW w:w="5183" w:type="dxa"/>
            <w:tcBorders>
              <w:top w:val="nil"/>
              <w:left w:val="nil"/>
              <w:bottom w:val="single" w:sz="4" w:space="0" w:color="auto"/>
              <w:right w:val="single" w:sz="4" w:space="0" w:color="auto"/>
            </w:tcBorders>
            <w:shd w:val="clear" w:color="auto" w:fill="auto"/>
            <w:vAlign w:val="center"/>
            <w:hideMark/>
          </w:tcPr>
          <w:p w14:paraId="141EE19F" w14:textId="7243E5F6"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Huiles de pétrole ou de minéraux bitumineux…</w:t>
            </w:r>
          </w:p>
        </w:tc>
        <w:tc>
          <w:tcPr>
            <w:tcW w:w="2383" w:type="dxa"/>
            <w:tcBorders>
              <w:top w:val="nil"/>
              <w:left w:val="nil"/>
              <w:bottom w:val="single" w:sz="4" w:space="0" w:color="auto"/>
              <w:right w:val="single" w:sz="4" w:space="0" w:color="auto"/>
            </w:tcBorders>
            <w:shd w:val="clear" w:color="auto" w:fill="auto"/>
            <w:vAlign w:val="center"/>
            <w:hideMark/>
          </w:tcPr>
          <w:p w14:paraId="7FC25FF5"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20,8</w:t>
            </w:r>
          </w:p>
        </w:tc>
        <w:tc>
          <w:tcPr>
            <w:tcW w:w="823" w:type="dxa"/>
            <w:tcBorders>
              <w:top w:val="nil"/>
              <w:left w:val="nil"/>
              <w:bottom w:val="single" w:sz="4" w:space="0" w:color="auto"/>
              <w:right w:val="single" w:sz="4" w:space="0" w:color="auto"/>
            </w:tcBorders>
            <w:shd w:val="clear" w:color="auto" w:fill="auto"/>
            <w:noWrap/>
            <w:vAlign w:val="bottom"/>
            <w:hideMark/>
          </w:tcPr>
          <w:p w14:paraId="5EE839FB"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3,7</w:t>
            </w:r>
          </w:p>
        </w:tc>
      </w:tr>
      <w:tr w:rsidR="00424AFF" w:rsidRPr="00424AFF" w14:paraId="165CF0DA" w14:textId="77777777" w:rsidTr="00654307">
        <w:trPr>
          <w:trHeight w:val="30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8DB23D0"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04</w:t>
            </w:r>
          </w:p>
        </w:tc>
        <w:tc>
          <w:tcPr>
            <w:tcW w:w="5183" w:type="dxa"/>
            <w:tcBorders>
              <w:top w:val="nil"/>
              <w:left w:val="nil"/>
              <w:bottom w:val="single" w:sz="4" w:space="0" w:color="auto"/>
              <w:right w:val="single" w:sz="4" w:space="0" w:color="auto"/>
            </w:tcBorders>
            <w:shd w:val="clear" w:color="auto" w:fill="auto"/>
            <w:vAlign w:val="center"/>
            <w:hideMark/>
          </w:tcPr>
          <w:p w14:paraId="09F9D608"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Noix de coco, noix du brésil et noix de cajou, fraîches ou sèches, même sans leurs coques ou décortiquées</w:t>
            </w:r>
          </w:p>
        </w:tc>
        <w:tc>
          <w:tcPr>
            <w:tcW w:w="2383" w:type="dxa"/>
            <w:tcBorders>
              <w:top w:val="nil"/>
              <w:left w:val="nil"/>
              <w:bottom w:val="single" w:sz="4" w:space="0" w:color="auto"/>
              <w:right w:val="single" w:sz="4" w:space="0" w:color="auto"/>
            </w:tcBorders>
            <w:shd w:val="clear" w:color="auto" w:fill="auto"/>
            <w:vAlign w:val="center"/>
            <w:hideMark/>
          </w:tcPr>
          <w:p w14:paraId="5094A0EF"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19,</w:t>
            </w:r>
            <w:bookmarkStart w:id="88" w:name="_Hlk136591350"/>
            <w:r w:rsidRPr="00424AFF">
              <w:rPr>
                <w:rFonts w:ascii="Bookman Old Style" w:hAnsi="Bookman Old Style" w:cs="Calibri"/>
                <w:color w:val="000000"/>
                <w:sz w:val="16"/>
                <w:szCs w:val="16"/>
              </w:rPr>
              <w:t>0</w:t>
            </w:r>
            <w:bookmarkEnd w:id="88"/>
          </w:p>
        </w:tc>
        <w:tc>
          <w:tcPr>
            <w:tcW w:w="823" w:type="dxa"/>
            <w:tcBorders>
              <w:top w:val="nil"/>
              <w:left w:val="nil"/>
              <w:bottom w:val="single" w:sz="4" w:space="0" w:color="auto"/>
              <w:right w:val="single" w:sz="4" w:space="0" w:color="auto"/>
            </w:tcBorders>
            <w:shd w:val="clear" w:color="auto" w:fill="auto"/>
            <w:noWrap/>
            <w:vAlign w:val="bottom"/>
            <w:hideMark/>
          </w:tcPr>
          <w:p w14:paraId="70EEDB38"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3,4</w:t>
            </w:r>
          </w:p>
        </w:tc>
      </w:tr>
      <w:tr w:rsidR="00424AFF" w:rsidRPr="00424AFF" w14:paraId="41AE8C39" w14:textId="77777777" w:rsidTr="00654307">
        <w:trPr>
          <w:trHeight w:val="353"/>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6909844"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05</w:t>
            </w:r>
          </w:p>
        </w:tc>
        <w:tc>
          <w:tcPr>
            <w:tcW w:w="5183" w:type="dxa"/>
            <w:tcBorders>
              <w:top w:val="nil"/>
              <w:left w:val="nil"/>
              <w:bottom w:val="single" w:sz="4" w:space="0" w:color="auto"/>
              <w:right w:val="single" w:sz="4" w:space="0" w:color="auto"/>
            </w:tcBorders>
            <w:shd w:val="clear" w:color="auto" w:fill="auto"/>
            <w:vAlign w:val="center"/>
            <w:hideMark/>
          </w:tcPr>
          <w:p w14:paraId="742E1D9A" w14:textId="598B500F"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 xml:space="preserve">Tourteaux et autres résidus solides, même broyés ou agglomérés sous forme de </w:t>
            </w:r>
            <w:proofErr w:type="gramStart"/>
            <w:r w:rsidRPr="00424AFF">
              <w:rPr>
                <w:rFonts w:ascii="Bookman Old Style" w:hAnsi="Bookman Old Style" w:cs="Calibri"/>
                <w:color w:val="000000"/>
                <w:sz w:val="16"/>
                <w:szCs w:val="16"/>
              </w:rPr>
              <w:t>pellets,</w:t>
            </w:r>
            <w:r>
              <w:rPr>
                <w:rFonts w:ascii="Bookman Old Style" w:hAnsi="Bookman Old Style" w:cs="Calibri"/>
                <w:color w:val="000000"/>
                <w:sz w:val="16"/>
                <w:szCs w:val="16"/>
              </w:rPr>
              <w:t>…</w:t>
            </w:r>
            <w:proofErr w:type="gramEnd"/>
          </w:p>
        </w:tc>
        <w:tc>
          <w:tcPr>
            <w:tcW w:w="2383" w:type="dxa"/>
            <w:tcBorders>
              <w:top w:val="nil"/>
              <w:left w:val="nil"/>
              <w:bottom w:val="single" w:sz="4" w:space="0" w:color="auto"/>
              <w:right w:val="single" w:sz="4" w:space="0" w:color="auto"/>
            </w:tcBorders>
            <w:shd w:val="clear" w:color="auto" w:fill="auto"/>
            <w:vAlign w:val="center"/>
            <w:hideMark/>
          </w:tcPr>
          <w:p w14:paraId="28327FED"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17,5</w:t>
            </w:r>
          </w:p>
        </w:tc>
        <w:tc>
          <w:tcPr>
            <w:tcW w:w="823" w:type="dxa"/>
            <w:tcBorders>
              <w:top w:val="nil"/>
              <w:left w:val="nil"/>
              <w:bottom w:val="single" w:sz="4" w:space="0" w:color="auto"/>
              <w:right w:val="single" w:sz="4" w:space="0" w:color="auto"/>
            </w:tcBorders>
            <w:shd w:val="clear" w:color="auto" w:fill="auto"/>
            <w:noWrap/>
            <w:vAlign w:val="bottom"/>
            <w:hideMark/>
          </w:tcPr>
          <w:p w14:paraId="34627EFD"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3,1</w:t>
            </w:r>
          </w:p>
        </w:tc>
      </w:tr>
      <w:tr w:rsidR="00424AFF" w:rsidRPr="00424AFF" w14:paraId="0EC92736" w14:textId="77777777" w:rsidTr="00654307">
        <w:trPr>
          <w:trHeight w:val="386"/>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0463827"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06</w:t>
            </w:r>
          </w:p>
        </w:tc>
        <w:tc>
          <w:tcPr>
            <w:tcW w:w="5183" w:type="dxa"/>
            <w:tcBorders>
              <w:top w:val="nil"/>
              <w:left w:val="nil"/>
              <w:bottom w:val="single" w:sz="4" w:space="0" w:color="auto"/>
              <w:right w:val="single" w:sz="4" w:space="0" w:color="auto"/>
            </w:tcBorders>
            <w:shd w:val="clear" w:color="auto" w:fill="auto"/>
            <w:vAlign w:val="center"/>
            <w:hideMark/>
          </w:tcPr>
          <w:p w14:paraId="00E51B05"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Bois sciés ou dédossés longitudinalement, tranchés ou déroulés, même rabotés, poncés ou collés par assemblage en bout, d'une épaisseur &gt; 6 mm</w:t>
            </w:r>
          </w:p>
        </w:tc>
        <w:tc>
          <w:tcPr>
            <w:tcW w:w="2383" w:type="dxa"/>
            <w:tcBorders>
              <w:top w:val="nil"/>
              <w:left w:val="nil"/>
              <w:bottom w:val="single" w:sz="4" w:space="0" w:color="auto"/>
              <w:right w:val="single" w:sz="4" w:space="0" w:color="auto"/>
            </w:tcBorders>
            <w:shd w:val="clear" w:color="auto" w:fill="auto"/>
            <w:vAlign w:val="center"/>
            <w:hideMark/>
          </w:tcPr>
          <w:p w14:paraId="704A430A"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8,8</w:t>
            </w:r>
          </w:p>
        </w:tc>
        <w:tc>
          <w:tcPr>
            <w:tcW w:w="823" w:type="dxa"/>
            <w:tcBorders>
              <w:top w:val="nil"/>
              <w:left w:val="nil"/>
              <w:bottom w:val="single" w:sz="4" w:space="0" w:color="auto"/>
              <w:right w:val="single" w:sz="4" w:space="0" w:color="auto"/>
            </w:tcBorders>
            <w:shd w:val="clear" w:color="auto" w:fill="auto"/>
            <w:noWrap/>
            <w:vAlign w:val="bottom"/>
            <w:hideMark/>
          </w:tcPr>
          <w:p w14:paraId="6BFAC7A0"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1,6</w:t>
            </w:r>
          </w:p>
        </w:tc>
      </w:tr>
      <w:tr w:rsidR="00424AFF" w:rsidRPr="00424AFF" w14:paraId="25BE9AC1" w14:textId="77777777" w:rsidTr="00654307">
        <w:trPr>
          <w:trHeight w:val="3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5F1ED40"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07</w:t>
            </w:r>
          </w:p>
        </w:tc>
        <w:tc>
          <w:tcPr>
            <w:tcW w:w="5183" w:type="dxa"/>
            <w:tcBorders>
              <w:top w:val="nil"/>
              <w:left w:val="nil"/>
              <w:bottom w:val="single" w:sz="4" w:space="0" w:color="auto"/>
              <w:right w:val="single" w:sz="4" w:space="0" w:color="auto"/>
            </w:tcBorders>
            <w:shd w:val="clear" w:color="auto" w:fill="auto"/>
            <w:vAlign w:val="center"/>
            <w:hideMark/>
          </w:tcPr>
          <w:p w14:paraId="3D2797A7"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Huiles de tournesol, de carthame ou de coton et leurs fractions, même raffinées, mais non chimiquement modifiées</w:t>
            </w:r>
          </w:p>
        </w:tc>
        <w:tc>
          <w:tcPr>
            <w:tcW w:w="2383" w:type="dxa"/>
            <w:tcBorders>
              <w:top w:val="nil"/>
              <w:left w:val="nil"/>
              <w:bottom w:val="single" w:sz="4" w:space="0" w:color="auto"/>
              <w:right w:val="single" w:sz="4" w:space="0" w:color="auto"/>
            </w:tcBorders>
            <w:shd w:val="clear" w:color="auto" w:fill="auto"/>
            <w:vAlign w:val="center"/>
            <w:hideMark/>
          </w:tcPr>
          <w:p w14:paraId="32F1AE9F"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8,1</w:t>
            </w:r>
          </w:p>
        </w:tc>
        <w:tc>
          <w:tcPr>
            <w:tcW w:w="823" w:type="dxa"/>
            <w:tcBorders>
              <w:top w:val="nil"/>
              <w:left w:val="nil"/>
              <w:bottom w:val="single" w:sz="4" w:space="0" w:color="auto"/>
              <w:right w:val="single" w:sz="4" w:space="0" w:color="auto"/>
            </w:tcBorders>
            <w:shd w:val="clear" w:color="auto" w:fill="auto"/>
            <w:noWrap/>
            <w:vAlign w:val="bottom"/>
            <w:hideMark/>
          </w:tcPr>
          <w:p w14:paraId="7CC4D224"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1,4</w:t>
            </w:r>
          </w:p>
        </w:tc>
      </w:tr>
      <w:tr w:rsidR="00424AFF" w:rsidRPr="00424AFF" w14:paraId="4BBA55AA" w14:textId="77777777" w:rsidTr="00654307">
        <w:trPr>
          <w:trHeight w:val="273"/>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C439257"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08</w:t>
            </w:r>
          </w:p>
        </w:tc>
        <w:tc>
          <w:tcPr>
            <w:tcW w:w="5183" w:type="dxa"/>
            <w:tcBorders>
              <w:top w:val="nil"/>
              <w:left w:val="nil"/>
              <w:bottom w:val="single" w:sz="4" w:space="0" w:color="auto"/>
              <w:right w:val="single" w:sz="4" w:space="0" w:color="auto"/>
            </w:tcBorders>
            <w:shd w:val="clear" w:color="auto" w:fill="auto"/>
            <w:vAlign w:val="center"/>
            <w:hideMark/>
          </w:tcPr>
          <w:p w14:paraId="6751DE3B"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Tissus de coton, contenant &gt;= 85% en poids de coton, d'un poids &lt;= 200 g/m²</w:t>
            </w:r>
          </w:p>
        </w:tc>
        <w:tc>
          <w:tcPr>
            <w:tcW w:w="2383" w:type="dxa"/>
            <w:tcBorders>
              <w:top w:val="nil"/>
              <w:left w:val="nil"/>
              <w:bottom w:val="single" w:sz="4" w:space="0" w:color="auto"/>
              <w:right w:val="single" w:sz="4" w:space="0" w:color="auto"/>
            </w:tcBorders>
            <w:shd w:val="clear" w:color="auto" w:fill="auto"/>
            <w:vAlign w:val="center"/>
            <w:hideMark/>
          </w:tcPr>
          <w:p w14:paraId="4AC77A57"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6,4</w:t>
            </w:r>
          </w:p>
        </w:tc>
        <w:tc>
          <w:tcPr>
            <w:tcW w:w="823" w:type="dxa"/>
            <w:tcBorders>
              <w:top w:val="nil"/>
              <w:left w:val="nil"/>
              <w:bottom w:val="single" w:sz="4" w:space="0" w:color="auto"/>
              <w:right w:val="single" w:sz="4" w:space="0" w:color="auto"/>
            </w:tcBorders>
            <w:shd w:val="clear" w:color="auto" w:fill="auto"/>
            <w:noWrap/>
            <w:vAlign w:val="bottom"/>
            <w:hideMark/>
          </w:tcPr>
          <w:p w14:paraId="61AD2D93"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1,1</w:t>
            </w:r>
          </w:p>
        </w:tc>
      </w:tr>
      <w:tr w:rsidR="00424AFF" w:rsidRPr="00424AFF" w14:paraId="11E1103D" w14:textId="77777777" w:rsidTr="00654307">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753EDD"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09</w:t>
            </w:r>
          </w:p>
        </w:tc>
        <w:tc>
          <w:tcPr>
            <w:tcW w:w="5183" w:type="dxa"/>
            <w:tcBorders>
              <w:top w:val="nil"/>
              <w:left w:val="nil"/>
              <w:bottom w:val="single" w:sz="4" w:space="0" w:color="auto"/>
              <w:right w:val="single" w:sz="4" w:space="0" w:color="auto"/>
            </w:tcBorders>
            <w:shd w:val="clear" w:color="auto" w:fill="auto"/>
            <w:vAlign w:val="center"/>
            <w:hideMark/>
          </w:tcPr>
          <w:p w14:paraId="1AF9718A" w14:textId="77777777"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Fèves de soja, même concassées</w:t>
            </w:r>
          </w:p>
        </w:tc>
        <w:tc>
          <w:tcPr>
            <w:tcW w:w="2383" w:type="dxa"/>
            <w:tcBorders>
              <w:top w:val="nil"/>
              <w:left w:val="nil"/>
              <w:bottom w:val="single" w:sz="4" w:space="0" w:color="auto"/>
              <w:right w:val="single" w:sz="4" w:space="0" w:color="auto"/>
            </w:tcBorders>
            <w:shd w:val="clear" w:color="auto" w:fill="auto"/>
            <w:vAlign w:val="center"/>
            <w:hideMark/>
          </w:tcPr>
          <w:p w14:paraId="6E857905"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6,0</w:t>
            </w:r>
          </w:p>
        </w:tc>
        <w:tc>
          <w:tcPr>
            <w:tcW w:w="823" w:type="dxa"/>
            <w:tcBorders>
              <w:top w:val="nil"/>
              <w:left w:val="nil"/>
              <w:bottom w:val="single" w:sz="4" w:space="0" w:color="auto"/>
              <w:right w:val="single" w:sz="4" w:space="0" w:color="auto"/>
            </w:tcBorders>
            <w:shd w:val="clear" w:color="auto" w:fill="auto"/>
            <w:noWrap/>
            <w:vAlign w:val="bottom"/>
            <w:hideMark/>
          </w:tcPr>
          <w:p w14:paraId="1180B65F"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1,1</w:t>
            </w:r>
          </w:p>
        </w:tc>
      </w:tr>
      <w:tr w:rsidR="00424AFF" w:rsidRPr="00424AFF" w14:paraId="6F6003B7" w14:textId="77777777" w:rsidTr="00654307">
        <w:trPr>
          <w:trHeight w:val="499"/>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238B0B5" w14:textId="77777777" w:rsidR="00424AFF" w:rsidRPr="00424AFF" w:rsidRDefault="00424AFF" w:rsidP="00424AFF">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10</w:t>
            </w:r>
          </w:p>
        </w:tc>
        <w:tc>
          <w:tcPr>
            <w:tcW w:w="5183" w:type="dxa"/>
            <w:tcBorders>
              <w:top w:val="nil"/>
              <w:left w:val="nil"/>
              <w:bottom w:val="single" w:sz="4" w:space="0" w:color="auto"/>
              <w:right w:val="single" w:sz="4" w:space="0" w:color="auto"/>
            </w:tcBorders>
            <w:shd w:val="clear" w:color="auto" w:fill="auto"/>
            <w:vAlign w:val="center"/>
            <w:hideMark/>
          </w:tcPr>
          <w:p w14:paraId="53DFBA3D" w14:textId="7CFB68AD" w:rsidR="00424AFF" w:rsidRPr="00424AFF" w:rsidRDefault="00424AFF" w:rsidP="00424AFF">
            <w:pPr>
              <w:spacing w:after="0" w:line="240" w:lineRule="auto"/>
              <w:rPr>
                <w:rFonts w:ascii="Bookman Old Style" w:hAnsi="Bookman Old Style" w:cs="Calibri"/>
                <w:color w:val="000000"/>
                <w:sz w:val="16"/>
                <w:szCs w:val="16"/>
              </w:rPr>
            </w:pPr>
            <w:r w:rsidRPr="00424AFF">
              <w:rPr>
                <w:rFonts w:ascii="Bookman Old Style" w:hAnsi="Bookman Old Style" w:cs="Calibri"/>
                <w:color w:val="000000"/>
                <w:sz w:val="16"/>
                <w:szCs w:val="16"/>
              </w:rPr>
              <w:t>Bois, y</w:t>
            </w:r>
            <w:r>
              <w:rPr>
                <w:rFonts w:ascii="Bookman Old Style" w:hAnsi="Bookman Old Style" w:cs="Calibri"/>
                <w:color w:val="000000"/>
                <w:sz w:val="16"/>
                <w:szCs w:val="16"/>
              </w:rPr>
              <w:t xml:space="preserve"> </w:t>
            </w:r>
            <w:r w:rsidRPr="00424AFF">
              <w:rPr>
                <w:rFonts w:ascii="Bookman Old Style" w:hAnsi="Bookman Old Style" w:cs="Calibri"/>
                <w:color w:val="000000"/>
                <w:sz w:val="16"/>
                <w:szCs w:val="16"/>
              </w:rPr>
              <w:t>c</w:t>
            </w:r>
            <w:r>
              <w:rPr>
                <w:rFonts w:ascii="Bookman Old Style" w:hAnsi="Bookman Old Style" w:cs="Calibri"/>
                <w:color w:val="000000"/>
                <w:sz w:val="16"/>
                <w:szCs w:val="16"/>
              </w:rPr>
              <w:t>ompris</w:t>
            </w:r>
            <w:r w:rsidRPr="00424AFF">
              <w:rPr>
                <w:rFonts w:ascii="Bookman Old Style" w:hAnsi="Bookman Old Style" w:cs="Calibri"/>
                <w:color w:val="000000"/>
                <w:sz w:val="16"/>
                <w:szCs w:val="16"/>
              </w:rPr>
              <w:t xml:space="preserve"> </w:t>
            </w:r>
            <w:r w:rsidR="009810A1">
              <w:rPr>
                <w:rFonts w:ascii="Bookman Old Style" w:hAnsi="Bookman Old Style" w:cs="Calibri"/>
                <w:color w:val="000000"/>
                <w:sz w:val="16"/>
                <w:szCs w:val="16"/>
              </w:rPr>
              <w:t>l</w:t>
            </w:r>
            <w:r w:rsidRPr="00424AFF">
              <w:rPr>
                <w:rFonts w:ascii="Bookman Old Style" w:hAnsi="Bookman Old Style" w:cs="Calibri"/>
                <w:color w:val="000000"/>
                <w:sz w:val="16"/>
                <w:szCs w:val="16"/>
              </w:rPr>
              <w:t xml:space="preserve">es lames et frises à parquet, non-assemblées, profilés languetés, rainés, bouvetés, </w:t>
            </w:r>
            <w:proofErr w:type="spellStart"/>
            <w:r w:rsidRPr="00424AFF">
              <w:rPr>
                <w:rFonts w:ascii="Bookman Old Style" w:hAnsi="Bookman Old Style" w:cs="Calibri"/>
                <w:color w:val="000000"/>
                <w:sz w:val="16"/>
                <w:szCs w:val="16"/>
              </w:rPr>
              <w:t>feuillurés</w:t>
            </w:r>
            <w:proofErr w:type="spellEnd"/>
            <w:r w:rsidRPr="00424AFF">
              <w:rPr>
                <w:rFonts w:ascii="Bookman Old Style" w:hAnsi="Bookman Old Style" w:cs="Calibri"/>
                <w:color w:val="000000"/>
                <w:sz w:val="16"/>
                <w:szCs w:val="16"/>
              </w:rPr>
              <w:t>, chanfreinés, joints en v, moulurés, arrondis ou simil</w:t>
            </w:r>
            <w:r w:rsidR="009810A1">
              <w:rPr>
                <w:rFonts w:ascii="Bookman Old Style" w:hAnsi="Bookman Old Style" w:cs="Calibri"/>
                <w:color w:val="000000"/>
                <w:sz w:val="16"/>
                <w:szCs w:val="16"/>
              </w:rPr>
              <w:t>aires…</w:t>
            </w:r>
          </w:p>
        </w:tc>
        <w:tc>
          <w:tcPr>
            <w:tcW w:w="2383" w:type="dxa"/>
            <w:tcBorders>
              <w:top w:val="nil"/>
              <w:left w:val="nil"/>
              <w:bottom w:val="single" w:sz="4" w:space="0" w:color="auto"/>
              <w:right w:val="single" w:sz="4" w:space="0" w:color="auto"/>
            </w:tcBorders>
            <w:shd w:val="clear" w:color="auto" w:fill="auto"/>
            <w:vAlign w:val="center"/>
            <w:hideMark/>
          </w:tcPr>
          <w:p w14:paraId="48F88FA0"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4,3</w:t>
            </w:r>
          </w:p>
        </w:tc>
        <w:tc>
          <w:tcPr>
            <w:tcW w:w="823" w:type="dxa"/>
            <w:tcBorders>
              <w:top w:val="nil"/>
              <w:left w:val="nil"/>
              <w:bottom w:val="single" w:sz="4" w:space="0" w:color="auto"/>
              <w:right w:val="single" w:sz="4" w:space="0" w:color="auto"/>
            </w:tcBorders>
            <w:shd w:val="clear" w:color="auto" w:fill="auto"/>
            <w:noWrap/>
            <w:vAlign w:val="bottom"/>
            <w:hideMark/>
          </w:tcPr>
          <w:p w14:paraId="02AAD953" w14:textId="77777777" w:rsidR="00424AFF" w:rsidRPr="00424AFF" w:rsidRDefault="00424AFF" w:rsidP="00424AFF">
            <w:pPr>
              <w:spacing w:after="0" w:line="240" w:lineRule="auto"/>
              <w:jc w:val="right"/>
              <w:rPr>
                <w:rFonts w:ascii="Bookman Old Style" w:hAnsi="Bookman Old Style" w:cs="Calibri"/>
                <w:color w:val="000000"/>
                <w:sz w:val="16"/>
                <w:szCs w:val="16"/>
              </w:rPr>
            </w:pPr>
            <w:r w:rsidRPr="00424AFF">
              <w:rPr>
                <w:rFonts w:ascii="Bookman Old Style" w:hAnsi="Bookman Old Style" w:cs="Calibri"/>
                <w:color w:val="000000"/>
                <w:sz w:val="16"/>
                <w:szCs w:val="16"/>
              </w:rPr>
              <w:t>0,8</w:t>
            </w:r>
          </w:p>
        </w:tc>
      </w:tr>
      <w:tr w:rsidR="00424AFF" w:rsidRPr="00424AFF" w14:paraId="25288AAA" w14:textId="77777777" w:rsidTr="005D01E0">
        <w:trPr>
          <w:trHeight w:val="11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7B7706" w14:textId="77777777" w:rsidR="00424AFF" w:rsidRPr="00424AFF" w:rsidRDefault="00424AFF" w:rsidP="00424AFF">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 </w:t>
            </w:r>
          </w:p>
        </w:tc>
        <w:tc>
          <w:tcPr>
            <w:tcW w:w="5183" w:type="dxa"/>
            <w:tcBorders>
              <w:top w:val="nil"/>
              <w:left w:val="nil"/>
              <w:bottom w:val="single" w:sz="4" w:space="0" w:color="auto"/>
              <w:right w:val="single" w:sz="4" w:space="0" w:color="auto"/>
            </w:tcBorders>
            <w:shd w:val="clear" w:color="auto" w:fill="auto"/>
            <w:noWrap/>
            <w:vAlign w:val="center"/>
            <w:hideMark/>
          </w:tcPr>
          <w:p w14:paraId="0891EF2F" w14:textId="36F7B3E8" w:rsidR="00424AFF" w:rsidRPr="00424AFF" w:rsidRDefault="00424AFF" w:rsidP="005D01E0">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Ensemble des dix produits</w:t>
            </w:r>
          </w:p>
        </w:tc>
        <w:tc>
          <w:tcPr>
            <w:tcW w:w="2383" w:type="dxa"/>
            <w:tcBorders>
              <w:top w:val="nil"/>
              <w:left w:val="nil"/>
              <w:bottom w:val="single" w:sz="4" w:space="0" w:color="auto"/>
              <w:right w:val="single" w:sz="4" w:space="0" w:color="auto"/>
            </w:tcBorders>
            <w:shd w:val="clear" w:color="auto" w:fill="auto"/>
            <w:vAlign w:val="center"/>
            <w:hideMark/>
          </w:tcPr>
          <w:p w14:paraId="619194EC" w14:textId="77777777" w:rsidR="00424AFF" w:rsidRPr="00424AFF" w:rsidRDefault="00424AFF" w:rsidP="00424AFF">
            <w:pPr>
              <w:spacing w:after="0" w:line="240" w:lineRule="auto"/>
              <w:jc w:val="right"/>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435,0</w:t>
            </w:r>
          </w:p>
        </w:tc>
        <w:tc>
          <w:tcPr>
            <w:tcW w:w="823" w:type="dxa"/>
            <w:tcBorders>
              <w:top w:val="nil"/>
              <w:left w:val="nil"/>
              <w:bottom w:val="single" w:sz="4" w:space="0" w:color="auto"/>
              <w:right w:val="single" w:sz="4" w:space="0" w:color="auto"/>
            </w:tcBorders>
            <w:shd w:val="clear" w:color="auto" w:fill="auto"/>
            <w:noWrap/>
            <w:vAlign w:val="bottom"/>
            <w:hideMark/>
          </w:tcPr>
          <w:p w14:paraId="290AFA14" w14:textId="77777777" w:rsidR="00424AFF" w:rsidRPr="00424AFF" w:rsidRDefault="00424AFF" w:rsidP="00424AFF">
            <w:pPr>
              <w:spacing w:after="0" w:line="240" w:lineRule="auto"/>
              <w:jc w:val="right"/>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77,7</w:t>
            </w:r>
          </w:p>
        </w:tc>
      </w:tr>
      <w:tr w:rsidR="00424AFF" w:rsidRPr="00424AFF" w14:paraId="540D0683" w14:textId="77777777" w:rsidTr="00654307">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F5C547B" w14:textId="77777777" w:rsidR="00424AFF" w:rsidRPr="00424AFF" w:rsidRDefault="00424AFF" w:rsidP="00424AFF">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 </w:t>
            </w:r>
          </w:p>
        </w:tc>
        <w:tc>
          <w:tcPr>
            <w:tcW w:w="5183" w:type="dxa"/>
            <w:tcBorders>
              <w:top w:val="nil"/>
              <w:left w:val="nil"/>
              <w:bottom w:val="single" w:sz="4" w:space="0" w:color="auto"/>
              <w:right w:val="single" w:sz="4" w:space="0" w:color="auto"/>
            </w:tcBorders>
            <w:shd w:val="clear" w:color="auto" w:fill="auto"/>
            <w:vAlign w:val="center"/>
            <w:hideMark/>
          </w:tcPr>
          <w:p w14:paraId="3421B96B"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Total des exportations du Bénin</w:t>
            </w:r>
          </w:p>
        </w:tc>
        <w:tc>
          <w:tcPr>
            <w:tcW w:w="2383" w:type="dxa"/>
            <w:tcBorders>
              <w:top w:val="nil"/>
              <w:left w:val="nil"/>
              <w:bottom w:val="single" w:sz="4" w:space="0" w:color="auto"/>
              <w:right w:val="single" w:sz="4" w:space="0" w:color="auto"/>
            </w:tcBorders>
            <w:shd w:val="clear" w:color="auto" w:fill="auto"/>
            <w:vAlign w:val="center"/>
            <w:hideMark/>
          </w:tcPr>
          <w:p w14:paraId="0CD30355" w14:textId="77777777" w:rsidR="00424AFF" w:rsidRPr="00424AFF" w:rsidRDefault="00424AFF" w:rsidP="00424AFF">
            <w:pPr>
              <w:spacing w:after="0" w:line="240" w:lineRule="auto"/>
              <w:jc w:val="right"/>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559,9</w:t>
            </w:r>
          </w:p>
        </w:tc>
        <w:tc>
          <w:tcPr>
            <w:tcW w:w="823" w:type="dxa"/>
            <w:tcBorders>
              <w:top w:val="nil"/>
              <w:left w:val="nil"/>
              <w:bottom w:val="single" w:sz="4" w:space="0" w:color="auto"/>
              <w:right w:val="single" w:sz="4" w:space="0" w:color="auto"/>
            </w:tcBorders>
            <w:shd w:val="clear" w:color="auto" w:fill="auto"/>
            <w:noWrap/>
            <w:vAlign w:val="center"/>
            <w:hideMark/>
          </w:tcPr>
          <w:p w14:paraId="163395F8" w14:textId="77777777" w:rsidR="00424AFF" w:rsidRPr="00424AFF" w:rsidRDefault="00424AFF" w:rsidP="00127A68">
            <w:pPr>
              <w:spacing w:after="0" w:line="240" w:lineRule="auto"/>
              <w:jc w:val="right"/>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100,0</w:t>
            </w:r>
          </w:p>
        </w:tc>
      </w:tr>
    </w:tbl>
    <w:p w14:paraId="5F6B39FA" w14:textId="2443B967" w:rsidR="003D1AB6" w:rsidRPr="00882C86" w:rsidRDefault="00516DBD" w:rsidP="00E86D25">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9810A1">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5FD3CDAF" w14:textId="77777777" w:rsidR="00516DBD" w:rsidRPr="00882C86" w:rsidRDefault="00516DBD" w:rsidP="00E86D25">
      <w:pPr>
        <w:spacing w:after="0"/>
        <w:jc w:val="both"/>
        <w:rPr>
          <w:rFonts w:ascii="Bookman Old Style" w:hAnsi="Bookman Old Style"/>
          <w:highlight w:val="yellow"/>
        </w:rPr>
      </w:pPr>
    </w:p>
    <w:tbl>
      <w:tblPr>
        <w:tblW w:w="5000" w:type="pct"/>
        <w:tblCellMar>
          <w:left w:w="70" w:type="dxa"/>
          <w:right w:w="70" w:type="dxa"/>
        </w:tblCellMar>
        <w:tblLook w:val="04A0" w:firstRow="1" w:lastRow="0" w:firstColumn="1" w:lastColumn="0" w:noHBand="0" w:noVBand="1"/>
      </w:tblPr>
      <w:tblGrid>
        <w:gridCol w:w="628"/>
        <w:gridCol w:w="5179"/>
        <w:gridCol w:w="2459"/>
        <w:gridCol w:w="794"/>
      </w:tblGrid>
      <w:tr w:rsidR="00FA74B1" w:rsidRPr="00F34299" w14:paraId="62868B89" w14:textId="77777777" w:rsidTr="00FE0BE6">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604D69" w14:textId="65C316FF" w:rsidR="00FA74B1" w:rsidRPr="00F34299" w:rsidRDefault="00FA74B1" w:rsidP="00FA74B1">
            <w:pPr>
              <w:spacing w:after="0" w:line="240" w:lineRule="auto"/>
              <w:jc w:val="center"/>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10 PRINCIPAUX PRODUITS IMPORTES EN PROVENANCE DES PARTENAIRES NOYAUX EN 20</w:t>
            </w:r>
            <w:r w:rsidR="00427F07" w:rsidRPr="00F34299">
              <w:rPr>
                <w:rFonts w:ascii="Bookman Old Style" w:hAnsi="Bookman Old Style" w:cs="Calibri"/>
                <w:b/>
                <w:bCs/>
                <w:color w:val="000000"/>
                <w:sz w:val="16"/>
                <w:szCs w:val="16"/>
              </w:rPr>
              <w:t>2</w:t>
            </w:r>
            <w:r w:rsidR="0008079B">
              <w:rPr>
                <w:rFonts w:ascii="Bookman Old Style" w:hAnsi="Bookman Old Style" w:cs="Calibri"/>
                <w:b/>
                <w:bCs/>
                <w:color w:val="000000"/>
                <w:sz w:val="16"/>
                <w:szCs w:val="16"/>
              </w:rPr>
              <w:t>2</w:t>
            </w:r>
          </w:p>
        </w:tc>
      </w:tr>
      <w:tr w:rsidR="00FA74B1" w:rsidRPr="00F34299" w14:paraId="0DD75EAF" w14:textId="77777777" w:rsidTr="001C747A">
        <w:trPr>
          <w:trHeight w:val="236"/>
        </w:trPr>
        <w:tc>
          <w:tcPr>
            <w:tcW w:w="347" w:type="pct"/>
            <w:tcBorders>
              <w:top w:val="nil"/>
              <w:left w:val="single" w:sz="4" w:space="0" w:color="auto"/>
              <w:bottom w:val="single" w:sz="4" w:space="0" w:color="auto"/>
              <w:right w:val="single" w:sz="4" w:space="0" w:color="auto"/>
            </w:tcBorders>
            <w:shd w:val="clear" w:color="000000" w:fill="D9E1F2"/>
            <w:noWrap/>
            <w:vAlign w:val="center"/>
            <w:hideMark/>
          </w:tcPr>
          <w:p w14:paraId="5EA3F12B"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RANG</w:t>
            </w:r>
          </w:p>
        </w:tc>
        <w:tc>
          <w:tcPr>
            <w:tcW w:w="2858" w:type="pct"/>
            <w:tcBorders>
              <w:top w:val="nil"/>
              <w:left w:val="nil"/>
              <w:bottom w:val="single" w:sz="4" w:space="0" w:color="auto"/>
              <w:right w:val="single" w:sz="4" w:space="0" w:color="auto"/>
            </w:tcBorders>
            <w:shd w:val="clear" w:color="000000" w:fill="D9E1F2"/>
            <w:noWrap/>
            <w:vAlign w:val="center"/>
            <w:hideMark/>
          </w:tcPr>
          <w:p w14:paraId="5267D5C3"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PRODUITS</w:t>
            </w:r>
          </w:p>
        </w:tc>
        <w:tc>
          <w:tcPr>
            <w:tcW w:w="1357" w:type="pct"/>
            <w:tcBorders>
              <w:top w:val="nil"/>
              <w:left w:val="nil"/>
              <w:bottom w:val="single" w:sz="4" w:space="0" w:color="auto"/>
              <w:right w:val="single" w:sz="4" w:space="0" w:color="auto"/>
            </w:tcBorders>
            <w:shd w:val="clear" w:color="000000" w:fill="D9E1F2"/>
            <w:noWrap/>
            <w:vAlign w:val="center"/>
            <w:hideMark/>
          </w:tcPr>
          <w:p w14:paraId="74807D31"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Valeur (Milliards de FCFA)</w:t>
            </w:r>
          </w:p>
        </w:tc>
        <w:tc>
          <w:tcPr>
            <w:tcW w:w="438" w:type="pct"/>
            <w:tcBorders>
              <w:top w:val="nil"/>
              <w:left w:val="nil"/>
              <w:bottom w:val="single" w:sz="4" w:space="0" w:color="auto"/>
              <w:right w:val="single" w:sz="4" w:space="0" w:color="auto"/>
            </w:tcBorders>
            <w:shd w:val="clear" w:color="000000" w:fill="D9E1F2"/>
            <w:noWrap/>
            <w:vAlign w:val="center"/>
            <w:hideMark/>
          </w:tcPr>
          <w:p w14:paraId="004FBB76"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Part (%)</w:t>
            </w:r>
          </w:p>
        </w:tc>
      </w:tr>
      <w:tr w:rsidR="00A9522D" w:rsidRPr="00F34299" w14:paraId="1EC333AC" w14:textId="77777777" w:rsidTr="001C747A">
        <w:trPr>
          <w:trHeight w:val="17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A5817A0"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01</w:t>
            </w:r>
          </w:p>
        </w:tc>
        <w:tc>
          <w:tcPr>
            <w:tcW w:w="2858" w:type="pct"/>
            <w:tcBorders>
              <w:top w:val="nil"/>
              <w:left w:val="nil"/>
              <w:bottom w:val="single" w:sz="4" w:space="0" w:color="auto"/>
              <w:right w:val="single" w:sz="4" w:space="0" w:color="auto"/>
            </w:tcBorders>
            <w:shd w:val="clear" w:color="auto" w:fill="auto"/>
            <w:vAlign w:val="center"/>
            <w:hideMark/>
          </w:tcPr>
          <w:p w14:paraId="408F11E0" w14:textId="192ABD0E"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Riz</w:t>
            </w:r>
          </w:p>
        </w:tc>
        <w:tc>
          <w:tcPr>
            <w:tcW w:w="1357" w:type="pct"/>
            <w:tcBorders>
              <w:top w:val="nil"/>
              <w:left w:val="nil"/>
              <w:bottom w:val="single" w:sz="4" w:space="0" w:color="auto"/>
              <w:right w:val="single" w:sz="4" w:space="0" w:color="auto"/>
            </w:tcBorders>
            <w:shd w:val="clear" w:color="auto" w:fill="auto"/>
            <w:vAlign w:val="center"/>
          </w:tcPr>
          <w:p w14:paraId="4BAD859D" w14:textId="1485EAFE"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383,7</w:t>
            </w:r>
          </w:p>
        </w:tc>
        <w:tc>
          <w:tcPr>
            <w:tcW w:w="438" w:type="pct"/>
            <w:tcBorders>
              <w:top w:val="nil"/>
              <w:left w:val="nil"/>
              <w:bottom w:val="single" w:sz="4" w:space="0" w:color="auto"/>
              <w:right w:val="single" w:sz="4" w:space="0" w:color="auto"/>
            </w:tcBorders>
            <w:shd w:val="clear" w:color="auto" w:fill="auto"/>
            <w:noWrap/>
            <w:vAlign w:val="center"/>
          </w:tcPr>
          <w:p w14:paraId="5AEBAFC6" w14:textId="1A3EBCB6"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16,3</w:t>
            </w:r>
          </w:p>
        </w:tc>
      </w:tr>
      <w:tr w:rsidR="00A9522D" w:rsidRPr="00F34299" w14:paraId="007B42AC" w14:textId="77777777" w:rsidTr="001C747A">
        <w:trPr>
          <w:trHeight w:val="275"/>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1A200CF"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02</w:t>
            </w:r>
          </w:p>
        </w:tc>
        <w:tc>
          <w:tcPr>
            <w:tcW w:w="2858" w:type="pct"/>
            <w:tcBorders>
              <w:top w:val="nil"/>
              <w:left w:val="nil"/>
              <w:bottom w:val="single" w:sz="4" w:space="0" w:color="auto"/>
              <w:right w:val="single" w:sz="4" w:space="0" w:color="auto"/>
            </w:tcBorders>
            <w:shd w:val="clear" w:color="auto" w:fill="auto"/>
            <w:vAlign w:val="center"/>
            <w:hideMark/>
          </w:tcPr>
          <w:p w14:paraId="7F05EF4B" w14:textId="506A57C4"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Huiles de pétrole ou de minéraux bitumineux…</w:t>
            </w:r>
          </w:p>
        </w:tc>
        <w:tc>
          <w:tcPr>
            <w:tcW w:w="1357" w:type="pct"/>
            <w:tcBorders>
              <w:top w:val="nil"/>
              <w:left w:val="nil"/>
              <w:bottom w:val="single" w:sz="4" w:space="0" w:color="auto"/>
              <w:right w:val="single" w:sz="4" w:space="0" w:color="auto"/>
            </w:tcBorders>
            <w:shd w:val="clear" w:color="auto" w:fill="auto"/>
            <w:vAlign w:val="center"/>
          </w:tcPr>
          <w:p w14:paraId="21BA183E" w14:textId="1B94FCE3"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166,6</w:t>
            </w:r>
          </w:p>
        </w:tc>
        <w:tc>
          <w:tcPr>
            <w:tcW w:w="438" w:type="pct"/>
            <w:tcBorders>
              <w:top w:val="nil"/>
              <w:left w:val="nil"/>
              <w:bottom w:val="single" w:sz="4" w:space="0" w:color="auto"/>
              <w:right w:val="single" w:sz="4" w:space="0" w:color="auto"/>
            </w:tcBorders>
            <w:shd w:val="clear" w:color="auto" w:fill="auto"/>
            <w:noWrap/>
            <w:vAlign w:val="center"/>
          </w:tcPr>
          <w:p w14:paraId="7B40D012" w14:textId="17DA1DE0"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7,1</w:t>
            </w:r>
          </w:p>
        </w:tc>
      </w:tr>
      <w:tr w:rsidR="00A9522D" w:rsidRPr="00F34299" w14:paraId="53B5A0E3" w14:textId="77777777" w:rsidTr="001C747A">
        <w:trPr>
          <w:trHeight w:val="25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3B964FA"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03</w:t>
            </w:r>
          </w:p>
        </w:tc>
        <w:tc>
          <w:tcPr>
            <w:tcW w:w="2858" w:type="pct"/>
            <w:tcBorders>
              <w:top w:val="nil"/>
              <w:left w:val="nil"/>
              <w:bottom w:val="single" w:sz="4" w:space="0" w:color="auto"/>
              <w:right w:val="single" w:sz="4" w:space="0" w:color="auto"/>
            </w:tcBorders>
            <w:shd w:val="clear" w:color="auto" w:fill="auto"/>
            <w:vAlign w:val="center"/>
            <w:hideMark/>
          </w:tcPr>
          <w:p w14:paraId="4A638FE8" w14:textId="53719727"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Médicaments (à l'excl</w:t>
            </w:r>
            <w:r w:rsidR="00F34299">
              <w:rPr>
                <w:rFonts w:ascii="Bookman Old Style" w:hAnsi="Bookman Old Style" w:cs="Calibri"/>
                <w:color w:val="000000"/>
                <w:sz w:val="16"/>
                <w:szCs w:val="16"/>
              </w:rPr>
              <w:t>usion d</w:t>
            </w:r>
            <w:r w:rsidRPr="00F34299">
              <w:rPr>
                <w:rFonts w:ascii="Bookman Old Style" w:hAnsi="Bookman Old Style" w:cs="Calibri"/>
                <w:color w:val="000000"/>
                <w:sz w:val="16"/>
                <w:szCs w:val="16"/>
              </w:rPr>
              <w:t xml:space="preserve">es produits du n° 3002, 3005 ou </w:t>
            </w:r>
            <w:proofErr w:type="gramStart"/>
            <w:r w:rsidRPr="00F34299">
              <w:rPr>
                <w:rFonts w:ascii="Bookman Old Style" w:hAnsi="Bookman Old Style" w:cs="Calibri"/>
                <w:color w:val="000000"/>
                <w:sz w:val="16"/>
                <w:szCs w:val="16"/>
              </w:rPr>
              <w:t>3006)…</w:t>
            </w:r>
            <w:proofErr w:type="gramEnd"/>
          </w:p>
        </w:tc>
        <w:tc>
          <w:tcPr>
            <w:tcW w:w="1357" w:type="pct"/>
            <w:tcBorders>
              <w:top w:val="nil"/>
              <w:left w:val="nil"/>
              <w:bottom w:val="single" w:sz="4" w:space="0" w:color="auto"/>
              <w:right w:val="single" w:sz="4" w:space="0" w:color="auto"/>
            </w:tcBorders>
            <w:shd w:val="clear" w:color="auto" w:fill="auto"/>
            <w:vAlign w:val="center"/>
          </w:tcPr>
          <w:p w14:paraId="68948864" w14:textId="40759692"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73,7</w:t>
            </w:r>
          </w:p>
        </w:tc>
        <w:tc>
          <w:tcPr>
            <w:tcW w:w="438" w:type="pct"/>
            <w:tcBorders>
              <w:top w:val="nil"/>
              <w:left w:val="nil"/>
              <w:bottom w:val="single" w:sz="4" w:space="0" w:color="auto"/>
              <w:right w:val="single" w:sz="4" w:space="0" w:color="auto"/>
            </w:tcBorders>
            <w:shd w:val="clear" w:color="auto" w:fill="auto"/>
            <w:noWrap/>
            <w:vAlign w:val="center"/>
          </w:tcPr>
          <w:p w14:paraId="2541430A" w14:textId="746D61ED"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3,1</w:t>
            </w:r>
          </w:p>
        </w:tc>
      </w:tr>
      <w:tr w:rsidR="00A9522D" w:rsidRPr="00F34299" w14:paraId="10973E61"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9E9FE87"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04</w:t>
            </w:r>
          </w:p>
        </w:tc>
        <w:tc>
          <w:tcPr>
            <w:tcW w:w="2858" w:type="pct"/>
            <w:tcBorders>
              <w:top w:val="nil"/>
              <w:left w:val="nil"/>
              <w:bottom w:val="single" w:sz="4" w:space="0" w:color="auto"/>
              <w:right w:val="single" w:sz="4" w:space="0" w:color="auto"/>
            </w:tcBorders>
            <w:shd w:val="clear" w:color="auto" w:fill="auto"/>
            <w:vAlign w:val="center"/>
            <w:hideMark/>
          </w:tcPr>
          <w:p w14:paraId="20D6679F" w14:textId="3A22C5C7"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Engrais minéraux ou chimiques contenant deux ou trois des éléments fertilisants - azote, phosphore et potassium…</w:t>
            </w:r>
          </w:p>
        </w:tc>
        <w:tc>
          <w:tcPr>
            <w:tcW w:w="1357" w:type="pct"/>
            <w:tcBorders>
              <w:top w:val="nil"/>
              <w:left w:val="nil"/>
              <w:bottom w:val="single" w:sz="4" w:space="0" w:color="auto"/>
              <w:right w:val="single" w:sz="4" w:space="0" w:color="auto"/>
            </w:tcBorders>
            <w:shd w:val="clear" w:color="auto" w:fill="auto"/>
            <w:vAlign w:val="center"/>
          </w:tcPr>
          <w:p w14:paraId="5C520BDD" w14:textId="357B9F00"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72,5</w:t>
            </w:r>
          </w:p>
        </w:tc>
        <w:tc>
          <w:tcPr>
            <w:tcW w:w="438" w:type="pct"/>
            <w:tcBorders>
              <w:top w:val="nil"/>
              <w:left w:val="nil"/>
              <w:bottom w:val="single" w:sz="4" w:space="0" w:color="auto"/>
              <w:right w:val="single" w:sz="4" w:space="0" w:color="auto"/>
            </w:tcBorders>
            <w:shd w:val="clear" w:color="auto" w:fill="auto"/>
            <w:noWrap/>
            <w:vAlign w:val="center"/>
          </w:tcPr>
          <w:p w14:paraId="529DF39A" w14:textId="3A4FD7FA"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3,1</w:t>
            </w:r>
          </w:p>
        </w:tc>
      </w:tr>
      <w:tr w:rsidR="00A9522D" w:rsidRPr="00F34299" w14:paraId="60DAE31C"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540C424"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05</w:t>
            </w:r>
          </w:p>
        </w:tc>
        <w:tc>
          <w:tcPr>
            <w:tcW w:w="2858" w:type="pct"/>
            <w:tcBorders>
              <w:top w:val="nil"/>
              <w:left w:val="nil"/>
              <w:bottom w:val="single" w:sz="4" w:space="0" w:color="auto"/>
              <w:right w:val="single" w:sz="4" w:space="0" w:color="auto"/>
            </w:tcBorders>
            <w:shd w:val="clear" w:color="auto" w:fill="auto"/>
            <w:vAlign w:val="center"/>
            <w:hideMark/>
          </w:tcPr>
          <w:p w14:paraId="70B155B1" w14:textId="0DB9EFD8"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Energie électrique</w:t>
            </w:r>
          </w:p>
        </w:tc>
        <w:tc>
          <w:tcPr>
            <w:tcW w:w="1357" w:type="pct"/>
            <w:tcBorders>
              <w:top w:val="nil"/>
              <w:left w:val="nil"/>
              <w:bottom w:val="single" w:sz="4" w:space="0" w:color="auto"/>
              <w:right w:val="single" w:sz="4" w:space="0" w:color="auto"/>
            </w:tcBorders>
            <w:shd w:val="clear" w:color="auto" w:fill="auto"/>
            <w:vAlign w:val="center"/>
          </w:tcPr>
          <w:p w14:paraId="5E31657A" w14:textId="16A6F05B"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50,2</w:t>
            </w:r>
          </w:p>
        </w:tc>
        <w:tc>
          <w:tcPr>
            <w:tcW w:w="438" w:type="pct"/>
            <w:tcBorders>
              <w:top w:val="nil"/>
              <w:left w:val="nil"/>
              <w:bottom w:val="single" w:sz="4" w:space="0" w:color="auto"/>
              <w:right w:val="single" w:sz="4" w:space="0" w:color="auto"/>
            </w:tcBorders>
            <w:shd w:val="clear" w:color="auto" w:fill="auto"/>
            <w:noWrap/>
            <w:vAlign w:val="center"/>
          </w:tcPr>
          <w:p w14:paraId="280EF507" w14:textId="75D59AA3"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2,1</w:t>
            </w:r>
          </w:p>
        </w:tc>
      </w:tr>
      <w:tr w:rsidR="00A9522D" w:rsidRPr="00F34299" w14:paraId="51CA1CEF"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84793A5"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06</w:t>
            </w:r>
          </w:p>
        </w:tc>
        <w:tc>
          <w:tcPr>
            <w:tcW w:w="2858" w:type="pct"/>
            <w:tcBorders>
              <w:top w:val="nil"/>
              <w:left w:val="nil"/>
              <w:bottom w:val="single" w:sz="4" w:space="0" w:color="auto"/>
              <w:right w:val="single" w:sz="4" w:space="0" w:color="auto"/>
            </w:tcBorders>
            <w:shd w:val="clear" w:color="auto" w:fill="auto"/>
            <w:vAlign w:val="center"/>
            <w:hideMark/>
          </w:tcPr>
          <w:p w14:paraId="7CF7FF0C" w14:textId="40F6E19F"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357" w:type="pct"/>
            <w:tcBorders>
              <w:top w:val="nil"/>
              <w:left w:val="nil"/>
              <w:bottom w:val="single" w:sz="4" w:space="0" w:color="auto"/>
              <w:right w:val="single" w:sz="4" w:space="0" w:color="auto"/>
            </w:tcBorders>
            <w:shd w:val="clear" w:color="auto" w:fill="auto"/>
            <w:vAlign w:val="center"/>
          </w:tcPr>
          <w:p w14:paraId="510074F5" w14:textId="1F93E85A"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46,1</w:t>
            </w:r>
          </w:p>
        </w:tc>
        <w:tc>
          <w:tcPr>
            <w:tcW w:w="438" w:type="pct"/>
            <w:tcBorders>
              <w:top w:val="nil"/>
              <w:left w:val="nil"/>
              <w:bottom w:val="single" w:sz="4" w:space="0" w:color="auto"/>
              <w:right w:val="single" w:sz="4" w:space="0" w:color="auto"/>
            </w:tcBorders>
            <w:shd w:val="clear" w:color="auto" w:fill="auto"/>
            <w:noWrap/>
            <w:vAlign w:val="center"/>
          </w:tcPr>
          <w:p w14:paraId="1993AFC0" w14:textId="6F41FD92"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2,0</w:t>
            </w:r>
          </w:p>
        </w:tc>
      </w:tr>
      <w:tr w:rsidR="00A9522D" w:rsidRPr="00F34299" w14:paraId="10E426FD"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1C4E1E7"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07</w:t>
            </w:r>
          </w:p>
        </w:tc>
        <w:tc>
          <w:tcPr>
            <w:tcW w:w="2858" w:type="pct"/>
            <w:tcBorders>
              <w:top w:val="nil"/>
              <w:left w:val="nil"/>
              <w:bottom w:val="single" w:sz="4" w:space="0" w:color="auto"/>
              <w:right w:val="single" w:sz="4" w:space="0" w:color="auto"/>
            </w:tcBorders>
            <w:shd w:val="clear" w:color="auto" w:fill="auto"/>
            <w:vAlign w:val="center"/>
            <w:hideMark/>
          </w:tcPr>
          <w:p w14:paraId="091B3609" w14:textId="1ABC34A2"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Constructions et parties de constructions…</w:t>
            </w:r>
          </w:p>
        </w:tc>
        <w:tc>
          <w:tcPr>
            <w:tcW w:w="1357" w:type="pct"/>
            <w:tcBorders>
              <w:top w:val="nil"/>
              <w:left w:val="nil"/>
              <w:bottom w:val="single" w:sz="4" w:space="0" w:color="auto"/>
              <w:right w:val="single" w:sz="4" w:space="0" w:color="auto"/>
            </w:tcBorders>
            <w:shd w:val="clear" w:color="auto" w:fill="auto"/>
            <w:vAlign w:val="center"/>
          </w:tcPr>
          <w:p w14:paraId="73F4A5F2" w14:textId="79DA5D07"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41,3</w:t>
            </w:r>
          </w:p>
        </w:tc>
        <w:tc>
          <w:tcPr>
            <w:tcW w:w="438" w:type="pct"/>
            <w:tcBorders>
              <w:top w:val="nil"/>
              <w:left w:val="nil"/>
              <w:bottom w:val="single" w:sz="4" w:space="0" w:color="auto"/>
              <w:right w:val="single" w:sz="4" w:space="0" w:color="auto"/>
            </w:tcBorders>
            <w:shd w:val="clear" w:color="auto" w:fill="auto"/>
            <w:noWrap/>
            <w:vAlign w:val="center"/>
          </w:tcPr>
          <w:p w14:paraId="0B8F3B57" w14:textId="4B4770C9"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1,8</w:t>
            </w:r>
          </w:p>
        </w:tc>
      </w:tr>
      <w:tr w:rsidR="00A9522D" w:rsidRPr="00F34299" w14:paraId="21146ACF" w14:textId="77777777" w:rsidTr="001C747A">
        <w:trPr>
          <w:trHeight w:val="42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BB87C19"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08</w:t>
            </w:r>
          </w:p>
        </w:tc>
        <w:tc>
          <w:tcPr>
            <w:tcW w:w="2858" w:type="pct"/>
            <w:tcBorders>
              <w:top w:val="nil"/>
              <w:left w:val="nil"/>
              <w:bottom w:val="single" w:sz="4" w:space="0" w:color="auto"/>
              <w:right w:val="single" w:sz="4" w:space="0" w:color="auto"/>
            </w:tcBorders>
            <w:shd w:val="clear" w:color="auto" w:fill="auto"/>
            <w:vAlign w:val="center"/>
            <w:hideMark/>
          </w:tcPr>
          <w:p w14:paraId="0F7D89CD" w14:textId="413BDA82"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 xml:space="preserve">Fil machine, en fer ou en aciers non-alliés, enroulé en spires non-rangées en couronnes </w:t>
            </w:r>
          </w:p>
        </w:tc>
        <w:tc>
          <w:tcPr>
            <w:tcW w:w="1357" w:type="pct"/>
            <w:tcBorders>
              <w:top w:val="nil"/>
              <w:left w:val="nil"/>
              <w:bottom w:val="single" w:sz="4" w:space="0" w:color="auto"/>
              <w:right w:val="single" w:sz="4" w:space="0" w:color="auto"/>
            </w:tcBorders>
            <w:shd w:val="clear" w:color="auto" w:fill="auto"/>
            <w:vAlign w:val="center"/>
          </w:tcPr>
          <w:p w14:paraId="5E1C3238" w14:textId="445AE658"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35,6</w:t>
            </w:r>
          </w:p>
        </w:tc>
        <w:tc>
          <w:tcPr>
            <w:tcW w:w="438" w:type="pct"/>
            <w:tcBorders>
              <w:top w:val="nil"/>
              <w:left w:val="nil"/>
              <w:bottom w:val="single" w:sz="4" w:space="0" w:color="auto"/>
              <w:right w:val="single" w:sz="4" w:space="0" w:color="auto"/>
            </w:tcBorders>
            <w:shd w:val="clear" w:color="auto" w:fill="auto"/>
            <w:noWrap/>
            <w:vAlign w:val="center"/>
          </w:tcPr>
          <w:p w14:paraId="7ABF89BF" w14:textId="3015A98A"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1,5</w:t>
            </w:r>
          </w:p>
        </w:tc>
      </w:tr>
      <w:tr w:rsidR="00A9522D" w:rsidRPr="00F34299" w14:paraId="332758C5" w14:textId="77777777" w:rsidTr="001C747A">
        <w:trPr>
          <w:trHeight w:val="27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27525BF2"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09</w:t>
            </w:r>
          </w:p>
        </w:tc>
        <w:tc>
          <w:tcPr>
            <w:tcW w:w="2858" w:type="pct"/>
            <w:tcBorders>
              <w:top w:val="nil"/>
              <w:left w:val="nil"/>
              <w:bottom w:val="single" w:sz="4" w:space="0" w:color="auto"/>
              <w:right w:val="single" w:sz="4" w:space="0" w:color="auto"/>
            </w:tcBorders>
            <w:shd w:val="clear" w:color="auto" w:fill="auto"/>
            <w:vAlign w:val="center"/>
            <w:hideMark/>
          </w:tcPr>
          <w:p w14:paraId="1D9E171A" w14:textId="5D102BEE"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Tubes et tuyaux de section circulaire, d'un diamètre extérieur &gt; 406,4 mm, en produits laminés plats, en fer ou en acier [soudés ou rivés, p.ex.]</w:t>
            </w:r>
          </w:p>
        </w:tc>
        <w:tc>
          <w:tcPr>
            <w:tcW w:w="1357" w:type="pct"/>
            <w:tcBorders>
              <w:top w:val="nil"/>
              <w:left w:val="nil"/>
              <w:bottom w:val="single" w:sz="4" w:space="0" w:color="auto"/>
              <w:right w:val="single" w:sz="4" w:space="0" w:color="auto"/>
            </w:tcBorders>
            <w:shd w:val="clear" w:color="auto" w:fill="auto"/>
            <w:vAlign w:val="center"/>
          </w:tcPr>
          <w:p w14:paraId="54E8FF29" w14:textId="442B7568"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35,4</w:t>
            </w:r>
          </w:p>
        </w:tc>
        <w:tc>
          <w:tcPr>
            <w:tcW w:w="438" w:type="pct"/>
            <w:tcBorders>
              <w:top w:val="nil"/>
              <w:left w:val="nil"/>
              <w:bottom w:val="single" w:sz="4" w:space="0" w:color="auto"/>
              <w:right w:val="single" w:sz="4" w:space="0" w:color="auto"/>
            </w:tcBorders>
            <w:shd w:val="clear" w:color="auto" w:fill="auto"/>
            <w:noWrap/>
            <w:vAlign w:val="center"/>
          </w:tcPr>
          <w:p w14:paraId="0991A303" w14:textId="154FFFF8"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1,5</w:t>
            </w:r>
          </w:p>
        </w:tc>
      </w:tr>
      <w:tr w:rsidR="00A9522D" w:rsidRPr="00F34299" w14:paraId="7181563A" w14:textId="77777777" w:rsidTr="001C747A">
        <w:trPr>
          <w:trHeight w:val="174"/>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7855DA1" w14:textId="77777777" w:rsidR="00A9522D" w:rsidRPr="00F34299" w:rsidRDefault="00A9522D" w:rsidP="00A9522D">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10</w:t>
            </w:r>
          </w:p>
        </w:tc>
        <w:tc>
          <w:tcPr>
            <w:tcW w:w="2858" w:type="pct"/>
            <w:tcBorders>
              <w:top w:val="nil"/>
              <w:left w:val="nil"/>
              <w:bottom w:val="single" w:sz="4" w:space="0" w:color="auto"/>
              <w:right w:val="single" w:sz="4" w:space="0" w:color="auto"/>
            </w:tcBorders>
            <w:shd w:val="clear" w:color="auto" w:fill="auto"/>
            <w:vAlign w:val="center"/>
            <w:hideMark/>
          </w:tcPr>
          <w:p w14:paraId="226597B9" w14:textId="49D1A3D4" w:rsidR="00A9522D" w:rsidRPr="00F34299" w:rsidRDefault="00A9522D" w:rsidP="00F80580">
            <w:pPr>
              <w:spacing w:after="0" w:line="240" w:lineRule="auto"/>
              <w:jc w:val="both"/>
              <w:rPr>
                <w:rFonts w:ascii="Bookman Old Style" w:hAnsi="Bookman Old Style"/>
                <w:sz w:val="16"/>
                <w:szCs w:val="16"/>
              </w:rPr>
            </w:pPr>
            <w:r w:rsidRPr="00F34299">
              <w:rPr>
                <w:rFonts w:ascii="Bookman Old Style" w:hAnsi="Bookman Old Style" w:cs="Calibri"/>
                <w:color w:val="000000"/>
                <w:sz w:val="16"/>
                <w:szCs w:val="16"/>
              </w:rPr>
              <w:t>Voitures de tourisme et autres véhicules automobiles principalement conçus pour le transport de personnes (autres que les véhicules pour le transport de &gt;= 10 personnes, chauffeur compris, du n° 8702</w:t>
            </w:r>
            <w:proofErr w:type="gramStart"/>
            <w:r w:rsidRPr="00F34299">
              <w:rPr>
                <w:rFonts w:ascii="Bookman Old Style" w:hAnsi="Bookman Old Style" w:cs="Calibri"/>
                <w:color w:val="000000"/>
                <w:sz w:val="16"/>
                <w:szCs w:val="16"/>
              </w:rPr>
              <w:t>);</w:t>
            </w:r>
            <w:proofErr w:type="gramEnd"/>
            <w:r w:rsidRPr="00F34299">
              <w:rPr>
                <w:rFonts w:ascii="Bookman Old Style" w:hAnsi="Bookman Old Style" w:cs="Calibri"/>
                <w:color w:val="000000"/>
                <w:sz w:val="16"/>
                <w:szCs w:val="16"/>
              </w:rPr>
              <w:t xml:space="preserve"> voitures du type 'break' et voitures de course</w:t>
            </w:r>
          </w:p>
        </w:tc>
        <w:tc>
          <w:tcPr>
            <w:tcW w:w="1357" w:type="pct"/>
            <w:tcBorders>
              <w:top w:val="nil"/>
              <w:left w:val="nil"/>
              <w:bottom w:val="single" w:sz="4" w:space="0" w:color="auto"/>
              <w:right w:val="single" w:sz="4" w:space="0" w:color="auto"/>
            </w:tcBorders>
            <w:shd w:val="clear" w:color="auto" w:fill="auto"/>
            <w:vAlign w:val="center"/>
          </w:tcPr>
          <w:p w14:paraId="2E7A4A75" w14:textId="7006285D"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32,0</w:t>
            </w:r>
          </w:p>
        </w:tc>
        <w:tc>
          <w:tcPr>
            <w:tcW w:w="438" w:type="pct"/>
            <w:tcBorders>
              <w:top w:val="nil"/>
              <w:left w:val="nil"/>
              <w:bottom w:val="single" w:sz="4" w:space="0" w:color="auto"/>
              <w:right w:val="single" w:sz="4" w:space="0" w:color="auto"/>
            </w:tcBorders>
            <w:shd w:val="clear" w:color="auto" w:fill="auto"/>
            <w:noWrap/>
            <w:vAlign w:val="center"/>
          </w:tcPr>
          <w:p w14:paraId="24873177" w14:textId="4857DEBF" w:rsidR="00A9522D" w:rsidRPr="00F34299" w:rsidRDefault="00A9522D" w:rsidP="00A9522D">
            <w:pPr>
              <w:spacing w:after="0" w:line="240" w:lineRule="auto"/>
              <w:jc w:val="right"/>
              <w:rPr>
                <w:rFonts w:ascii="Bookman Old Style" w:hAnsi="Bookman Old Style" w:cs="Calibri"/>
                <w:color w:val="000000"/>
                <w:sz w:val="16"/>
                <w:szCs w:val="16"/>
              </w:rPr>
            </w:pPr>
            <w:r w:rsidRPr="00F34299">
              <w:rPr>
                <w:rFonts w:ascii="Bookman Old Style" w:hAnsi="Bookman Old Style" w:cs="Calibri"/>
                <w:color w:val="000000"/>
                <w:sz w:val="16"/>
                <w:szCs w:val="16"/>
              </w:rPr>
              <w:t>1,4</w:t>
            </w:r>
          </w:p>
        </w:tc>
      </w:tr>
      <w:tr w:rsidR="00A9522D" w:rsidRPr="00F34299" w14:paraId="21275E1F" w14:textId="77777777" w:rsidTr="001C747A">
        <w:trPr>
          <w:trHeight w:val="58"/>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09D5F186" w14:textId="77777777" w:rsidR="00A9522D" w:rsidRPr="00F34299" w:rsidRDefault="00A9522D" w:rsidP="00A9522D">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 </w:t>
            </w:r>
          </w:p>
        </w:tc>
        <w:tc>
          <w:tcPr>
            <w:tcW w:w="2858" w:type="pct"/>
            <w:tcBorders>
              <w:top w:val="nil"/>
              <w:left w:val="nil"/>
              <w:bottom w:val="single" w:sz="4" w:space="0" w:color="auto"/>
              <w:right w:val="single" w:sz="4" w:space="0" w:color="auto"/>
            </w:tcBorders>
            <w:shd w:val="clear" w:color="auto" w:fill="auto"/>
            <w:noWrap/>
            <w:vAlign w:val="bottom"/>
            <w:hideMark/>
          </w:tcPr>
          <w:p w14:paraId="6F9F5E4B" w14:textId="20CA447B" w:rsidR="00A9522D" w:rsidRPr="00F34299" w:rsidRDefault="00A9522D" w:rsidP="00A9522D">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Ensemble des dix produits</w:t>
            </w:r>
          </w:p>
        </w:tc>
        <w:tc>
          <w:tcPr>
            <w:tcW w:w="1357" w:type="pct"/>
            <w:tcBorders>
              <w:top w:val="nil"/>
              <w:left w:val="nil"/>
              <w:bottom w:val="single" w:sz="4" w:space="0" w:color="auto"/>
              <w:right w:val="single" w:sz="4" w:space="0" w:color="auto"/>
            </w:tcBorders>
            <w:shd w:val="clear" w:color="auto" w:fill="auto"/>
            <w:noWrap/>
            <w:vAlign w:val="bottom"/>
          </w:tcPr>
          <w:p w14:paraId="4FF1616D" w14:textId="71B48692" w:rsidR="00A9522D" w:rsidRPr="00F34299" w:rsidRDefault="00A9522D" w:rsidP="00A9522D">
            <w:pPr>
              <w:spacing w:after="0" w:line="240" w:lineRule="auto"/>
              <w:jc w:val="right"/>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937,0</w:t>
            </w:r>
          </w:p>
        </w:tc>
        <w:tc>
          <w:tcPr>
            <w:tcW w:w="438" w:type="pct"/>
            <w:tcBorders>
              <w:top w:val="nil"/>
              <w:left w:val="nil"/>
              <w:bottom w:val="single" w:sz="4" w:space="0" w:color="auto"/>
              <w:right w:val="single" w:sz="4" w:space="0" w:color="auto"/>
            </w:tcBorders>
            <w:shd w:val="clear" w:color="auto" w:fill="auto"/>
            <w:noWrap/>
            <w:vAlign w:val="bottom"/>
          </w:tcPr>
          <w:p w14:paraId="7A3367F0" w14:textId="2C68888C" w:rsidR="00A9522D" w:rsidRPr="00F34299" w:rsidRDefault="00A9522D" w:rsidP="00A9522D">
            <w:pPr>
              <w:spacing w:after="0" w:line="240" w:lineRule="auto"/>
              <w:jc w:val="right"/>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39,9</w:t>
            </w:r>
          </w:p>
        </w:tc>
      </w:tr>
      <w:tr w:rsidR="00A9522D" w:rsidRPr="00F34299" w14:paraId="0A151870" w14:textId="77777777" w:rsidTr="001C747A">
        <w:trPr>
          <w:trHeight w:val="76"/>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7E528F85" w14:textId="77777777" w:rsidR="00A9522D" w:rsidRPr="00F34299" w:rsidRDefault="00A9522D" w:rsidP="00A9522D">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 </w:t>
            </w:r>
          </w:p>
        </w:tc>
        <w:tc>
          <w:tcPr>
            <w:tcW w:w="2858" w:type="pct"/>
            <w:tcBorders>
              <w:top w:val="nil"/>
              <w:left w:val="nil"/>
              <w:bottom w:val="single" w:sz="4" w:space="0" w:color="auto"/>
              <w:right w:val="single" w:sz="4" w:space="0" w:color="auto"/>
            </w:tcBorders>
            <w:shd w:val="clear" w:color="auto" w:fill="auto"/>
            <w:vAlign w:val="center"/>
            <w:hideMark/>
          </w:tcPr>
          <w:p w14:paraId="4058CD5D" w14:textId="77777777" w:rsidR="00A9522D" w:rsidRPr="00F34299" w:rsidRDefault="00A9522D" w:rsidP="00A9522D">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Total des importations du Bénin</w:t>
            </w:r>
          </w:p>
        </w:tc>
        <w:tc>
          <w:tcPr>
            <w:tcW w:w="1357" w:type="pct"/>
            <w:tcBorders>
              <w:top w:val="nil"/>
              <w:left w:val="nil"/>
              <w:bottom w:val="single" w:sz="4" w:space="0" w:color="auto"/>
              <w:right w:val="single" w:sz="4" w:space="0" w:color="auto"/>
            </w:tcBorders>
            <w:shd w:val="clear" w:color="auto" w:fill="auto"/>
            <w:noWrap/>
            <w:vAlign w:val="bottom"/>
          </w:tcPr>
          <w:p w14:paraId="29CB3FEE" w14:textId="7C002C3E" w:rsidR="00A9522D" w:rsidRPr="00F34299" w:rsidRDefault="00A9522D" w:rsidP="00A9522D">
            <w:pPr>
              <w:spacing w:after="0" w:line="240" w:lineRule="auto"/>
              <w:jc w:val="right"/>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2 348,2</w:t>
            </w:r>
          </w:p>
        </w:tc>
        <w:tc>
          <w:tcPr>
            <w:tcW w:w="438" w:type="pct"/>
            <w:tcBorders>
              <w:top w:val="nil"/>
              <w:left w:val="nil"/>
              <w:bottom w:val="single" w:sz="4" w:space="0" w:color="auto"/>
              <w:right w:val="single" w:sz="4" w:space="0" w:color="auto"/>
            </w:tcBorders>
            <w:shd w:val="clear" w:color="auto" w:fill="auto"/>
            <w:noWrap/>
            <w:vAlign w:val="bottom"/>
          </w:tcPr>
          <w:p w14:paraId="75604A73" w14:textId="111B87E9" w:rsidR="00A9522D" w:rsidRPr="00F34299" w:rsidRDefault="00A9522D" w:rsidP="00A9522D">
            <w:pPr>
              <w:spacing w:after="0" w:line="240" w:lineRule="auto"/>
              <w:jc w:val="right"/>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100,0</w:t>
            </w:r>
          </w:p>
        </w:tc>
      </w:tr>
    </w:tbl>
    <w:p w14:paraId="387A9DC0" w14:textId="2595CB6E" w:rsidR="000E6CB9" w:rsidRDefault="00516DBD" w:rsidP="00AB2FD9">
      <w:pPr>
        <w:pStyle w:val="SOM"/>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A9522D">
        <w:rPr>
          <w:rFonts w:ascii="Bookman Old Style" w:eastAsiaTheme="minorHAnsi" w:hAnsi="Bookman Old Style"/>
          <w:sz w:val="18"/>
          <w:szCs w:val="18"/>
          <w:lang w:val="fr-SN" w:eastAsia="en-US"/>
        </w:rPr>
        <w:t>3</w:t>
      </w:r>
    </w:p>
    <w:p w14:paraId="281419F9" w14:textId="26352F0A" w:rsidR="00C82E45" w:rsidRDefault="00C82E45" w:rsidP="00AB2FD9">
      <w:pPr>
        <w:pStyle w:val="SOM"/>
        <w:rPr>
          <w:rFonts w:ascii="Bookman Old Style" w:eastAsiaTheme="minorHAnsi" w:hAnsi="Bookman Old Style"/>
          <w:sz w:val="18"/>
          <w:szCs w:val="18"/>
          <w:lang w:val="fr-SN" w:eastAsia="en-US"/>
        </w:rPr>
      </w:pPr>
    </w:p>
    <w:p w14:paraId="615A5458" w14:textId="77777777" w:rsidR="00C82E45" w:rsidRPr="00882C86" w:rsidRDefault="00C82E45" w:rsidP="00AB2FD9">
      <w:pPr>
        <w:pStyle w:val="SOM"/>
        <w:rPr>
          <w:rFonts w:ascii="Bookman Old Style" w:eastAsiaTheme="minorHAnsi" w:hAnsi="Bookman Old Style"/>
          <w:sz w:val="18"/>
          <w:szCs w:val="18"/>
          <w:lang w:val="fr-SN" w:eastAsia="en-US"/>
        </w:rPr>
      </w:pPr>
    </w:p>
    <w:p w14:paraId="518A7A2E" w14:textId="77777777" w:rsidR="00C82E45" w:rsidRDefault="00C82E45" w:rsidP="00AB2FD9">
      <w:pPr>
        <w:pStyle w:val="SOM"/>
        <w:rPr>
          <w:rFonts w:ascii="Bookman Old Style" w:hAnsi="Bookman Old Style"/>
          <w:b/>
          <w:color w:val="2F5496" w:themeColor="accent5" w:themeShade="BF"/>
          <w:sz w:val="6"/>
          <w:szCs w:val="6"/>
        </w:rPr>
        <w:sectPr w:rsidR="00C82E45" w:rsidSect="00E32E48">
          <w:pgSz w:w="11906" w:h="16838"/>
          <w:pgMar w:top="1418" w:right="1418" w:bottom="1418" w:left="1418" w:header="708" w:footer="708" w:gutter="0"/>
          <w:cols w:space="708"/>
          <w:docGrid w:linePitch="360"/>
        </w:sectPr>
      </w:pPr>
    </w:p>
    <w:p w14:paraId="11C3A1BA" w14:textId="77777777" w:rsidR="00ED53CC" w:rsidRPr="007D7B3F" w:rsidRDefault="00ED53CC" w:rsidP="00AB2FD9">
      <w:pPr>
        <w:pStyle w:val="SOM"/>
        <w:rPr>
          <w:rFonts w:ascii="Bookman Old Style" w:hAnsi="Bookman Old Style"/>
          <w:b/>
          <w:color w:val="2F5496" w:themeColor="accent5" w:themeShade="BF"/>
          <w:sz w:val="6"/>
          <w:szCs w:val="6"/>
        </w:rPr>
      </w:pPr>
    </w:p>
    <w:p w14:paraId="7FA24ED6" w14:textId="79207855" w:rsidR="00C74CDB" w:rsidRPr="00882C86" w:rsidRDefault="00DF3457" w:rsidP="00AB2FD9">
      <w:pPr>
        <w:pStyle w:val="SOM"/>
        <w:rPr>
          <w:rFonts w:ascii="Bookman Old Style" w:hAnsi="Bookman Old Style"/>
          <w:b/>
          <w:color w:val="2F5496" w:themeColor="accent5" w:themeShade="BF"/>
        </w:rPr>
      </w:pPr>
      <w:bookmarkStart w:id="89" w:name="_Toc81908649"/>
      <w:r w:rsidRPr="00882C86">
        <w:rPr>
          <w:rFonts w:ascii="Bookman Old Style" w:hAnsi="Bookman Old Style"/>
          <w:b/>
          <w:color w:val="2F5496" w:themeColor="accent5" w:themeShade="BF"/>
        </w:rPr>
        <w:t xml:space="preserve">5. </w:t>
      </w:r>
      <w:r w:rsidR="002A7D57" w:rsidRPr="00882C86">
        <w:rPr>
          <w:rFonts w:ascii="Bookman Old Style" w:hAnsi="Bookman Old Style"/>
          <w:b/>
          <w:color w:val="2F5496" w:themeColor="accent5" w:themeShade="BF"/>
        </w:rPr>
        <w:t>ZOOM SUR LA REEXPORTATION</w:t>
      </w:r>
      <w:bookmarkEnd w:id="89"/>
      <w:r w:rsidR="002A7D57" w:rsidRPr="00882C86">
        <w:rPr>
          <w:rFonts w:ascii="Bookman Old Style" w:hAnsi="Bookman Old Style"/>
          <w:b/>
          <w:color w:val="2F5496" w:themeColor="accent5" w:themeShade="BF"/>
        </w:rPr>
        <w:t xml:space="preserve"> </w:t>
      </w:r>
    </w:p>
    <w:p w14:paraId="7E04A01F" w14:textId="246A757C" w:rsidR="00B97842" w:rsidRPr="0012322E" w:rsidRDefault="00B97842" w:rsidP="00B97842">
      <w:pPr>
        <w:spacing w:after="0"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La pratique de réexportation au Bénin : l</w:t>
      </w:r>
      <w:r w:rsidR="00686018">
        <w:rPr>
          <w:rFonts w:ascii="Bookman Old Style" w:eastAsiaTheme="minorHAnsi" w:hAnsi="Bookman Old Style"/>
          <w:b/>
          <w:bCs/>
          <w:i/>
          <w:iCs/>
          <w:color w:val="0033CC"/>
          <w:lang w:val="fr-SN" w:eastAsia="en-US"/>
        </w:rPr>
        <w:t>’Inde</w:t>
      </w:r>
      <w:r w:rsidRPr="0012322E">
        <w:rPr>
          <w:rFonts w:ascii="Bookman Old Style" w:eastAsiaTheme="minorHAnsi" w:hAnsi="Bookman Old Style"/>
          <w:b/>
          <w:bCs/>
          <w:i/>
          <w:iCs/>
          <w:color w:val="0033CC"/>
          <w:lang w:val="fr-SN" w:eastAsia="en-US"/>
        </w:rPr>
        <w:t xml:space="preserve">, </w:t>
      </w:r>
      <w:r w:rsidR="005C6EF8" w:rsidRPr="0012322E">
        <w:rPr>
          <w:rFonts w:ascii="Bookman Old Style" w:eastAsiaTheme="minorHAnsi" w:hAnsi="Bookman Old Style"/>
          <w:b/>
          <w:bCs/>
          <w:i/>
          <w:iCs/>
          <w:color w:val="0033CC"/>
          <w:lang w:val="fr-SN" w:eastAsia="en-US"/>
        </w:rPr>
        <w:t>premier</w:t>
      </w:r>
      <w:r w:rsidRPr="0012322E">
        <w:rPr>
          <w:rFonts w:ascii="Bookman Old Style" w:eastAsiaTheme="minorHAnsi" w:hAnsi="Bookman Old Style"/>
          <w:b/>
          <w:bCs/>
          <w:i/>
          <w:iCs/>
          <w:color w:val="0033CC"/>
          <w:lang w:val="fr-SN" w:eastAsia="en-US"/>
        </w:rPr>
        <w:t xml:space="preserve"> pays de destination des réexportations </w:t>
      </w:r>
      <w:r w:rsidR="005C6EF8" w:rsidRPr="0012322E">
        <w:rPr>
          <w:rFonts w:ascii="Bookman Old Style" w:eastAsiaTheme="minorHAnsi" w:hAnsi="Bookman Old Style"/>
          <w:b/>
          <w:bCs/>
          <w:i/>
          <w:iCs/>
          <w:color w:val="0033CC"/>
          <w:lang w:val="fr-SN" w:eastAsia="en-US"/>
        </w:rPr>
        <w:t>suivi d</w:t>
      </w:r>
      <w:r w:rsidR="00686018">
        <w:rPr>
          <w:rFonts w:ascii="Bookman Old Style" w:eastAsiaTheme="minorHAnsi" w:hAnsi="Bookman Old Style"/>
          <w:b/>
          <w:bCs/>
          <w:i/>
          <w:iCs/>
          <w:color w:val="0033CC"/>
          <w:lang w:val="fr-SN" w:eastAsia="en-US"/>
        </w:rPr>
        <w:t>u</w:t>
      </w:r>
      <w:r w:rsidR="005C6EF8" w:rsidRPr="0012322E">
        <w:rPr>
          <w:rFonts w:ascii="Bookman Old Style" w:eastAsiaTheme="minorHAnsi" w:hAnsi="Bookman Old Style"/>
          <w:b/>
          <w:bCs/>
          <w:i/>
          <w:iCs/>
          <w:color w:val="0033CC"/>
          <w:lang w:val="fr-SN" w:eastAsia="en-US"/>
        </w:rPr>
        <w:t xml:space="preserve"> </w:t>
      </w:r>
      <w:r w:rsidR="00686018" w:rsidRPr="0012322E">
        <w:rPr>
          <w:rFonts w:ascii="Bookman Old Style" w:eastAsiaTheme="minorHAnsi" w:hAnsi="Bookman Old Style"/>
          <w:b/>
          <w:bCs/>
          <w:i/>
          <w:iCs/>
          <w:color w:val="0033CC"/>
          <w:lang w:val="fr-SN" w:eastAsia="en-US"/>
        </w:rPr>
        <w:t xml:space="preserve">Tchad </w:t>
      </w:r>
      <w:r w:rsidR="005C6EF8" w:rsidRPr="0012322E">
        <w:rPr>
          <w:rFonts w:ascii="Bookman Old Style" w:eastAsiaTheme="minorHAnsi" w:hAnsi="Bookman Old Style"/>
          <w:b/>
          <w:bCs/>
          <w:i/>
          <w:iCs/>
          <w:color w:val="0033CC"/>
          <w:lang w:val="fr-SN" w:eastAsia="en-US"/>
        </w:rPr>
        <w:t>en 202</w:t>
      </w:r>
      <w:r w:rsidR="00686018">
        <w:rPr>
          <w:rFonts w:ascii="Bookman Old Style" w:eastAsiaTheme="minorHAnsi" w:hAnsi="Bookman Old Style"/>
          <w:b/>
          <w:bCs/>
          <w:i/>
          <w:iCs/>
          <w:color w:val="0033CC"/>
          <w:lang w:val="fr-SN" w:eastAsia="en-US"/>
        </w:rPr>
        <w:t>2</w:t>
      </w:r>
      <w:r w:rsidRPr="0012322E">
        <w:rPr>
          <w:rFonts w:ascii="Bookman Old Style" w:eastAsiaTheme="minorHAnsi" w:hAnsi="Bookman Old Style"/>
          <w:b/>
          <w:bCs/>
          <w:i/>
          <w:iCs/>
          <w:color w:val="0033CC"/>
          <w:lang w:val="fr-SN" w:eastAsia="en-US"/>
        </w:rPr>
        <w:t>. Les « huiles de pétrole ou de minéraux bitumineux, autres que les huiles brutes ; préparations » sont les plus concernées.</w:t>
      </w:r>
    </w:p>
    <w:p w14:paraId="321554E0" w14:textId="77777777" w:rsidR="0093693E" w:rsidRPr="0012322E" w:rsidRDefault="0093693E" w:rsidP="00A4453A">
      <w:pPr>
        <w:widowControl w:val="0"/>
        <w:autoSpaceDE w:val="0"/>
        <w:autoSpaceDN w:val="0"/>
        <w:adjustRightInd w:val="0"/>
        <w:spacing w:after="0"/>
        <w:ind w:right="-24"/>
        <w:jc w:val="both"/>
        <w:rPr>
          <w:rFonts w:ascii="Bookman Old Style" w:hAnsi="Bookman Old Style"/>
          <w:color w:val="000000"/>
        </w:rPr>
      </w:pPr>
    </w:p>
    <w:p w14:paraId="6A0A4300" w14:textId="77777777" w:rsidR="006E3834" w:rsidRPr="0012322E" w:rsidRDefault="006E3834" w:rsidP="00A4453A">
      <w:pPr>
        <w:widowControl w:val="0"/>
        <w:autoSpaceDE w:val="0"/>
        <w:autoSpaceDN w:val="0"/>
        <w:adjustRightInd w:val="0"/>
        <w:spacing w:after="0"/>
        <w:ind w:right="-24"/>
        <w:jc w:val="both"/>
        <w:rPr>
          <w:rFonts w:ascii="Bookman Old Style" w:hAnsi="Bookman Old Style"/>
          <w:color w:val="000000"/>
        </w:rPr>
        <w:sectPr w:rsidR="006E3834" w:rsidRPr="0012322E" w:rsidSect="00E32E48">
          <w:pgSz w:w="11906" w:h="16838"/>
          <w:pgMar w:top="1418" w:right="1418" w:bottom="1418" w:left="1418" w:header="708" w:footer="708" w:gutter="0"/>
          <w:cols w:space="708"/>
          <w:docGrid w:linePitch="360"/>
        </w:sectPr>
      </w:pPr>
    </w:p>
    <w:p w14:paraId="284F189E" w14:textId="3BC7A1F4" w:rsidR="00B97842" w:rsidRPr="0012322E" w:rsidRDefault="00B97842" w:rsidP="009C3DB1">
      <w:pPr>
        <w:widowControl w:val="0"/>
        <w:autoSpaceDE w:val="0"/>
        <w:autoSpaceDN w:val="0"/>
        <w:adjustRightInd w:val="0"/>
        <w:spacing w:after="0"/>
        <w:ind w:right="-24"/>
        <w:jc w:val="both"/>
        <w:rPr>
          <w:rFonts w:ascii="Bookman Old Style" w:hAnsi="Bookman Old Style" w:cs="Calibri"/>
          <w:color w:val="000000"/>
          <w:lang w:val="fr-SN" w:eastAsia="fr-SN"/>
        </w:rPr>
      </w:pPr>
      <w:r w:rsidRPr="0012322E">
        <w:rPr>
          <w:rFonts w:ascii="Bookman Old Style" w:hAnsi="Bookman Old Style"/>
          <w:color w:val="000000"/>
        </w:rPr>
        <w:t xml:space="preserve">Les réexportations, </w:t>
      </w:r>
      <w:r w:rsidRPr="0012322E">
        <w:rPr>
          <w:rFonts w:ascii="Bookman Old Style" w:hAnsi="Bookman Old Style"/>
        </w:rPr>
        <w:t>s’</w:t>
      </w:r>
      <w:r w:rsidRPr="0012322E">
        <w:rPr>
          <w:rFonts w:ascii="Bookman Old Style" w:hAnsi="Bookman Old Style"/>
          <w:spacing w:val="-1"/>
        </w:rPr>
        <w:t>é</w:t>
      </w:r>
      <w:r w:rsidRPr="0012322E">
        <w:rPr>
          <w:rFonts w:ascii="Bookman Old Style" w:hAnsi="Bookman Old Style"/>
        </w:rPr>
        <w:t>tabliss</w:t>
      </w:r>
      <w:r w:rsidRPr="0012322E">
        <w:rPr>
          <w:rFonts w:ascii="Bookman Old Style" w:hAnsi="Bookman Old Style"/>
          <w:spacing w:val="-1"/>
        </w:rPr>
        <w:t>e</w:t>
      </w:r>
      <w:r w:rsidRPr="0012322E">
        <w:rPr>
          <w:rFonts w:ascii="Bookman Old Style" w:hAnsi="Bookman Old Style"/>
        </w:rPr>
        <w:t xml:space="preserve">nt à </w:t>
      </w:r>
      <w:r w:rsidR="0063023B">
        <w:rPr>
          <w:rFonts w:ascii="Bookman Old Style" w:hAnsi="Bookman Old Style"/>
        </w:rPr>
        <w:t>62</w:t>
      </w:r>
      <w:r w:rsidR="007817BF" w:rsidRPr="0012322E">
        <w:rPr>
          <w:rFonts w:ascii="Bookman Old Style" w:hAnsi="Bookman Old Style"/>
        </w:rPr>
        <w:t>,</w:t>
      </w:r>
      <w:r w:rsidR="0063023B">
        <w:rPr>
          <w:rFonts w:ascii="Bookman Old Style" w:hAnsi="Bookman Old Style"/>
        </w:rPr>
        <w:t>5</w:t>
      </w:r>
      <w:r w:rsidRPr="0012322E">
        <w:rPr>
          <w:rFonts w:ascii="Bookman Old Style" w:hAnsi="Bookman Old Style"/>
          <w:spacing w:val="-15"/>
        </w:rPr>
        <w:t xml:space="preserve"> </w:t>
      </w:r>
      <w:r w:rsidRPr="0012322E">
        <w:rPr>
          <w:rFonts w:ascii="Bookman Old Style" w:hAnsi="Bookman Old Style"/>
        </w:rPr>
        <w:t xml:space="preserve">milliards de </w:t>
      </w:r>
      <w:r w:rsidR="00906C59">
        <w:rPr>
          <w:rFonts w:ascii="Bookman Old Style" w:hAnsi="Bookman Old Style"/>
        </w:rPr>
        <w:t>F</w:t>
      </w:r>
      <w:r w:rsidRPr="0012322E">
        <w:rPr>
          <w:rFonts w:ascii="Bookman Old Style" w:hAnsi="Bookman Old Style"/>
        </w:rPr>
        <w:t>C</w:t>
      </w:r>
      <w:r w:rsidRPr="0012322E">
        <w:rPr>
          <w:rFonts w:ascii="Bookman Old Style" w:hAnsi="Bookman Old Style"/>
          <w:spacing w:val="1"/>
        </w:rPr>
        <w:t>F</w:t>
      </w:r>
      <w:r w:rsidRPr="0012322E">
        <w:rPr>
          <w:rFonts w:ascii="Bookman Old Style" w:hAnsi="Bookman Old Style"/>
        </w:rPr>
        <w:t xml:space="preserve">A </w:t>
      </w:r>
      <w:r w:rsidRPr="0012322E">
        <w:rPr>
          <w:rFonts w:ascii="Bookman Old Style" w:hAnsi="Bookman Old Style"/>
          <w:spacing w:val="-1"/>
        </w:rPr>
        <w:t>e</w:t>
      </w:r>
      <w:r w:rsidRPr="0012322E">
        <w:rPr>
          <w:rFonts w:ascii="Bookman Old Style" w:hAnsi="Bookman Old Style"/>
        </w:rPr>
        <w:t>n 20</w:t>
      </w:r>
      <w:r w:rsidRPr="0012322E">
        <w:rPr>
          <w:rFonts w:ascii="Bookman Old Style" w:hAnsi="Bookman Old Style"/>
          <w:spacing w:val="2"/>
        </w:rPr>
        <w:t>2</w:t>
      </w:r>
      <w:r w:rsidR="0063023B">
        <w:rPr>
          <w:rFonts w:ascii="Bookman Old Style" w:hAnsi="Bookman Old Style"/>
          <w:spacing w:val="2"/>
        </w:rPr>
        <w:t>2</w:t>
      </w:r>
      <w:r w:rsidRPr="0012322E">
        <w:rPr>
          <w:rFonts w:ascii="Bookman Old Style" w:hAnsi="Bookman Old Style"/>
          <w:spacing w:val="2"/>
        </w:rPr>
        <w:t>, représentant ainsi 1</w:t>
      </w:r>
      <w:r w:rsidR="0063023B">
        <w:rPr>
          <w:rFonts w:ascii="Bookman Old Style" w:hAnsi="Bookman Old Style"/>
          <w:spacing w:val="2"/>
        </w:rPr>
        <w:t>1</w:t>
      </w:r>
      <w:r w:rsidRPr="0012322E">
        <w:rPr>
          <w:rFonts w:ascii="Bookman Old Style" w:hAnsi="Bookman Old Style"/>
          <w:spacing w:val="2"/>
        </w:rPr>
        <w:t>,</w:t>
      </w:r>
      <w:r w:rsidR="005C342D" w:rsidRPr="0012322E">
        <w:rPr>
          <w:rFonts w:ascii="Bookman Old Style" w:hAnsi="Bookman Old Style"/>
          <w:spacing w:val="2"/>
        </w:rPr>
        <w:t>2</w:t>
      </w:r>
      <w:r w:rsidRPr="0012322E">
        <w:rPr>
          <w:rFonts w:ascii="Bookman Old Style" w:hAnsi="Bookman Old Style"/>
          <w:spacing w:val="2"/>
        </w:rPr>
        <w:t xml:space="preserve">% des exportations globales du Bénin. Les cinq principaux pays de destination des produits réexportés </w:t>
      </w:r>
      <w:r w:rsidR="00906C59">
        <w:rPr>
          <w:rFonts w:ascii="Bookman Old Style" w:hAnsi="Bookman Old Style"/>
          <w:spacing w:val="2"/>
        </w:rPr>
        <w:t>en 202</w:t>
      </w:r>
      <w:r w:rsidR="0063023B">
        <w:rPr>
          <w:rFonts w:ascii="Bookman Old Style" w:hAnsi="Bookman Old Style"/>
          <w:spacing w:val="2"/>
        </w:rPr>
        <w:t>2</w:t>
      </w:r>
      <w:r w:rsidR="00906C59">
        <w:rPr>
          <w:rFonts w:ascii="Bookman Old Style" w:hAnsi="Bookman Old Style"/>
          <w:spacing w:val="2"/>
        </w:rPr>
        <w:t xml:space="preserve"> </w:t>
      </w:r>
      <w:r w:rsidRPr="0012322E">
        <w:rPr>
          <w:rFonts w:ascii="Bookman Old Style" w:hAnsi="Bookman Old Style"/>
          <w:spacing w:val="2"/>
        </w:rPr>
        <w:t xml:space="preserve">sont : </w:t>
      </w:r>
      <w:r w:rsidR="0063023B">
        <w:rPr>
          <w:rFonts w:ascii="Bookman Old Style" w:hAnsi="Bookman Old Style"/>
          <w:spacing w:val="2"/>
        </w:rPr>
        <w:t xml:space="preserve">l’Inde </w:t>
      </w:r>
      <w:r w:rsidR="0063023B" w:rsidRPr="0012322E">
        <w:rPr>
          <w:rFonts w:ascii="Bookman Old Style" w:hAnsi="Bookman Old Style" w:cs="Calibri"/>
          <w:color w:val="000000"/>
          <w:lang w:val="fr-SN" w:eastAsia="fr-SN"/>
        </w:rPr>
        <w:t>(</w:t>
      </w:r>
      <w:r w:rsidR="0063023B">
        <w:rPr>
          <w:rFonts w:ascii="Bookman Old Style" w:hAnsi="Bookman Old Style" w:cs="Calibri"/>
          <w:color w:val="000000"/>
          <w:lang w:val="fr-SN" w:eastAsia="fr-SN"/>
        </w:rPr>
        <w:t>17</w:t>
      </w:r>
      <w:r w:rsidR="0063023B" w:rsidRPr="0012322E">
        <w:rPr>
          <w:rFonts w:ascii="Bookman Old Style" w:hAnsi="Bookman Old Style" w:cs="Calibri"/>
          <w:color w:val="000000"/>
          <w:lang w:val="fr-SN" w:eastAsia="fr-SN"/>
        </w:rPr>
        <w:t>,</w:t>
      </w:r>
      <w:r w:rsidR="0063023B">
        <w:rPr>
          <w:rFonts w:ascii="Bookman Old Style" w:hAnsi="Bookman Old Style" w:cs="Calibri"/>
          <w:color w:val="000000"/>
          <w:lang w:val="fr-SN" w:eastAsia="fr-SN"/>
        </w:rPr>
        <w:t>2</w:t>
      </w:r>
      <w:r w:rsidR="0063023B" w:rsidRPr="0012322E">
        <w:rPr>
          <w:rFonts w:ascii="Bookman Old Style" w:hAnsi="Bookman Old Style" w:cs="Calibri"/>
          <w:color w:val="000000"/>
          <w:lang w:val="fr-SN" w:eastAsia="fr-SN"/>
        </w:rPr>
        <w:t xml:space="preserve"> milliards de FCFA),</w:t>
      </w:r>
      <w:r w:rsidR="0063023B">
        <w:rPr>
          <w:rFonts w:ascii="Bookman Old Style" w:hAnsi="Bookman Old Style"/>
          <w:spacing w:val="2"/>
        </w:rPr>
        <w:t xml:space="preserve"> </w:t>
      </w:r>
      <w:r w:rsidR="005C342D" w:rsidRPr="0012322E">
        <w:rPr>
          <w:rFonts w:ascii="Bookman Old Style" w:hAnsi="Bookman Old Style" w:cs="Calibri"/>
          <w:color w:val="000000"/>
          <w:lang w:val="fr-SN" w:eastAsia="fr-SN"/>
        </w:rPr>
        <w:t xml:space="preserve">le </w:t>
      </w:r>
      <w:r w:rsidR="005C342D" w:rsidRPr="0012322E">
        <w:rPr>
          <w:rFonts w:ascii="Bookman Old Style" w:hAnsi="Bookman Old Style" w:cs="Calibri"/>
          <w:bCs/>
          <w:color w:val="000000"/>
          <w:lang w:val="fr-SN" w:eastAsia="fr-SN"/>
        </w:rPr>
        <w:t>Tchad</w:t>
      </w:r>
      <w:r w:rsidR="005C342D" w:rsidRPr="0012322E">
        <w:rPr>
          <w:rFonts w:ascii="Bookman Old Style" w:hAnsi="Bookman Old Style" w:cs="Calibri"/>
          <w:color w:val="000000"/>
          <w:lang w:val="fr-SN" w:eastAsia="fr-SN"/>
        </w:rPr>
        <w:t xml:space="preserve"> (</w:t>
      </w:r>
      <w:r w:rsidR="0063023B">
        <w:rPr>
          <w:rFonts w:ascii="Bookman Old Style" w:hAnsi="Bookman Old Style" w:cs="Calibri"/>
          <w:color w:val="000000"/>
          <w:lang w:val="fr-SN" w:eastAsia="fr-SN"/>
        </w:rPr>
        <w:t>17</w:t>
      </w:r>
      <w:r w:rsidR="005C342D" w:rsidRPr="0012322E">
        <w:rPr>
          <w:rFonts w:ascii="Bookman Old Style" w:hAnsi="Bookman Old Style" w:cs="Calibri"/>
          <w:color w:val="000000"/>
          <w:lang w:val="fr-SN" w:eastAsia="fr-SN"/>
        </w:rPr>
        <w:t>,</w:t>
      </w:r>
      <w:r w:rsidR="0063023B">
        <w:rPr>
          <w:rFonts w:ascii="Bookman Old Style" w:hAnsi="Bookman Old Style" w:cs="Calibri"/>
          <w:color w:val="000000"/>
          <w:lang w:val="fr-SN" w:eastAsia="fr-SN"/>
        </w:rPr>
        <w:t>1</w:t>
      </w:r>
      <w:r w:rsidR="005C342D" w:rsidRPr="0012322E">
        <w:rPr>
          <w:rFonts w:ascii="Bookman Old Style" w:hAnsi="Bookman Old Style" w:cs="Calibri"/>
          <w:color w:val="000000"/>
          <w:lang w:val="fr-SN" w:eastAsia="fr-SN"/>
        </w:rPr>
        <w:t xml:space="preserve"> milliards de FCFA), la </w:t>
      </w:r>
      <w:r w:rsidR="005C342D" w:rsidRPr="0012322E">
        <w:rPr>
          <w:rFonts w:ascii="Bookman Old Style" w:hAnsi="Bookman Old Style" w:cs="Calibri"/>
          <w:bCs/>
          <w:color w:val="000000"/>
          <w:lang w:val="fr-SN" w:eastAsia="fr-SN"/>
        </w:rPr>
        <w:t>Chine</w:t>
      </w:r>
      <w:r w:rsidR="005C342D" w:rsidRPr="0012322E">
        <w:rPr>
          <w:rFonts w:ascii="Bookman Old Style" w:hAnsi="Bookman Old Style" w:cs="Calibri"/>
          <w:color w:val="000000"/>
          <w:lang w:val="fr-SN" w:eastAsia="fr-SN"/>
        </w:rPr>
        <w:t xml:space="preserve"> (</w:t>
      </w:r>
      <w:r w:rsidR="0063023B">
        <w:rPr>
          <w:rFonts w:ascii="Bookman Old Style" w:hAnsi="Bookman Old Style" w:cs="Calibri"/>
          <w:color w:val="000000"/>
          <w:lang w:val="fr-SN" w:eastAsia="fr-SN"/>
        </w:rPr>
        <w:t>7</w:t>
      </w:r>
      <w:r w:rsidR="005C342D" w:rsidRPr="0012322E">
        <w:rPr>
          <w:rFonts w:ascii="Bookman Old Style" w:hAnsi="Bookman Old Style" w:cs="Calibri"/>
          <w:color w:val="000000"/>
          <w:lang w:val="fr-SN" w:eastAsia="fr-SN"/>
        </w:rPr>
        <w:t>,</w:t>
      </w:r>
      <w:r w:rsidR="0063023B">
        <w:rPr>
          <w:rFonts w:ascii="Bookman Old Style" w:hAnsi="Bookman Old Style" w:cs="Calibri"/>
          <w:color w:val="000000"/>
          <w:lang w:val="fr-SN" w:eastAsia="fr-SN"/>
        </w:rPr>
        <w:t>0</w:t>
      </w:r>
      <w:r w:rsidR="005C342D" w:rsidRPr="0012322E">
        <w:rPr>
          <w:rFonts w:ascii="Bookman Old Style" w:hAnsi="Bookman Old Style" w:cs="Calibri"/>
          <w:color w:val="000000"/>
          <w:lang w:val="fr-SN" w:eastAsia="fr-SN"/>
        </w:rPr>
        <w:t xml:space="preserve"> milliards de FCFA), </w:t>
      </w:r>
      <w:r w:rsidR="00E141BB">
        <w:rPr>
          <w:rFonts w:ascii="Bookman Old Style" w:hAnsi="Bookman Old Style" w:cs="Calibri"/>
          <w:color w:val="000000"/>
          <w:lang w:val="fr-SN" w:eastAsia="fr-SN"/>
        </w:rPr>
        <w:t xml:space="preserve">la Côte d’Ivoire </w:t>
      </w:r>
      <w:r w:rsidR="00E141BB" w:rsidRPr="0012322E">
        <w:rPr>
          <w:rFonts w:ascii="Bookman Old Style" w:hAnsi="Bookman Old Style" w:cs="Calibri"/>
          <w:color w:val="000000"/>
          <w:lang w:val="fr-SN" w:eastAsia="fr-SN"/>
        </w:rPr>
        <w:t>(</w:t>
      </w:r>
      <w:r w:rsidR="00E141BB">
        <w:rPr>
          <w:rFonts w:ascii="Bookman Old Style" w:hAnsi="Bookman Old Style" w:cs="Calibri"/>
          <w:color w:val="000000"/>
          <w:lang w:val="fr-SN" w:eastAsia="fr-SN"/>
        </w:rPr>
        <w:t>4</w:t>
      </w:r>
      <w:r w:rsidR="00E141BB" w:rsidRPr="0012322E">
        <w:rPr>
          <w:rFonts w:ascii="Bookman Old Style" w:hAnsi="Bookman Old Style" w:cs="Calibri"/>
          <w:color w:val="000000"/>
          <w:lang w:val="fr-SN" w:eastAsia="fr-SN"/>
        </w:rPr>
        <w:t>,</w:t>
      </w:r>
      <w:r w:rsidR="00E141BB">
        <w:rPr>
          <w:rFonts w:ascii="Bookman Old Style" w:hAnsi="Bookman Old Style" w:cs="Calibri"/>
          <w:color w:val="000000"/>
          <w:lang w:val="fr-SN" w:eastAsia="fr-SN"/>
        </w:rPr>
        <w:t>0</w:t>
      </w:r>
      <w:r w:rsidR="00E141BB" w:rsidRPr="0012322E">
        <w:rPr>
          <w:rFonts w:ascii="Bookman Old Style" w:hAnsi="Bookman Old Style" w:cs="Calibri"/>
          <w:color w:val="000000"/>
          <w:lang w:val="fr-SN" w:eastAsia="fr-SN"/>
        </w:rPr>
        <w:t xml:space="preserve"> milliards de FCFA)</w:t>
      </w:r>
      <w:r w:rsidR="00E141BB">
        <w:rPr>
          <w:rFonts w:ascii="Bookman Old Style" w:hAnsi="Bookman Old Style" w:cs="Calibri"/>
          <w:color w:val="000000"/>
          <w:lang w:val="fr-SN" w:eastAsia="fr-SN"/>
        </w:rPr>
        <w:t xml:space="preserve"> et </w:t>
      </w:r>
      <w:r w:rsidR="005C342D" w:rsidRPr="0012322E">
        <w:rPr>
          <w:rFonts w:ascii="Bookman Old Style" w:hAnsi="Bookman Old Style" w:cs="Calibri"/>
          <w:color w:val="000000"/>
          <w:lang w:val="fr-SN" w:eastAsia="fr-SN"/>
        </w:rPr>
        <w:t>l</w:t>
      </w:r>
      <w:r w:rsidR="00E141BB">
        <w:rPr>
          <w:rFonts w:ascii="Bookman Old Style" w:hAnsi="Bookman Old Style" w:cs="Calibri"/>
          <w:color w:val="000000"/>
          <w:lang w:val="fr-SN" w:eastAsia="fr-SN"/>
        </w:rPr>
        <w:t xml:space="preserve">es </w:t>
      </w:r>
      <w:r w:rsidR="005C342D" w:rsidRPr="0012322E">
        <w:rPr>
          <w:rFonts w:ascii="Bookman Old Style" w:hAnsi="Bookman Old Style" w:cs="Calibri"/>
          <w:color w:val="000000"/>
          <w:lang w:val="fr-SN" w:eastAsia="fr-SN"/>
        </w:rPr>
        <w:t>Emirats Arabes Unis</w:t>
      </w:r>
      <w:r w:rsidRPr="0012322E">
        <w:rPr>
          <w:rFonts w:ascii="Bookman Old Style" w:hAnsi="Bookman Old Style" w:cs="Calibri"/>
          <w:color w:val="000000"/>
          <w:lang w:val="fr-SN" w:eastAsia="fr-SN"/>
        </w:rPr>
        <w:t xml:space="preserve"> (</w:t>
      </w:r>
      <w:r w:rsidR="00E141BB">
        <w:rPr>
          <w:rFonts w:ascii="Bookman Old Style" w:hAnsi="Bookman Old Style" w:cs="Calibri"/>
          <w:color w:val="000000"/>
          <w:lang w:val="fr-SN" w:eastAsia="fr-SN"/>
        </w:rPr>
        <w:t>2</w:t>
      </w:r>
      <w:r w:rsidR="007817BF" w:rsidRPr="0012322E">
        <w:rPr>
          <w:rFonts w:ascii="Bookman Old Style" w:hAnsi="Bookman Old Style" w:cs="Calibri"/>
          <w:color w:val="000000"/>
          <w:lang w:val="fr-SN" w:eastAsia="fr-SN"/>
        </w:rPr>
        <w:t>,</w:t>
      </w:r>
      <w:r w:rsidR="00E141BB">
        <w:rPr>
          <w:rFonts w:ascii="Bookman Old Style" w:hAnsi="Bookman Old Style" w:cs="Calibri"/>
          <w:color w:val="000000"/>
          <w:lang w:val="fr-SN" w:eastAsia="fr-SN"/>
        </w:rPr>
        <w:t>2</w:t>
      </w:r>
      <w:r w:rsidRPr="0012322E">
        <w:rPr>
          <w:rFonts w:ascii="Bookman Old Style" w:hAnsi="Bookman Old Style" w:cs="Calibri"/>
          <w:color w:val="000000"/>
          <w:lang w:val="fr-SN" w:eastAsia="fr-SN"/>
        </w:rPr>
        <w:t xml:space="preserve"> milliards de FCFA).</w:t>
      </w:r>
    </w:p>
    <w:p w14:paraId="7D70369E" w14:textId="21CD83ED" w:rsidR="00B97842" w:rsidRPr="0012322E" w:rsidRDefault="00B97842" w:rsidP="009C3DB1">
      <w:pPr>
        <w:widowControl w:val="0"/>
        <w:autoSpaceDE w:val="0"/>
        <w:autoSpaceDN w:val="0"/>
        <w:adjustRightInd w:val="0"/>
        <w:spacing w:after="240"/>
        <w:contextualSpacing/>
        <w:jc w:val="both"/>
        <w:rPr>
          <w:rFonts w:ascii="Bookman Old Style" w:hAnsi="Bookman Old Style" w:cs="Calibri"/>
          <w:color w:val="000000"/>
          <w:lang w:val="fr-SN" w:eastAsia="fr-SN"/>
        </w:rPr>
      </w:pPr>
      <w:r w:rsidRPr="0012322E">
        <w:rPr>
          <w:rFonts w:ascii="Bookman Old Style" w:hAnsi="Bookman Old Style"/>
          <w:color w:val="000000"/>
          <w:spacing w:val="1"/>
          <w:lang w:val="fr-SN"/>
        </w:rPr>
        <w:t>Les cinq principaux produits ayant fait objet de réexportation</w:t>
      </w:r>
      <w:r w:rsidR="00906C59">
        <w:rPr>
          <w:rFonts w:ascii="Bookman Old Style" w:hAnsi="Bookman Old Style"/>
          <w:color w:val="000000"/>
          <w:spacing w:val="1"/>
          <w:lang w:val="fr-SN"/>
        </w:rPr>
        <w:t>s</w:t>
      </w:r>
      <w:r w:rsidRPr="0012322E">
        <w:rPr>
          <w:rFonts w:ascii="Bookman Old Style" w:hAnsi="Bookman Old Style"/>
          <w:color w:val="000000"/>
          <w:spacing w:val="1"/>
          <w:lang w:val="fr-SN"/>
        </w:rPr>
        <w:t xml:space="preserve"> en 202</w:t>
      </w:r>
      <w:r w:rsidR="00030C04" w:rsidRPr="0012322E">
        <w:rPr>
          <w:rFonts w:ascii="Bookman Old Style" w:hAnsi="Bookman Old Style"/>
          <w:color w:val="000000"/>
          <w:spacing w:val="1"/>
          <w:lang w:val="fr-SN"/>
        </w:rPr>
        <w:t>2</w:t>
      </w:r>
      <w:r w:rsidRPr="0012322E">
        <w:rPr>
          <w:rFonts w:ascii="Bookman Old Style" w:hAnsi="Bookman Old Style"/>
          <w:color w:val="000000"/>
          <w:spacing w:val="1"/>
          <w:lang w:val="fr-SN"/>
        </w:rPr>
        <w:t xml:space="preserve"> sont </w:t>
      </w:r>
      <w:r w:rsidRPr="0012322E">
        <w:rPr>
          <w:rFonts w:ascii="Bookman Old Style" w:hAnsi="Bookman Old Style" w:cs="Calibri"/>
          <w:color w:val="000000"/>
          <w:lang w:val="fr-SN" w:eastAsia="fr-SN"/>
        </w:rPr>
        <w:t>les « </w:t>
      </w:r>
      <w:r w:rsidRPr="0012322E">
        <w:rPr>
          <w:rFonts w:ascii="Bookman Old Style" w:hAnsi="Bookman Old Style" w:cs="Calibri"/>
          <w:b/>
          <w:i/>
          <w:iCs/>
          <w:color w:val="000000"/>
          <w:lang w:val="fr-SN" w:eastAsia="fr-SN"/>
        </w:rPr>
        <w:t xml:space="preserve">huiles de pétrole ou de minéraux </w:t>
      </w:r>
      <w:r w:rsidRPr="0012322E">
        <w:rPr>
          <w:rFonts w:ascii="Bookman Old Style" w:hAnsi="Bookman Old Style" w:cs="Calibri"/>
          <w:b/>
          <w:i/>
          <w:iCs/>
          <w:color w:val="000000"/>
          <w:lang w:val="fr-SN" w:eastAsia="fr-SN"/>
        </w:rPr>
        <w:t>bitumineux, autres que les huiles brutes ; préparations</w:t>
      </w:r>
      <w:r w:rsidRPr="0012322E">
        <w:rPr>
          <w:rFonts w:ascii="Bookman Old Style" w:hAnsi="Bookman Old Style" w:cs="Calibri"/>
          <w:color w:val="000000"/>
          <w:lang w:val="fr-SN" w:eastAsia="fr-SN"/>
        </w:rPr>
        <w:t> » (2</w:t>
      </w:r>
      <w:r w:rsidR="00FB3C47">
        <w:rPr>
          <w:rFonts w:ascii="Bookman Old Style" w:hAnsi="Bookman Old Style" w:cs="Calibri"/>
          <w:color w:val="000000"/>
          <w:lang w:val="fr-SN" w:eastAsia="fr-SN"/>
        </w:rPr>
        <w:t>3</w:t>
      </w:r>
      <w:r w:rsidR="007817BF" w:rsidRPr="0012322E">
        <w:rPr>
          <w:rFonts w:ascii="Bookman Old Style" w:hAnsi="Bookman Old Style" w:cs="Calibri"/>
          <w:color w:val="000000"/>
          <w:lang w:val="fr-SN" w:eastAsia="fr-SN"/>
        </w:rPr>
        <w:t>,</w:t>
      </w:r>
      <w:r w:rsidR="00FB3C47">
        <w:rPr>
          <w:rFonts w:ascii="Bookman Old Style" w:hAnsi="Bookman Old Style" w:cs="Calibri"/>
          <w:color w:val="000000"/>
          <w:lang w:val="fr-SN" w:eastAsia="fr-SN"/>
        </w:rPr>
        <w:t>9</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les « </w:t>
      </w:r>
      <w:r w:rsidR="00016E68" w:rsidRPr="0012322E">
        <w:rPr>
          <w:rFonts w:ascii="Bookman Old Style" w:hAnsi="Bookman Old Style" w:cs="Calibri"/>
          <w:b/>
          <w:bCs/>
          <w:i/>
          <w:iCs/>
          <w:color w:val="000000"/>
          <w:lang w:val="fr-SN" w:eastAsia="fr-SN"/>
        </w:rPr>
        <w:t>barres en fer ou en aciers non alliés, simplement forgées, laminées ou filées à chaud</w:t>
      </w:r>
      <w:r w:rsidR="00FB3C47">
        <w:rPr>
          <w:rFonts w:ascii="Bookman Old Style" w:hAnsi="Bookman Old Style" w:cs="Calibri"/>
          <w:color w:val="000000"/>
          <w:lang w:val="fr-SN" w:eastAsia="fr-SN"/>
        </w:rPr>
        <w:t> »</w:t>
      </w:r>
      <w:r w:rsidR="00016E68" w:rsidRPr="0012322E">
        <w:rPr>
          <w:rFonts w:ascii="Bookman Old Style" w:hAnsi="Bookman Old Style" w:cs="Calibri"/>
          <w:color w:val="000000"/>
          <w:lang w:val="fr-SN" w:eastAsia="fr-SN"/>
        </w:rPr>
        <w:t xml:space="preserve"> (</w:t>
      </w:r>
      <w:r w:rsidR="00FB3C47">
        <w:rPr>
          <w:rFonts w:ascii="Bookman Old Style" w:hAnsi="Bookman Old Style" w:cs="Calibri"/>
          <w:color w:val="000000"/>
          <w:lang w:val="fr-SN" w:eastAsia="fr-SN"/>
        </w:rPr>
        <w:t>7</w:t>
      </w:r>
      <w:r w:rsidR="00016E68" w:rsidRPr="0012322E">
        <w:rPr>
          <w:rFonts w:ascii="Bookman Old Style" w:hAnsi="Bookman Old Style" w:cs="Calibri"/>
          <w:color w:val="000000"/>
          <w:lang w:val="fr-SN" w:eastAsia="fr-SN"/>
        </w:rPr>
        <w:t>,</w:t>
      </w:r>
      <w:r w:rsidR="00FB3C47">
        <w:rPr>
          <w:rFonts w:ascii="Bookman Old Style" w:hAnsi="Bookman Old Style" w:cs="Calibri"/>
          <w:color w:val="000000"/>
          <w:lang w:val="fr-SN" w:eastAsia="fr-SN"/>
        </w:rPr>
        <w:t>8</w:t>
      </w:r>
      <w:r w:rsidR="00016E68" w:rsidRPr="0012322E">
        <w:rPr>
          <w:rFonts w:ascii="Bookman Old Style" w:hAnsi="Bookman Old Style" w:cs="Calibri"/>
          <w:color w:val="000000"/>
          <w:lang w:val="fr-SN" w:eastAsia="fr-SN"/>
        </w:rPr>
        <w:t xml:space="preserve"> milliards </w:t>
      </w:r>
      <w:r w:rsidR="00906C59">
        <w:rPr>
          <w:rFonts w:ascii="Bookman Old Style" w:hAnsi="Bookman Old Style" w:cs="Calibri"/>
          <w:color w:val="000000"/>
          <w:lang w:val="fr-SN" w:eastAsia="fr-SN"/>
        </w:rPr>
        <w:t xml:space="preserve">de </w:t>
      </w:r>
      <w:r w:rsidR="00016E68" w:rsidRPr="0012322E">
        <w:rPr>
          <w:rFonts w:ascii="Bookman Old Style" w:hAnsi="Bookman Old Style" w:cs="Calibri"/>
          <w:color w:val="000000"/>
          <w:lang w:val="fr-SN" w:eastAsia="fr-SN"/>
        </w:rPr>
        <w:t xml:space="preserve">FCFA), </w:t>
      </w:r>
      <w:r w:rsidR="00FB3C47" w:rsidRPr="0012322E">
        <w:rPr>
          <w:rFonts w:ascii="Bookman Old Style" w:hAnsi="Bookman Old Style" w:cs="Calibri"/>
          <w:color w:val="000000"/>
          <w:lang w:val="fr-SN" w:eastAsia="fr-SN"/>
        </w:rPr>
        <w:t>le « </w:t>
      </w:r>
      <w:r w:rsidR="00FB3C47" w:rsidRPr="0012322E">
        <w:rPr>
          <w:rFonts w:ascii="Bookman Old Style" w:hAnsi="Bookman Old Style" w:cs="Calibri"/>
          <w:b/>
          <w:bCs/>
          <w:i/>
          <w:iCs/>
          <w:color w:val="000000"/>
          <w:lang w:val="fr-SN" w:eastAsia="fr-SN"/>
        </w:rPr>
        <w:t>fil machine en fer ou en aciers non alliés</w:t>
      </w:r>
      <w:r w:rsidR="00FB3C47" w:rsidRPr="0012322E">
        <w:rPr>
          <w:rFonts w:ascii="Bookman Old Style" w:hAnsi="Bookman Old Style" w:cs="Calibri"/>
          <w:b/>
          <w:color w:val="000000"/>
          <w:lang w:val="fr-SN" w:eastAsia="fr-SN"/>
        </w:rPr>
        <w:t> </w:t>
      </w:r>
      <w:r w:rsidR="00FB3C47" w:rsidRPr="0012322E">
        <w:rPr>
          <w:rFonts w:ascii="Bookman Old Style" w:hAnsi="Bookman Old Style" w:cs="Calibri"/>
          <w:color w:val="000000"/>
          <w:lang w:val="fr-SN" w:eastAsia="fr-SN"/>
        </w:rPr>
        <w:t>» (5,</w:t>
      </w:r>
      <w:r w:rsidR="00FB3C47">
        <w:rPr>
          <w:rFonts w:ascii="Bookman Old Style" w:hAnsi="Bookman Old Style" w:cs="Calibri"/>
          <w:color w:val="000000"/>
          <w:lang w:val="fr-SN" w:eastAsia="fr-SN"/>
        </w:rPr>
        <w:t>7</w:t>
      </w:r>
      <w:r w:rsidR="00FB3C47" w:rsidRPr="0012322E">
        <w:rPr>
          <w:rFonts w:ascii="Bookman Old Style" w:hAnsi="Bookman Old Style" w:cs="Calibri"/>
          <w:color w:val="000000"/>
          <w:lang w:val="fr-SN" w:eastAsia="fr-SN"/>
        </w:rPr>
        <w:t xml:space="preserve"> milliards de FCFA)</w:t>
      </w:r>
      <w:r w:rsidR="00FB3C47">
        <w:rPr>
          <w:rFonts w:ascii="Bookman Old Style" w:hAnsi="Bookman Old Style" w:cs="Calibri"/>
          <w:color w:val="000000"/>
          <w:lang w:val="fr-SN" w:eastAsia="fr-SN"/>
        </w:rPr>
        <w:t>,</w:t>
      </w:r>
      <w:r w:rsidR="00FB3C47" w:rsidRPr="0012322E">
        <w:rPr>
          <w:rFonts w:ascii="Bookman Old Style" w:hAnsi="Bookman Old Style" w:cs="Calibri"/>
          <w:color w:val="000000"/>
          <w:lang w:val="fr-SN" w:eastAsia="fr-SN"/>
        </w:rPr>
        <w:t xml:space="preserve"> </w:t>
      </w:r>
      <w:r w:rsidRPr="0012322E">
        <w:rPr>
          <w:rFonts w:ascii="Bookman Old Style" w:hAnsi="Bookman Old Style" w:cs="Calibri"/>
          <w:color w:val="000000"/>
          <w:lang w:val="fr-SN" w:eastAsia="fr-SN"/>
        </w:rPr>
        <w:t xml:space="preserve">l’« </w:t>
      </w:r>
      <w:r w:rsidR="00FB3C47" w:rsidRPr="0012322E">
        <w:rPr>
          <w:rFonts w:ascii="Bookman Old Style" w:hAnsi="Bookman Old Style" w:cs="Calibri"/>
          <w:b/>
          <w:bCs/>
          <w:i/>
          <w:iCs/>
          <w:color w:val="000000"/>
          <w:lang w:val="fr-SN" w:eastAsia="fr-SN"/>
        </w:rPr>
        <w:t>fil machine en fer ou en aciers alliés</w:t>
      </w:r>
      <w:r w:rsidRPr="0012322E">
        <w:rPr>
          <w:rFonts w:ascii="Bookman Old Style" w:hAnsi="Bookman Old Style" w:cs="Calibri"/>
          <w:color w:val="000000"/>
          <w:lang w:val="fr-SN" w:eastAsia="fr-SN"/>
        </w:rPr>
        <w:t> » (</w:t>
      </w:r>
      <w:r w:rsidR="00FB3C47">
        <w:rPr>
          <w:rFonts w:ascii="Bookman Old Style" w:hAnsi="Bookman Old Style" w:cs="Calibri"/>
          <w:color w:val="000000"/>
          <w:lang w:val="fr-SN" w:eastAsia="fr-SN"/>
        </w:rPr>
        <w:t>3</w:t>
      </w:r>
      <w:r w:rsidR="007817BF" w:rsidRPr="0012322E">
        <w:rPr>
          <w:rFonts w:ascii="Bookman Old Style" w:hAnsi="Bookman Old Style" w:cs="Calibri"/>
          <w:color w:val="000000"/>
          <w:lang w:val="fr-SN" w:eastAsia="fr-SN"/>
        </w:rPr>
        <w:t>,</w:t>
      </w:r>
      <w:r w:rsidR="00FB3C47">
        <w:rPr>
          <w:rFonts w:ascii="Bookman Old Style" w:hAnsi="Bookman Old Style" w:cs="Calibri"/>
          <w:color w:val="000000"/>
          <w:lang w:val="fr-SN" w:eastAsia="fr-SN"/>
        </w:rPr>
        <w:t>9</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 xml:space="preserve">et </w:t>
      </w:r>
      <w:r w:rsidRPr="0012322E">
        <w:rPr>
          <w:rFonts w:ascii="Bookman Old Style" w:hAnsi="Bookman Old Style" w:cs="Calibri"/>
          <w:color w:val="000000"/>
          <w:lang w:val="fr-SN" w:eastAsia="fr-SN"/>
        </w:rPr>
        <w:t>les « </w:t>
      </w:r>
      <w:r w:rsidRPr="0012322E">
        <w:rPr>
          <w:rFonts w:ascii="Bookman Old Style" w:hAnsi="Bookman Old Style" w:cs="Calibri"/>
          <w:b/>
          <w:bCs/>
          <w:i/>
          <w:iCs/>
          <w:color w:val="000000"/>
          <w:lang w:val="fr-SN" w:eastAsia="fr-SN"/>
        </w:rPr>
        <w:t>tissus de coton, contenant au moins 85% en poids de coton</w:t>
      </w:r>
      <w:r w:rsidR="007817BF" w:rsidRPr="0012322E">
        <w:rPr>
          <w:rFonts w:ascii="Bookman Old Style" w:hAnsi="Bookman Old Style" w:cs="Calibri"/>
          <w:b/>
          <w:bCs/>
          <w:i/>
          <w:iCs/>
          <w:color w:val="000000"/>
          <w:lang w:val="fr-SN" w:eastAsia="fr-SN"/>
        </w:rPr>
        <w:t>…</w:t>
      </w:r>
      <w:r w:rsidRPr="0012322E">
        <w:rPr>
          <w:rFonts w:ascii="Bookman Old Style" w:hAnsi="Bookman Old Style" w:cs="Calibri"/>
          <w:color w:val="000000"/>
          <w:lang w:val="fr-SN" w:eastAsia="fr-SN"/>
        </w:rPr>
        <w:t> » (</w:t>
      </w:r>
      <w:r w:rsidR="00FB3C47">
        <w:rPr>
          <w:rFonts w:ascii="Bookman Old Style" w:hAnsi="Bookman Old Style" w:cs="Calibri"/>
          <w:color w:val="000000"/>
          <w:lang w:val="fr-SN" w:eastAsia="fr-SN"/>
        </w:rPr>
        <w:t>3</w:t>
      </w:r>
      <w:r w:rsidR="007817BF" w:rsidRPr="0012322E">
        <w:rPr>
          <w:rFonts w:ascii="Bookman Old Style" w:hAnsi="Bookman Old Style" w:cs="Calibri"/>
          <w:color w:val="000000"/>
          <w:lang w:val="fr-SN" w:eastAsia="fr-SN"/>
        </w:rPr>
        <w:t>,</w:t>
      </w:r>
      <w:r w:rsidR="00FB3C47">
        <w:rPr>
          <w:rFonts w:ascii="Bookman Old Style" w:hAnsi="Bookman Old Style" w:cs="Calibri"/>
          <w:color w:val="000000"/>
          <w:lang w:val="fr-SN" w:eastAsia="fr-SN"/>
        </w:rPr>
        <w:t>6</w:t>
      </w:r>
      <w:r w:rsidRPr="0012322E">
        <w:rPr>
          <w:rFonts w:ascii="Bookman Old Style" w:hAnsi="Bookman Old Style" w:cs="Calibri"/>
          <w:color w:val="000000"/>
          <w:lang w:val="fr-SN" w:eastAsia="fr-SN"/>
        </w:rPr>
        <w:t xml:space="preserve"> milliards de FCFA). L’annexe 5 présente la situation détaillée des réexportations en 202</w:t>
      </w:r>
      <w:r w:rsidR="00E62341">
        <w:rPr>
          <w:rFonts w:ascii="Bookman Old Style" w:hAnsi="Bookman Old Style" w:cs="Calibri"/>
          <w:color w:val="000000"/>
          <w:lang w:val="fr-SN" w:eastAsia="fr-SN"/>
        </w:rPr>
        <w:t>2</w:t>
      </w:r>
      <w:r w:rsidRPr="0012322E">
        <w:rPr>
          <w:rFonts w:ascii="Bookman Old Style" w:hAnsi="Bookman Old Style" w:cs="Calibri"/>
          <w:color w:val="000000"/>
          <w:lang w:val="fr-SN" w:eastAsia="fr-SN"/>
        </w:rPr>
        <w:t xml:space="preserve">. </w:t>
      </w:r>
    </w:p>
    <w:p w14:paraId="2B6AE492" w14:textId="77777777" w:rsidR="006E3834" w:rsidRPr="00882C86" w:rsidRDefault="006E3834" w:rsidP="002113B4">
      <w:pPr>
        <w:widowControl w:val="0"/>
        <w:autoSpaceDE w:val="0"/>
        <w:autoSpaceDN w:val="0"/>
        <w:adjustRightInd w:val="0"/>
        <w:spacing w:after="0"/>
        <w:contextualSpacing/>
        <w:jc w:val="both"/>
        <w:rPr>
          <w:rFonts w:ascii="Bookman Old Style" w:hAnsi="Bookman Old Style" w:cs="Calibri"/>
          <w:color w:val="000000"/>
          <w:lang w:val="fr-SN" w:eastAsia="fr-SN"/>
        </w:rPr>
        <w:sectPr w:rsidR="006E3834" w:rsidRPr="00882C86" w:rsidSect="00E32E48">
          <w:type w:val="continuous"/>
          <w:pgSz w:w="11906" w:h="16838"/>
          <w:pgMar w:top="1418" w:right="1418" w:bottom="1418" w:left="1418" w:header="708" w:footer="708" w:gutter="0"/>
          <w:cols w:num="2" w:space="284"/>
          <w:titlePg/>
          <w:docGrid w:linePitch="360"/>
        </w:sectPr>
      </w:pPr>
    </w:p>
    <w:p w14:paraId="4DB8976F" w14:textId="26B93D21" w:rsidR="002113B4" w:rsidRPr="00882C86" w:rsidRDefault="002113B4" w:rsidP="002113B4">
      <w:pPr>
        <w:widowControl w:val="0"/>
        <w:autoSpaceDE w:val="0"/>
        <w:autoSpaceDN w:val="0"/>
        <w:adjustRightInd w:val="0"/>
        <w:spacing w:after="0"/>
        <w:contextualSpacing/>
        <w:jc w:val="both"/>
        <w:rPr>
          <w:rFonts w:ascii="Bookman Old Style" w:hAnsi="Bookman Old Style" w:cs="Calibri"/>
          <w:color w:val="000000"/>
          <w:lang w:val="fr-SN" w:eastAsia="fr-SN"/>
        </w:rPr>
      </w:pPr>
    </w:p>
    <w:p w14:paraId="760B24AE" w14:textId="7F7288B1" w:rsidR="00194156" w:rsidRPr="00882C86" w:rsidRDefault="00CC19F4" w:rsidP="00906C59">
      <w:pPr>
        <w:spacing w:after="0" w:line="240" w:lineRule="auto"/>
        <w:jc w:val="center"/>
        <w:rPr>
          <w:rFonts w:ascii="Bookman Old Style" w:eastAsiaTheme="minorHAnsi" w:hAnsi="Bookman Old Style" w:cs="Roboto"/>
          <w:color w:val="000080"/>
          <w:sz w:val="20"/>
          <w:szCs w:val="20"/>
          <w:lang w:val="fr-SN" w:eastAsia="en-US"/>
        </w:rPr>
      </w:pPr>
      <w:r>
        <w:rPr>
          <w:noProof/>
        </w:rPr>
        <mc:AlternateContent>
          <mc:Choice Requires="cx2">
            <w:drawing>
              <wp:inline distT="0" distB="0" distL="0" distR="0" wp14:anchorId="41DF99D1" wp14:editId="4B07600E">
                <wp:extent cx="3419475" cy="2731770"/>
                <wp:effectExtent l="0" t="0" r="9525" b="11430"/>
                <wp:docPr id="1423557396" name="Graphique 1">
                  <a:extLst xmlns:a="http://schemas.openxmlformats.org/drawingml/2006/main">
                    <a:ext uri="{FF2B5EF4-FFF2-40B4-BE49-F238E27FC236}">
                      <a16:creationId xmlns:a16="http://schemas.microsoft.com/office/drawing/2014/main" id="{A8B61926-495E-4332-8C52-E2827770599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3"/>
                  </a:graphicData>
                </a:graphic>
              </wp:inline>
            </w:drawing>
          </mc:Choice>
          <mc:Fallback xmlns:w16du="http://schemas.microsoft.com/office/word/2023/wordml/word16du">
            <w:drawing>
              <wp:inline distT="0" distB="0" distL="0" distR="0" wp14:anchorId="41DF99D1" wp14:editId="4B07600E">
                <wp:extent cx="3419475" cy="2731770"/>
                <wp:effectExtent l="0" t="0" r="9525" b="11430"/>
                <wp:docPr id="1423557396" name="Graphique 1">
                  <a:extLst xmlns:a="http://schemas.openxmlformats.org/drawingml/2006/main">
                    <a:ext uri="{FF2B5EF4-FFF2-40B4-BE49-F238E27FC236}">
                      <a16:creationId xmlns:a16="http://schemas.microsoft.com/office/drawing/2014/main" id="{A8B61926-495E-4332-8C52-E2827770599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23557396" name="Graphique 1">
                          <a:extLst>
                            <a:ext uri="{FF2B5EF4-FFF2-40B4-BE49-F238E27FC236}">
                              <a16:creationId xmlns:a16="http://schemas.microsoft.com/office/drawing/2014/main" id="{A8B61926-495E-4332-8C52-E28277705999}"/>
                            </a:ext>
                          </a:extLst>
                        </pic:cNvPr>
                        <pic:cNvPicPr>
                          <a:picLocks noGrp="1" noRot="1" noChangeAspect="1" noMove="1" noResize="1" noEditPoints="1" noAdjustHandles="1" noChangeArrowheads="1" noChangeShapeType="1"/>
                        </pic:cNvPicPr>
                      </pic:nvPicPr>
                      <pic:blipFill>
                        <a:blip r:embed="rId78"/>
                        <a:stretch>
                          <a:fillRect/>
                        </a:stretch>
                      </pic:blipFill>
                      <pic:spPr>
                        <a:xfrm>
                          <a:off x="0" y="0"/>
                          <a:ext cx="3419475" cy="2731770"/>
                        </a:xfrm>
                        <a:prstGeom prst="rect">
                          <a:avLst/>
                        </a:prstGeom>
                      </pic:spPr>
                    </pic:pic>
                  </a:graphicData>
                </a:graphic>
              </wp:inline>
            </w:drawing>
          </mc:Fallback>
        </mc:AlternateContent>
      </w:r>
      <w:r>
        <w:rPr>
          <w:noProof/>
        </w:rPr>
        <w:t xml:space="preserve"> </w:t>
      </w:r>
      <w:r w:rsidR="00A73138">
        <w:rPr>
          <w:noProof/>
        </w:rPr>
        <w:t xml:space="preserve"> </w:t>
      </w:r>
      <w:r w:rsidR="0022328D" w:rsidRPr="0022328D">
        <w:rPr>
          <w:noProof/>
        </w:rPr>
        <w:t xml:space="preserve"> </w:t>
      </w:r>
      <w:r w:rsidR="00A73138">
        <w:rPr>
          <w:noProof/>
        </w:rPr>
        <w:drawing>
          <wp:inline distT="0" distB="0" distL="0" distR="0" wp14:anchorId="2C396C46" wp14:editId="5434C915">
            <wp:extent cx="2219325" cy="2726055"/>
            <wp:effectExtent l="0" t="0" r="9525" b="17145"/>
            <wp:docPr id="831394653" name="Graphique 1">
              <a:extLst xmlns:a="http://schemas.openxmlformats.org/drawingml/2006/main">
                <a:ext uri="{FF2B5EF4-FFF2-40B4-BE49-F238E27FC236}">
                  <a16:creationId xmlns:a16="http://schemas.microsoft.com/office/drawing/2014/main" id="{DAF473E5-B9AA-45F2-90ED-23328B19D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A73138">
        <w:rPr>
          <w:noProof/>
        </w:rPr>
        <w:t xml:space="preserve"> </w:t>
      </w:r>
    </w:p>
    <w:p w14:paraId="01136A9D" w14:textId="58B70A27" w:rsidR="00292FFB" w:rsidRPr="00882C86" w:rsidRDefault="00516DBD" w:rsidP="009C70D8">
      <w:pPr>
        <w:rPr>
          <w:rFonts w:ascii="Bookman Old Style" w:eastAsiaTheme="minorHAnsi" w:hAnsi="Bookman Old Style"/>
          <w:b/>
          <w:bCs/>
          <w:i/>
          <w:iCs/>
          <w:color w:val="0033CC"/>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513211">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1C4D143A" w14:textId="77777777" w:rsidR="00906C59" w:rsidRDefault="00906C59" w:rsidP="002C1D72">
      <w:pPr>
        <w:spacing w:line="240" w:lineRule="auto"/>
        <w:jc w:val="both"/>
        <w:rPr>
          <w:rFonts w:ascii="Bookman Old Style" w:eastAsiaTheme="minorHAnsi" w:hAnsi="Bookman Old Style"/>
          <w:b/>
          <w:bCs/>
          <w:i/>
          <w:iCs/>
          <w:color w:val="0033CC"/>
          <w:lang w:val="fr-SN" w:eastAsia="en-US"/>
        </w:rPr>
      </w:pPr>
    </w:p>
    <w:p w14:paraId="5941877C" w14:textId="5DE54648" w:rsidR="00194156" w:rsidRPr="0012322E" w:rsidRDefault="00996780" w:rsidP="002C1D72">
      <w:pPr>
        <w:spacing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 xml:space="preserve">L’ouverture </w:t>
      </w:r>
      <w:r w:rsidR="000E7918">
        <w:rPr>
          <w:rFonts w:ascii="Bookman Old Style" w:eastAsiaTheme="minorHAnsi" w:hAnsi="Bookman Old Style"/>
          <w:b/>
          <w:bCs/>
          <w:i/>
          <w:iCs/>
          <w:color w:val="0033CC"/>
          <w:lang w:val="fr-SN" w:eastAsia="en-US"/>
        </w:rPr>
        <w:t xml:space="preserve">commerciale </w:t>
      </w:r>
      <w:r w:rsidRPr="0012322E">
        <w:rPr>
          <w:rFonts w:ascii="Bookman Old Style" w:eastAsiaTheme="minorHAnsi" w:hAnsi="Bookman Old Style"/>
          <w:b/>
          <w:bCs/>
          <w:i/>
          <w:iCs/>
          <w:color w:val="0033CC"/>
          <w:lang w:val="fr-SN" w:eastAsia="en-US"/>
        </w:rPr>
        <w:t>du Bénin au reste du monde :</w:t>
      </w:r>
      <w:r w:rsidR="00194156" w:rsidRPr="0012322E">
        <w:rPr>
          <w:rFonts w:ascii="Bookman Old Style" w:eastAsiaTheme="minorHAnsi" w:hAnsi="Bookman Old Style"/>
          <w:b/>
          <w:bCs/>
          <w:i/>
          <w:iCs/>
          <w:color w:val="0033CC"/>
          <w:lang w:val="fr-SN" w:eastAsia="en-US"/>
        </w:rPr>
        <w:t xml:space="preserve"> </w:t>
      </w:r>
      <w:r w:rsidRPr="0012322E">
        <w:rPr>
          <w:rFonts w:ascii="Bookman Old Style" w:eastAsiaTheme="minorHAnsi" w:hAnsi="Bookman Old Style"/>
          <w:b/>
          <w:bCs/>
          <w:i/>
          <w:iCs/>
          <w:color w:val="0033CC"/>
          <w:lang w:val="fr-SN" w:eastAsia="en-US"/>
        </w:rPr>
        <w:t xml:space="preserve">le degré d’ouverture en dent de scie est dans une phase de descente ces dernières années et la propension à importer prédomine </w:t>
      </w:r>
      <w:r w:rsidR="00497F4D">
        <w:rPr>
          <w:rFonts w:ascii="Bookman Old Style" w:eastAsiaTheme="minorHAnsi" w:hAnsi="Bookman Old Style"/>
          <w:b/>
          <w:bCs/>
          <w:i/>
          <w:iCs/>
          <w:color w:val="0033CC"/>
          <w:lang w:val="fr-SN" w:eastAsia="en-US"/>
        </w:rPr>
        <w:t xml:space="preserve">celle </w:t>
      </w:r>
      <w:r w:rsidRPr="0012322E">
        <w:rPr>
          <w:rFonts w:ascii="Bookman Old Style" w:eastAsiaTheme="minorHAnsi" w:hAnsi="Bookman Old Style"/>
          <w:b/>
          <w:bCs/>
          <w:i/>
          <w:iCs/>
          <w:color w:val="0033CC"/>
          <w:lang w:val="fr-SN" w:eastAsia="en-US"/>
        </w:rPr>
        <w:t>à exporter</w:t>
      </w:r>
      <w:r w:rsidR="00497F4D">
        <w:rPr>
          <w:rFonts w:ascii="Bookman Old Style" w:eastAsiaTheme="minorHAnsi" w:hAnsi="Bookman Old Style"/>
          <w:b/>
          <w:bCs/>
          <w:i/>
          <w:iCs/>
          <w:color w:val="0033CC"/>
          <w:lang w:val="fr-SN" w:eastAsia="en-US"/>
        </w:rPr>
        <w:t>.</w:t>
      </w:r>
    </w:p>
    <w:p w14:paraId="18D10E1C" w14:textId="77777777" w:rsidR="0093693E" w:rsidRPr="000E7918" w:rsidRDefault="0093693E" w:rsidP="00194156">
      <w:pPr>
        <w:spacing w:after="0"/>
        <w:jc w:val="both"/>
        <w:rPr>
          <w:rFonts w:ascii="Bookman Old Style" w:eastAsiaTheme="minorHAnsi" w:hAnsi="Bookman Old Style" w:cs="Roboto"/>
          <w:sz w:val="18"/>
          <w:szCs w:val="18"/>
          <w:lang w:val="fr-SN" w:eastAsia="en-US"/>
        </w:rPr>
      </w:pPr>
    </w:p>
    <w:p w14:paraId="380B890E" w14:textId="77777777" w:rsidR="006E3834" w:rsidRPr="0012322E" w:rsidRDefault="006E3834" w:rsidP="00194156">
      <w:pPr>
        <w:spacing w:after="0"/>
        <w:jc w:val="both"/>
        <w:rPr>
          <w:rFonts w:ascii="Bookman Old Style" w:eastAsiaTheme="minorHAnsi" w:hAnsi="Bookman Old Style" w:cs="Roboto"/>
          <w:lang w:val="fr-SN" w:eastAsia="en-US"/>
        </w:rPr>
        <w:sectPr w:rsidR="006E3834" w:rsidRPr="0012322E" w:rsidSect="00E32E48">
          <w:type w:val="continuous"/>
          <w:pgSz w:w="11906" w:h="16838"/>
          <w:pgMar w:top="1418" w:right="1418" w:bottom="1418" w:left="1418" w:header="708" w:footer="708" w:gutter="0"/>
          <w:cols w:space="708"/>
          <w:titlePg/>
          <w:docGrid w:linePitch="360"/>
        </w:sectPr>
      </w:pPr>
    </w:p>
    <w:p w14:paraId="3ACF5945" w14:textId="1743CCF7" w:rsidR="007817BF" w:rsidRPr="0012322E" w:rsidRDefault="007817BF" w:rsidP="009C3DB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En 202</w:t>
      </w:r>
      <w:r w:rsidR="00ED0961">
        <w:rPr>
          <w:rFonts w:ascii="Bookman Old Style" w:eastAsiaTheme="minorHAnsi" w:hAnsi="Bookman Old Style" w:cs="Roboto"/>
          <w:lang w:val="fr-SN" w:eastAsia="en-US"/>
        </w:rPr>
        <w:t>2</w:t>
      </w:r>
      <w:r w:rsidRPr="0012322E">
        <w:rPr>
          <w:rFonts w:ascii="Bookman Old Style" w:eastAsiaTheme="minorHAnsi" w:hAnsi="Bookman Old Style" w:cs="Roboto"/>
          <w:lang w:val="fr-SN" w:eastAsia="en-US"/>
        </w:rPr>
        <w:t>, le degré d’ouverture du Bénin est de 1</w:t>
      </w:r>
      <w:r w:rsidR="00ED0961">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w:t>
      </w:r>
      <w:r w:rsidR="00ED0961">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w:t>
      </w:r>
      <w:r w:rsidR="00E053DF" w:rsidRPr="0012322E">
        <w:rPr>
          <w:rFonts w:ascii="Bookman Old Style" w:eastAsiaTheme="minorHAnsi" w:hAnsi="Bookman Old Style" w:cs="Roboto"/>
          <w:lang w:val="fr-SN" w:eastAsia="en-US"/>
        </w:rPr>
        <w:t>, contre 1</w:t>
      </w:r>
      <w:r w:rsidR="00ED0961">
        <w:rPr>
          <w:rFonts w:ascii="Bookman Old Style" w:eastAsiaTheme="minorHAnsi" w:hAnsi="Bookman Old Style" w:cs="Roboto"/>
          <w:lang w:val="fr-SN" w:eastAsia="en-US"/>
        </w:rPr>
        <w:t>2</w:t>
      </w:r>
      <w:r w:rsidR="00E053DF" w:rsidRPr="0012322E">
        <w:rPr>
          <w:rFonts w:ascii="Bookman Old Style" w:eastAsiaTheme="minorHAnsi" w:hAnsi="Bookman Old Style" w:cs="Roboto"/>
          <w:lang w:val="fr-SN" w:eastAsia="en-US"/>
        </w:rPr>
        <w:t>,</w:t>
      </w:r>
      <w:r w:rsidR="00ED0961">
        <w:rPr>
          <w:rFonts w:ascii="Bookman Old Style" w:eastAsiaTheme="minorHAnsi" w:hAnsi="Bookman Old Style" w:cs="Roboto"/>
          <w:lang w:val="fr-SN" w:eastAsia="en-US"/>
        </w:rPr>
        <w:t>6</w:t>
      </w:r>
      <w:r w:rsidR="00E053DF" w:rsidRPr="0012322E">
        <w:rPr>
          <w:rFonts w:ascii="Bookman Old Style" w:eastAsiaTheme="minorHAnsi" w:hAnsi="Bookman Old Style" w:cs="Roboto"/>
          <w:lang w:val="fr-SN" w:eastAsia="en-US"/>
        </w:rPr>
        <w:t>% en 20</w:t>
      </w:r>
      <w:r w:rsidR="00EE3BEF" w:rsidRPr="0012322E">
        <w:rPr>
          <w:rFonts w:ascii="Bookman Old Style" w:eastAsiaTheme="minorHAnsi" w:hAnsi="Bookman Old Style" w:cs="Roboto"/>
          <w:lang w:val="fr-SN" w:eastAsia="en-US"/>
        </w:rPr>
        <w:t>2</w:t>
      </w:r>
      <w:r w:rsidR="00ED0961">
        <w:rPr>
          <w:rFonts w:ascii="Bookman Old Style" w:eastAsiaTheme="minorHAnsi" w:hAnsi="Bookman Old Style" w:cs="Roboto"/>
          <w:lang w:val="fr-SN" w:eastAsia="en-US"/>
        </w:rPr>
        <w:t>1</w:t>
      </w:r>
      <w:r w:rsidRPr="0012322E">
        <w:rPr>
          <w:rFonts w:ascii="Bookman Old Style" w:eastAsiaTheme="minorHAnsi" w:hAnsi="Bookman Old Style" w:cs="Roboto"/>
          <w:lang w:val="fr-SN" w:eastAsia="en-US"/>
        </w:rPr>
        <w:t xml:space="preserve">. Ce </w:t>
      </w:r>
      <w:r w:rsidRPr="0012322E">
        <w:rPr>
          <w:rFonts w:ascii="Bookman Old Style" w:eastAsiaTheme="minorHAnsi" w:hAnsi="Bookman Old Style" w:cs="Roboto"/>
          <w:lang w:val="fr-SN" w:eastAsia="en-US"/>
        </w:rPr>
        <w:t>qui montre que notre économie dépend du reste du monde de 1</w:t>
      </w:r>
      <w:r w:rsidR="00ED0961">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w:t>
      </w:r>
      <w:r w:rsidR="00ED0961">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w:t>
      </w:r>
      <w:r w:rsidR="000E7918">
        <w:rPr>
          <w:rFonts w:ascii="Bookman Old Style" w:eastAsiaTheme="minorHAnsi" w:hAnsi="Bookman Old Style" w:cs="Roboto"/>
          <w:lang w:val="fr-SN" w:eastAsia="en-US"/>
        </w:rPr>
        <w:t xml:space="preserve"> en 202</w:t>
      </w:r>
      <w:r w:rsidR="00ED0961">
        <w:rPr>
          <w:rFonts w:ascii="Bookman Old Style" w:eastAsiaTheme="minorHAnsi" w:hAnsi="Bookman Old Style" w:cs="Roboto"/>
          <w:lang w:val="fr-SN" w:eastAsia="en-US"/>
        </w:rPr>
        <w:t>2</w:t>
      </w:r>
      <w:r w:rsidRPr="0012322E">
        <w:rPr>
          <w:rFonts w:ascii="Bookman Old Style" w:eastAsiaTheme="minorHAnsi" w:hAnsi="Bookman Old Style" w:cs="Roboto"/>
          <w:lang w:val="fr-SN" w:eastAsia="en-US"/>
        </w:rPr>
        <w:t xml:space="preserve">. </w:t>
      </w:r>
    </w:p>
    <w:p w14:paraId="3FA08E73" w14:textId="644AE7D3" w:rsidR="007817BF" w:rsidRPr="0012322E" w:rsidRDefault="007817BF" w:rsidP="009C3DB1">
      <w:pPr>
        <w:spacing w:after="12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lastRenderedPageBreak/>
        <w:t xml:space="preserve">La propension à exporter, définie comme le rapport entre les exportations et le Produit Intérieur Brut mesure la part des exportations dans la production nationale. </w:t>
      </w:r>
      <w:r w:rsidR="00EE3BEF" w:rsidRPr="0012322E">
        <w:rPr>
          <w:rFonts w:ascii="Bookman Old Style" w:eastAsiaTheme="minorHAnsi" w:hAnsi="Bookman Old Style" w:cs="Roboto"/>
          <w:lang w:val="fr-SN" w:eastAsia="en-US"/>
        </w:rPr>
        <w:t>En 202</w:t>
      </w:r>
      <w:r w:rsidR="00E94CBA">
        <w:rPr>
          <w:rFonts w:ascii="Bookman Old Style" w:eastAsiaTheme="minorHAnsi" w:hAnsi="Bookman Old Style" w:cs="Roboto"/>
          <w:lang w:val="fr-SN" w:eastAsia="en-US"/>
        </w:rPr>
        <w:t>2</w:t>
      </w:r>
      <w:r w:rsidR="00EE3BEF" w:rsidRPr="0012322E">
        <w:rPr>
          <w:rFonts w:ascii="Bookman Old Style" w:eastAsiaTheme="minorHAnsi" w:hAnsi="Bookman Old Style" w:cs="Roboto"/>
          <w:lang w:val="fr-SN" w:eastAsia="en-US"/>
        </w:rPr>
        <w:t>, la propension à exporter est évaluée à 5,</w:t>
      </w:r>
      <w:r w:rsidR="00E94CBA">
        <w:rPr>
          <w:rFonts w:ascii="Bookman Old Style" w:eastAsiaTheme="minorHAnsi" w:hAnsi="Bookman Old Style" w:cs="Roboto"/>
          <w:lang w:val="fr-SN" w:eastAsia="en-US"/>
        </w:rPr>
        <w:t>2</w:t>
      </w:r>
      <w:r w:rsidR="00EE3BEF" w:rsidRPr="0012322E">
        <w:rPr>
          <w:rFonts w:ascii="Bookman Old Style" w:eastAsiaTheme="minorHAnsi" w:hAnsi="Bookman Old Style" w:cs="Roboto"/>
          <w:lang w:val="fr-SN" w:eastAsia="en-US"/>
        </w:rPr>
        <w:t xml:space="preserve">% contre </w:t>
      </w:r>
      <w:r w:rsidR="00E94CBA">
        <w:rPr>
          <w:rFonts w:ascii="Bookman Old Style" w:eastAsiaTheme="minorHAnsi" w:hAnsi="Bookman Old Style" w:cs="Roboto"/>
          <w:lang w:val="fr-SN" w:eastAsia="en-US"/>
        </w:rPr>
        <w:t>9</w:t>
      </w:r>
      <w:r w:rsidR="00E94CBA" w:rsidRPr="0012322E">
        <w:rPr>
          <w:rFonts w:ascii="Bookman Old Style" w:eastAsiaTheme="minorHAnsi" w:hAnsi="Bookman Old Style" w:cs="Roboto"/>
          <w:lang w:val="fr-SN" w:eastAsia="en-US"/>
        </w:rPr>
        <w:t>,8</w:t>
      </w:r>
      <w:r w:rsidR="00EE3BEF" w:rsidRPr="0012322E">
        <w:rPr>
          <w:rFonts w:ascii="Bookman Old Style" w:eastAsiaTheme="minorHAnsi" w:hAnsi="Bookman Old Style" w:cs="Roboto"/>
          <w:lang w:val="fr-SN" w:eastAsia="en-US"/>
        </w:rPr>
        <w:t>% en 200</w:t>
      </w:r>
      <w:r w:rsidR="00030C04">
        <w:rPr>
          <w:rFonts w:ascii="Bookman Old Style" w:eastAsiaTheme="minorHAnsi" w:hAnsi="Bookman Old Style" w:cs="Roboto"/>
          <w:lang w:val="fr-SN" w:eastAsia="en-US"/>
        </w:rPr>
        <w:t>1</w:t>
      </w:r>
      <w:r w:rsidR="00EE3BEF" w:rsidRPr="0012322E">
        <w:rPr>
          <w:rFonts w:ascii="Bookman Old Style" w:eastAsiaTheme="minorHAnsi" w:hAnsi="Bookman Old Style" w:cs="Roboto"/>
          <w:lang w:val="fr-SN" w:eastAsia="en-US"/>
        </w:rPr>
        <w:t>.</w:t>
      </w:r>
    </w:p>
    <w:p w14:paraId="1E4807BC" w14:textId="28AC637E" w:rsidR="00271351" w:rsidRPr="0012322E" w:rsidRDefault="00271351" w:rsidP="0027135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 xml:space="preserve">Quant à la propension à importer, elle </w:t>
      </w:r>
      <w:r w:rsidR="00BA4485">
        <w:rPr>
          <w:rFonts w:ascii="Bookman Old Style" w:eastAsiaTheme="minorHAnsi" w:hAnsi="Bookman Old Style" w:cs="Roboto"/>
          <w:lang w:val="fr-SN" w:eastAsia="en-US"/>
        </w:rPr>
        <w:t xml:space="preserve">est </w:t>
      </w:r>
      <w:r w:rsidRPr="0012322E">
        <w:rPr>
          <w:rFonts w:ascii="Bookman Old Style" w:eastAsiaTheme="minorHAnsi" w:hAnsi="Bookman Old Style" w:cs="Roboto"/>
          <w:lang w:val="fr-SN" w:eastAsia="en-US"/>
        </w:rPr>
        <w:t xml:space="preserve">estimée à </w:t>
      </w:r>
      <w:r w:rsidR="008247C9">
        <w:rPr>
          <w:rFonts w:ascii="Bookman Old Style" w:eastAsiaTheme="minorHAnsi" w:hAnsi="Bookman Old Style" w:cs="Roboto"/>
          <w:lang w:val="fr-SN" w:eastAsia="en-US"/>
        </w:rPr>
        <w:t>21</w:t>
      </w:r>
      <w:r w:rsidRPr="0012322E">
        <w:rPr>
          <w:rFonts w:ascii="Bookman Old Style" w:eastAsiaTheme="minorHAnsi" w:hAnsi="Bookman Old Style" w:cs="Roboto"/>
          <w:lang w:val="fr-SN" w:eastAsia="en-US"/>
        </w:rPr>
        <w:t>,</w:t>
      </w:r>
      <w:r w:rsidR="008247C9">
        <w:rPr>
          <w:rFonts w:ascii="Bookman Old Style" w:eastAsiaTheme="minorHAnsi" w:hAnsi="Bookman Old Style" w:cs="Roboto"/>
          <w:lang w:val="fr-SN" w:eastAsia="en-US"/>
        </w:rPr>
        <w:t>6</w:t>
      </w:r>
      <w:r w:rsidRPr="0012322E">
        <w:rPr>
          <w:rFonts w:ascii="Bookman Old Style" w:eastAsiaTheme="minorHAnsi" w:hAnsi="Bookman Old Style" w:cs="Roboto"/>
          <w:lang w:val="fr-SN" w:eastAsia="en-US"/>
        </w:rPr>
        <w:t>% en 20</w:t>
      </w:r>
      <w:r w:rsidR="00823FB8" w:rsidRPr="0012322E">
        <w:rPr>
          <w:rFonts w:ascii="Bookman Old Style" w:eastAsiaTheme="minorHAnsi" w:hAnsi="Bookman Old Style" w:cs="Roboto"/>
          <w:lang w:val="fr-SN" w:eastAsia="en-US"/>
        </w:rPr>
        <w:t>2</w:t>
      </w:r>
      <w:r w:rsidR="008247C9">
        <w:rPr>
          <w:rFonts w:ascii="Bookman Old Style" w:eastAsiaTheme="minorHAnsi" w:hAnsi="Bookman Old Style" w:cs="Roboto"/>
          <w:lang w:val="fr-SN" w:eastAsia="en-US"/>
        </w:rPr>
        <w:t>2</w:t>
      </w:r>
      <w:r w:rsidRPr="0012322E">
        <w:rPr>
          <w:rFonts w:ascii="Bookman Old Style" w:eastAsiaTheme="minorHAnsi" w:hAnsi="Bookman Old Style" w:cs="Roboto"/>
          <w:lang w:val="fr-SN" w:eastAsia="en-US"/>
        </w:rPr>
        <w:t xml:space="preserve"> contre 1</w:t>
      </w:r>
      <w:r w:rsidR="00823FB8" w:rsidRPr="0012322E">
        <w:rPr>
          <w:rFonts w:ascii="Bookman Old Style" w:eastAsiaTheme="minorHAnsi" w:hAnsi="Bookman Old Style" w:cs="Roboto"/>
          <w:lang w:val="fr-SN" w:eastAsia="en-US"/>
        </w:rPr>
        <w:t>9</w:t>
      </w:r>
      <w:r w:rsidRPr="0012322E">
        <w:rPr>
          <w:rFonts w:ascii="Bookman Old Style" w:eastAsiaTheme="minorHAnsi" w:hAnsi="Bookman Old Style" w:cs="Roboto"/>
          <w:lang w:val="fr-SN" w:eastAsia="en-US"/>
        </w:rPr>
        <w:t>,</w:t>
      </w:r>
      <w:r w:rsidR="008247C9">
        <w:rPr>
          <w:rFonts w:ascii="Bookman Old Style" w:eastAsiaTheme="minorHAnsi" w:hAnsi="Bookman Old Style" w:cs="Roboto"/>
          <w:lang w:val="fr-SN" w:eastAsia="en-US"/>
        </w:rPr>
        <w:t>1</w:t>
      </w:r>
      <w:r w:rsidRPr="0012322E">
        <w:rPr>
          <w:rFonts w:ascii="Bookman Old Style" w:eastAsiaTheme="minorHAnsi" w:hAnsi="Bookman Old Style" w:cs="Roboto"/>
          <w:lang w:val="fr-SN" w:eastAsia="en-US"/>
        </w:rPr>
        <w:t>% en 200</w:t>
      </w:r>
      <w:r w:rsidR="00030C04">
        <w:rPr>
          <w:rFonts w:ascii="Bookman Old Style" w:eastAsiaTheme="minorHAnsi" w:hAnsi="Bookman Old Style" w:cs="Roboto"/>
          <w:lang w:val="fr-SN" w:eastAsia="en-US"/>
        </w:rPr>
        <w:t>1</w:t>
      </w:r>
      <w:r w:rsidRPr="0012322E">
        <w:rPr>
          <w:rFonts w:ascii="Bookman Old Style" w:eastAsiaTheme="minorHAnsi" w:hAnsi="Bookman Old Style" w:cs="Roboto"/>
          <w:lang w:val="fr-SN" w:eastAsia="en-US"/>
        </w:rPr>
        <w:t>.</w:t>
      </w:r>
    </w:p>
    <w:p w14:paraId="1DBE4F6F" w14:textId="160A26F1" w:rsidR="006E3834" w:rsidRPr="00882C86" w:rsidRDefault="00F03FF8"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09513B72" wp14:editId="3D3CC7E0">
            <wp:extent cx="2867025" cy="1885950"/>
            <wp:effectExtent l="0" t="0" r="9525" b="0"/>
            <wp:docPr id="1409252854" name="Graphique 1">
              <a:extLst xmlns:a="http://schemas.openxmlformats.org/drawingml/2006/main">
                <a:ext uri="{FF2B5EF4-FFF2-40B4-BE49-F238E27FC236}">
                  <a16:creationId xmlns:a16="http://schemas.microsoft.com/office/drawing/2014/main" id="{204E8E0B-69A1-4FF7-A465-7521B9D5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rPr>
        <w:t xml:space="preserve"> </w:t>
      </w:r>
    </w:p>
    <w:p w14:paraId="07399D7F" w14:textId="766B2D42" w:rsidR="00292FFB" w:rsidRDefault="00292FFB" w:rsidP="00BA4485">
      <w:pPr>
        <w:spacing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00126C1F" w:rsidRPr="00882C86">
        <w:rPr>
          <w:rFonts w:ascii="Bookman Old Style" w:eastAsiaTheme="minorHAnsi" w:hAnsi="Bookman Old Style"/>
          <w:sz w:val="18"/>
          <w:szCs w:val="18"/>
          <w:lang w:val="fr-SN" w:eastAsia="en-US"/>
        </w:rPr>
        <w:t>INStaD</w:t>
      </w:r>
      <w:proofErr w:type="spellEnd"/>
      <w:r w:rsidR="00126C1F"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00126C1F" w:rsidRPr="00882C86">
        <w:rPr>
          <w:rFonts w:ascii="Bookman Old Style" w:eastAsiaTheme="minorHAnsi" w:hAnsi="Bookman Old Style"/>
          <w:sz w:val="18"/>
          <w:szCs w:val="18"/>
          <w:lang w:val="fr-SN" w:eastAsia="en-US"/>
        </w:rPr>
        <w:t>2022</w:t>
      </w:r>
    </w:p>
    <w:p w14:paraId="567B6BC8" w14:textId="77777777" w:rsidR="00BA4485" w:rsidRPr="00882C86" w:rsidRDefault="00BA4485" w:rsidP="00BA4485">
      <w:pPr>
        <w:spacing w:after="0"/>
        <w:rPr>
          <w:rFonts w:ascii="Bookman Old Style" w:hAnsi="Bookman Old Style"/>
          <w:b/>
          <w:color w:val="2F5496" w:themeColor="accent5" w:themeShade="BF"/>
          <w:sz w:val="18"/>
          <w:szCs w:val="18"/>
        </w:rPr>
      </w:pPr>
    </w:p>
    <w:p w14:paraId="6150ECB4" w14:textId="55816D07" w:rsidR="006E3834" w:rsidRPr="00882C86" w:rsidRDefault="006E3834" w:rsidP="00996780">
      <w:pPr>
        <w:spacing w:after="120"/>
        <w:jc w:val="both"/>
        <w:rPr>
          <w:rFonts w:ascii="Bookman Old Style" w:eastAsiaTheme="minorHAnsi" w:hAnsi="Bookman Old Style" w:cs="Roboto"/>
          <w:sz w:val="20"/>
          <w:szCs w:val="20"/>
          <w:lang w:val="fr-SN" w:eastAsia="en-US"/>
        </w:rPr>
        <w:sectPr w:rsidR="006E3834" w:rsidRPr="00882C86" w:rsidSect="00E32E48">
          <w:type w:val="continuous"/>
          <w:pgSz w:w="11906" w:h="16838"/>
          <w:pgMar w:top="1418" w:right="1418" w:bottom="1418" w:left="1418" w:header="708" w:footer="708" w:gutter="0"/>
          <w:cols w:num="2" w:space="284"/>
          <w:titlePg/>
          <w:docGrid w:linePitch="360"/>
        </w:sectPr>
      </w:pPr>
    </w:p>
    <w:tbl>
      <w:tblPr>
        <w:tblW w:w="0" w:type="auto"/>
        <w:tblCellMar>
          <w:left w:w="70" w:type="dxa"/>
          <w:right w:w="70" w:type="dxa"/>
        </w:tblCellMar>
        <w:tblLook w:val="04A0" w:firstRow="1" w:lastRow="0" w:firstColumn="1" w:lastColumn="0" w:noHBand="0" w:noVBand="1"/>
      </w:tblPr>
      <w:tblGrid>
        <w:gridCol w:w="4814"/>
        <w:gridCol w:w="4256"/>
      </w:tblGrid>
      <w:tr w:rsidR="006B24CF" w:rsidRPr="00882C86" w14:paraId="0173F2DE" w14:textId="77777777" w:rsidTr="006B24CF">
        <w:tc>
          <w:tcPr>
            <w:tcW w:w="4610" w:type="dxa"/>
          </w:tcPr>
          <w:p w14:paraId="5CFF2229" w14:textId="65B478DA" w:rsidR="00194156" w:rsidRPr="00882C86" w:rsidRDefault="006B24CF"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578D262D" wp14:editId="7CAC3297">
                  <wp:extent cx="3019425" cy="2571750"/>
                  <wp:effectExtent l="0" t="0" r="9525" b="0"/>
                  <wp:docPr id="370554192" name="Graphique 1">
                    <a:extLst xmlns:a="http://schemas.openxmlformats.org/drawingml/2006/main">
                      <a:ext uri="{FF2B5EF4-FFF2-40B4-BE49-F238E27FC236}">
                        <a16:creationId xmlns:a16="http://schemas.microsoft.com/office/drawing/2014/main" id="{90DFAC99-7EF4-4339-9309-1CF197E44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460" w:type="dxa"/>
          </w:tcPr>
          <w:p w14:paraId="42CE5A88" w14:textId="25F7463E" w:rsidR="00194156" w:rsidRPr="00882C86" w:rsidRDefault="006B24CF"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1A4E810F" wp14:editId="53395650">
                  <wp:extent cx="2667000" cy="2571750"/>
                  <wp:effectExtent l="0" t="0" r="0" b="0"/>
                  <wp:docPr id="619400298" name="Graphique 1">
                    <a:extLst xmlns:a="http://schemas.openxmlformats.org/drawingml/2006/main">
                      <a:ext uri="{FF2B5EF4-FFF2-40B4-BE49-F238E27FC236}">
                        <a16:creationId xmlns:a16="http://schemas.microsoft.com/office/drawing/2014/main" id="{89C0C2EC-E358-4712-AB07-1F351542C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BA4485">
              <w:rPr>
                <w:rFonts w:ascii="Bookman Old Style" w:eastAsiaTheme="minorHAnsi" w:hAnsi="Bookman Old Style" w:cs="Roboto"/>
                <w:sz w:val="20"/>
                <w:szCs w:val="20"/>
                <w:lang w:val="fr-SN" w:eastAsia="en-US"/>
              </w:rPr>
              <w:t xml:space="preserve">  </w:t>
            </w:r>
          </w:p>
        </w:tc>
      </w:tr>
    </w:tbl>
    <w:p w14:paraId="03506FAF" w14:textId="05AD2A39" w:rsidR="00292FFB" w:rsidRPr="00882C86" w:rsidRDefault="00516DBD" w:rsidP="00BA4485">
      <w:pPr>
        <w:jc w:val="center"/>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206E92">
        <w:rPr>
          <w:rFonts w:ascii="Bookman Old Style" w:eastAsiaTheme="minorHAnsi" w:hAnsi="Bookman Old Style"/>
          <w:sz w:val="18"/>
          <w:szCs w:val="18"/>
          <w:lang w:val="fr-SN" w:eastAsia="en-US"/>
        </w:rPr>
        <w:t>juillet</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6B24CF">
        <w:rPr>
          <w:rFonts w:ascii="Bookman Old Style" w:eastAsiaTheme="minorHAnsi" w:hAnsi="Bookman Old Style"/>
          <w:sz w:val="18"/>
          <w:szCs w:val="18"/>
          <w:lang w:val="fr-SN" w:eastAsia="en-US"/>
        </w:rPr>
        <w:t>3</w:t>
      </w:r>
    </w:p>
    <w:p w14:paraId="3DD21D94" w14:textId="77777777" w:rsidR="006E3834" w:rsidRDefault="006E3834" w:rsidP="00ED4A6C">
      <w:pPr>
        <w:jc w:val="both"/>
        <w:rPr>
          <w:rFonts w:ascii="Bookman Old Style" w:eastAsiaTheme="minorHAnsi" w:hAnsi="Bookman Old Style"/>
          <w:lang w:val="fr-SN" w:eastAsia="en-US"/>
        </w:rPr>
      </w:pPr>
      <w:bookmarkStart w:id="90" w:name="_Toc36112818"/>
    </w:p>
    <w:p w14:paraId="7597A854" w14:textId="6A069787" w:rsidR="0097785E" w:rsidRDefault="0097785E" w:rsidP="00ED4A6C">
      <w:pPr>
        <w:jc w:val="both"/>
        <w:rPr>
          <w:rFonts w:ascii="Bookman Old Style" w:eastAsiaTheme="minorHAnsi" w:hAnsi="Bookman Old Style"/>
          <w:lang w:val="fr-SN" w:eastAsia="en-US"/>
        </w:rPr>
        <w:sectPr w:rsidR="0097785E" w:rsidSect="00CF3770">
          <w:type w:val="continuous"/>
          <w:pgSz w:w="11906" w:h="16838"/>
          <w:pgMar w:top="1418" w:right="1418" w:bottom="1418" w:left="1418" w:header="708" w:footer="708" w:gutter="0"/>
          <w:cols w:space="708"/>
          <w:docGrid w:linePitch="360"/>
        </w:sectPr>
      </w:pPr>
      <w:r w:rsidRPr="0097785E">
        <w:rPr>
          <w:rFonts w:ascii="Bookman Old Style" w:eastAsiaTheme="minorHAnsi" w:hAnsi="Bookman Old Style"/>
          <w:b/>
          <w:bCs/>
          <w:i/>
          <w:iCs/>
          <w:color w:val="0033CC"/>
          <w:lang w:val="fr-SN" w:eastAsia="en-US"/>
        </w:rPr>
        <w:t>Compétitivité extérieure : le taux de pénétration s’est amélioré en 2022 par rapport à son niveau de 2021</w:t>
      </w:r>
    </w:p>
    <w:p w14:paraId="71669517" w14:textId="23A6B922" w:rsidR="0097785E" w:rsidRDefault="00A824F8" w:rsidP="00ED4A6C">
      <w:pPr>
        <w:jc w:val="both"/>
        <w:rPr>
          <w:rFonts w:ascii="Bookman Old Style" w:eastAsiaTheme="minorHAnsi" w:hAnsi="Bookman Old Style"/>
          <w:lang w:val="fr-SN" w:eastAsia="en-US"/>
        </w:rPr>
      </w:pPr>
      <w:r>
        <w:rPr>
          <w:rFonts w:ascii="Bookman Old Style" w:eastAsiaTheme="minorHAnsi" w:hAnsi="Bookman Old Style"/>
          <w:lang w:val="fr-SN" w:eastAsia="en-US"/>
        </w:rPr>
        <w:t>Le taux de pénétration</w:t>
      </w:r>
      <w:r w:rsidR="002A4256">
        <w:rPr>
          <w:rFonts w:ascii="Bookman Old Style" w:eastAsiaTheme="minorHAnsi" w:hAnsi="Bookman Old Style"/>
          <w:lang w:val="fr-SN" w:eastAsia="en-US"/>
        </w:rPr>
        <w:t xml:space="preserve"> (TP)</w:t>
      </w:r>
      <w:r w:rsidR="002A4256">
        <w:rPr>
          <w:rStyle w:val="Appelnotedebasdep"/>
          <w:rFonts w:ascii="Bookman Old Style" w:eastAsiaTheme="minorHAnsi" w:hAnsi="Bookman Old Style"/>
          <w:lang w:val="fr-SN" w:eastAsia="en-US"/>
        </w:rPr>
        <w:footnoteReference w:id="7"/>
      </w:r>
      <w:r>
        <w:rPr>
          <w:rFonts w:ascii="Bookman Old Style" w:eastAsiaTheme="minorHAnsi" w:hAnsi="Bookman Old Style"/>
          <w:lang w:val="fr-SN" w:eastAsia="en-US"/>
        </w:rPr>
        <w:t xml:space="preserve"> traduit la pénétration des biens et services venant de l’extérieur dans le marché intérieur </w:t>
      </w:r>
      <w:r w:rsidR="00657506">
        <w:rPr>
          <w:rFonts w:ascii="Bookman Old Style" w:eastAsiaTheme="minorHAnsi" w:hAnsi="Bookman Old Style"/>
          <w:lang w:val="fr-SN" w:eastAsia="en-US"/>
        </w:rPr>
        <w:t>d’un pays représenté par la demande intérieure brute</w:t>
      </w:r>
      <w:r w:rsidR="006D1B14">
        <w:rPr>
          <w:rFonts w:ascii="Bookman Old Style" w:eastAsiaTheme="minorHAnsi" w:hAnsi="Bookman Old Style"/>
          <w:lang w:val="fr-SN" w:eastAsia="en-US"/>
        </w:rPr>
        <w:t xml:space="preserve"> (DIB)</w:t>
      </w:r>
      <w:r w:rsidR="00657506">
        <w:rPr>
          <w:rFonts w:ascii="Bookman Old Style" w:eastAsiaTheme="minorHAnsi" w:hAnsi="Bookman Old Style"/>
          <w:lang w:val="fr-SN" w:eastAsia="en-US"/>
        </w:rPr>
        <w:t xml:space="preserve">. </w:t>
      </w:r>
      <w:r w:rsidR="00984973">
        <w:rPr>
          <w:rFonts w:ascii="Bookman Old Style" w:eastAsiaTheme="minorHAnsi" w:hAnsi="Bookman Old Style"/>
          <w:lang w:val="fr-SN" w:eastAsia="en-US"/>
        </w:rPr>
        <w:t xml:space="preserve">Dans le cas d’espèce, il a été utilisé la valeur des exportations et des importations de biens puis le PIB à prix courant pour le calcul de ce taux. </w:t>
      </w:r>
      <w:r w:rsidR="00657506">
        <w:rPr>
          <w:rFonts w:ascii="Bookman Old Style" w:eastAsiaTheme="minorHAnsi" w:hAnsi="Bookman Old Style"/>
          <w:lang w:val="fr-SN" w:eastAsia="en-US"/>
        </w:rPr>
        <w:t>Ainsi, ce taux en 2022 est de 16,8%. Ce qui signifie que les importations représentent 16,8% de la demande intérieure brute.</w:t>
      </w:r>
    </w:p>
    <w:p w14:paraId="0901CD32" w14:textId="713B3F2D" w:rsidR="0097785E" w:rsidRDefault="0097785E" w:rsidP="00ED4A6C">
      <w:pPr>
        <w:jc w:val="both"/>
        <w:rPr>
          <w:rFonts w:ascii="Bookman Old Style" w:eastAsiaTheme="minorHAnsi" w:hAnsi="Bookman Old Style"/>
          <w:lang w:val="fr-SN" w:eastAsia="en-US"/>
        </w:rPr>
      </w:pPr>
      <w:r>
        <w:rPr>
          <w:noProof/>
        </w:rPr>
        <w:drawing>
          <wp:inline distT="0" distB="0" distL="0" distR="0" wp14:anchorId="08F3A440" wp14:editId="523381C3">
            <wp:extent cx="2654935" cy="1895475"/>
            <wp:effectExtent l="0" t="0" r="12065" b="9525"/>
            <wp:docPr id="1272676615" name="Graphique 1">
              <a:extLst xmlns:a="http://schemas.openxmlformats.org/drawingml/2006/main">
                <a:ext uri="{FF2B5EF4-FFF2-40B4-BE49-F238E27FC236}">
                  <a16:creationId xmlns:a16="http://schemas.microsoft.com/office/drawing/2014/main" id="{3491EAD3-D48B-41D8-BC20-7913F98D6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22AA64" w14:textId="6693C8EB" w:rsidR="0097785E" w:rsidRDefault="00206E92" w:rsidP="00920EEE">
      <w:pPr>
        <w:spacing w:after="0"/>
        <w:rPr>
          <w:rFonts w:ascii="Bookman Old Style" w:eastAsiaTheme="minorHAnsi" w:hAnsi="Bookman Old Style"/>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Pr>
          <w:rFonts w:ascii="Bookman Old Style" w:eastAsiaTheme="minorHAnsi" w:hAnsi="Bookman Old Style"/>
          <w:sz w:val="18"/>
          <w:szCs w:val="18"/>
          <w:lang w:val="fr-SN" w:eastAsia="en-US"/>
        </w:rPr>
        <w:t>juillet</w:t>
      </w:r>
      <w:r w:rsidRPr="00882C86">
        <w:rPr>
          <w:rFonts w:ascii="Bookman Old Style" w:eastAsiaTheme="minorHAnsi" w:hAnsi="Bookman Old Style"/>
          <w:sz w:val="18"/>
          <w:szCs w:val="18"/>
          <w:lang w:val="fr-SN" w:eastAsia="en-US"/>
        </w:rPr>
        <w:t xml:space="preserve"> 2022</w:t>
      </w:r>
    </w:p>
    <w:p w14:paraId="56219AAC" w14:textId="77777777" w:rsidR="0097785E" w:rsidRDefault="0097785E" w:rsidP="00ED4A6C">
      <w:pPr>
        <w:jc w:val="both"/>
        <w:rPr>
          <w:rFonts w:ascii="Bookman Old Style" w:eastAsiaTheme="minorHAnsi" w:hAnsi="Bookman Old Style"/>
          <w:lang w:val="fr-SN" w:eastAsia="en-US"/>
        </w:rPr>
        <w:sectPr w:rsidR="0097785E" w:rsidSect="0097785E">
          <w:type w:val="continuous"/>
          <w:pgSz w:w="11906" w:h="16838"/>
          <w:pgMar w:top="1418" w:right="1418" w:bottom="1418" w:left="1418" w:header="708" w:footer="708" w:gutter="0"/>
          <w:cols w:num="2" w:space="708"/>
          <w:docGrid w:linePitch="360"/>
        </w:sectPr>
      </w:pPr>
    </w:p>
    <w:p w14:paraId="015260CA" w14:textId="77777777" w:rsidR="00B81A50" w:rsidRPr="00920EEE" w:rsidRDefault="00B81A50" w:rsidP="00ED4A6C">
      <w:pPr>
        <w:jc w:val="both"/>
        <w:rPr>
          <w:rFonts w:ascii="Bookman Old Style" w:eastAsiaTheme="minorHAnsi" w:hAnsi="Bookman Old Style"/>
          <w:sz w:val="2"/>
          <w:szCs w:val="2"/>
          <w:lang w:val="fr-SN" w:eastAsia="en-US"/>
        </w:rPr>
      </w:pPr>
    </w:p>
    <w:p w14:paraId="24D3399E" w14:textId="77777777" w:rsidR="006B1604" w:rsidRPr="006B1604" w:rsidRDefault="006B1604" w:rsidP="00ED4A6C">
      <w:pPr>
        <w:jc w:val="both"/>
        <w:rPr>
          <w:rFonts w:ascii="Bookman Old Style" w:eastAsiaTheme="minorHAnsi" w:hAnsi="Bookman Old Style"/>
          <w:sz w:val="8"/>
          <w:szCs w:val="8"/>
          <w:lang w:val="fr-SN" w:eastAsia="en-US"/>
        </w:rPr>
      </w:pPr>
    </w:p>
    <w:p w14:paraId="31E854B6" w14:textId="77777777" w:rsidR="00B81A50" w:rsidRPr="00882C86" w:rsidRDefault="00B81A50" w:rsidP="00ED4A6C">
      <w:pPr>
        <w:jc w:val="both"/>
        <w:rPr>
          <w:rFonts w:ascii="Bookman Old Style" w:eastAsiaTheme="minorHAnsi" w:hAnsi="Bookman Old Style"/>
          <w:lang w:val="fr-SN" w:eastAsia="en-US"/>
        </w:rPr>
        <w:sectPr w:rsidR="00B81A50" w:rsidRPr="00882C86" w:rsidSect="00CF3770">
          <w:type w:val="continuous"/>
          <w:pgSz w:w="11906" w:h="16838"/>
          <w:pgMar w:top="1418" w:right="1418" w:bottom="1418" w:left="1418" w:header="708" w:footer="708" w:gutter="0"/>
          <w:cols w:space="708"/>
          <w:docGrid w:linePitch="360"/>
        </w:sectPr>
      </w:pPr>
    </w:p>
    <w:tbl>
      <w:tblPr>
        <w:tblStyle w:val="Grilledutableau"/>
        <w:tblW w:w="9493" w:type="dxa"/>
        <w:tblLook w:val="04A0" w:firstRow="1" w:lastRow="0" w:firstColumn="1" w:lastColumn="0" w:noHBand="0" w:noVBand="1"/>
      </w:tblPr>
      <w:tblGrid>
        <w:gridCol w:w="9493"/>
      </w:tblGrid>
      <w:tr w:rsidR="00465B8B" w14:paraId="2577FB48" w14:textId="77777777" w:rsidTr="007E7341">
        <w:tc>
          <w:tcPr>
            <w:tcW w:w="9493" w:type="dxa"/>
            <w:shd w:val="clear" w:color="auto" w:fill="BDD6EE" w:themeFill="accent1" w:themeFillTint="66"/>
          </w:tcPr>
          <w:bookmarkEnd w:id="90"/>
          <w:p w14:paraId="722497F3" w14:textId="77777777" w:rsidR="00465B8B" w:rsidRDefault="00465B8B" w:rsidP="007E7341">
            <w:pPr>
              <w:shd w:val="clear" w:color="auto" w:fill="BDD6EE" w:themeFill="accent1" w:themeFillTint="66"/>
              <w:spacing w:after="240"/>
              <w:jc w:val="both"/>
              <w:rPr>
                <w:rFonts w:ascii="Bookman Old Style" w:hAnsi="Bookman Old Style"/>
                <w:b/>
                <w:iCs/>
                <w:lang w:eastAsia="en-US"/>
              </w:rPr>
            </w:pPr>
            <w:r w:rsidRPr="002F60BA">
              <w:rPr>
                <w:rFonts w:ascii="Bookman Old Style" w:hAnsi="Bookman Old Style"/>
                <w:b/>
                <w:iCs/>
                <w:lang w:eastAsia="en-US"/>
              </w:rPr>
              <w:t xml:space="preserve">Encadré : Conséquences de la guerre russo-ukrainienne sur les échanges commerciaux </w:t>
            </w:r>
            <w:r>
              <w:rPr>
                <w:rFonts w:ascii="Bookman Old Style" w:hAnsi="Bookman Old Style"/>
                <w:b/>
                <w:iCs/>
                <w:lang w:eastAsia="en-US"/>
              </w:rPr>
              <w:t xml:space="preserve">de biens </w:t>
            </w:r>
            <w:r w:rsidRPr="002F60BA">
              <w:rPr>
                <w:rFonts w:ascii="Bookman Old Style" w:hAnsi="Bookman Old Style"/>
                <w:b/>
                <w:iCs/>
                <w:lang w:eastAsia="en-US"/>
              </w:rPr>
              <w:t>du Bénin</w:t>
            </w:r>
          </w:p>
          <w:p w14:paraId="5E73BD05" w14:textId="1239F73D" w:rsidR="00423F7D" w:rsidRPr="00423F7D" w:rsidRDefault="00E82825" w:rsidP="007E7341">
            <w:pPr>
              <w:shd w:val="clear" w:color="auto" w:fill="BDD6EE" w:themeFill="accent1" w:themeFillTint="66"/>
              <w:spacing w:after="240"/>
              <w:jc w:val="both"/>
              <w:rPr>
                <w:rFonts w:ascii="Bookman Old Style" w:hAnsi="Bookman Old Style"/>
                <w:bCs/>
                <w:iCs/>
                <w:lang w:eastAsia="en-US"/>
              </w:rPr>
            </w:pPr>
            <w:r>
              <w:rPr>
                <w:rFonts w:ascii="Bookman Old Style" w:hAnsi="Bookman Old Style"/>
                <w:bCs/>
                <w:iCs/>
                <w:lang w:eastAsia="en-US"/>
              </w:rPr>
              <w:t xml:space="preserve">Les données </w:t>
            </w:r>
            <w:r w:rsidR="00003FC9">
              <w:rPr>
                <w:rFonts w:ascii="Bookman Old Style" w:hAnsi="Bookman Old Style"/>
                <w:bCs/>
                <w:iCs/>
                <w:lang w:eastAsia="en-US"/>
              </w:rPr>
              <w:t>sur l</w:t>
            </w:r>
            <w:r>
              <w:rPr>
                <w:rFonts w:ascii="Bookman Old Style" w:hAnsi="Bookman Old Style"/>
                <w:bCs/>
                <w:iCs/>
                <w:lang w:eastAsia="en-US"/>
              </w:rPr>
              <w:t xml:space="preserve">es échanges extérieurs de biens de l’année 2022, comparées à celles de 2021 font ressortir une baisse des échanges commerciaux entre le Bénin et ses deux partenaires que sont la </w:t>
            </w:r>
            <w:r w:rsidRPr="00423F7D">
              <w:rPr>
                <w:rFonts w:ascii="Bookman Old Style" w:hAnsi="Bookman Old Style"/>
                <w:bCs/>
                <w:iCs/>
                <w:lang w:eastAsia="en-US"/>
              </w:rPr>
              <w:t>Russie e</w:t>
            </w:r>
            <w:r>
              <w:rPr>
                <w:rFonts w:ascii="Bookman Old Style" w:hAnsi="Bookman Old Style"/>
                <w:bCs/>
                <w:iCs/>
                <w:lang w:eastAsia="en-US"/>
              </w:rPr>
              <w:t>t</w:t>
            </w:r>
            <w:r w:rsidRPr="00423F7D">
              <w:rPr>
                <w:rFonts w:ascii="Bookman Old Style" w:hAnsi="Bookman Old Style"/>
                <w:bCs/>
                <w:iCs/>
                <w:lang w:eastAsia="en-US"/>
              </w:rPr>
              <w:t xml:space="preserve"> </w:t>
            </w:r>
            <w:r>
              <w:rPr>
                <w:rFonts w:ascii="Bookman Old Style" w:hAnsi="Bookman Old Style"/>
                <w:bCs/>
                <w:iCs/>
                <w:lang w:eastAsia="en-US"/>
              </w:rPr>
              <w:t>l’</w:t>
            </w:r>
            <w:r w:rsidRPr="00423F7D">
              <w:rPr>
                <w:rFonts w:ascii="Bookman Old Style" w:hAnsi="Bookman Old Style"/>
                <w:bCs/>
                <w:iCs/>
                <w:lang w:eastAsia="en-US"/>
              </w:rPr>
              <w:t>Ukraine</w:t>
            </w:r>
            <w:r>
              <w:rPr>
                <w:rFonts w:ascii="Bookman Old Style" w:hAnsi="Bookman Old Style"/>
                <w:bCs/>
                <w:iCs/>
                <w:lang w:eastAsia="en-US"/>
              </w:rPr>
              <w:t xml:space="preserve">. Cette diminution des flux </w:t>
            </w:r>
            <w:r w:rsidR="000751D2">
              <w:rPr>
                <w:rFonts w:ascii="Bookman Old Style" w:hAnsi="Bookman Old Style"/>
                <w:bCs/>
                <w:iCs/>
                <w:lang w:eastAsia="en-US"/>
              </w:rPr>
              <w:t xml:space="preserve">s’explique, </w:t>
            </w:r>
            <w:proofErr w:type="gramStart"/>
            <w:r w:rsidR="000751D2">
              <w:rPr>
                <w:rFonts w:ascii="Bookman Old Style" w:hAnsi="Bookman Old Style"/>
                <w:bCs/>
                <w:iCs/>
                <w:lang w:eastAsia="en-US"/>
              </w:rPr>
              <w:t>entre autre</w:t>
            </w:r>
            <w:proofErr w:type="gramEnd"/>
            <w:r w:rsidR="000751D2">
              <w:rPr>
                <w:rFonts w:ascii="Bookman Old Style" w:hAnsi="Bookman Old Style"/>
                <w:bCs/>
                <w:iCs/>
                <w:lang w:eastAsia="en-US"/>
              </w:rPr>
              <w:t>,</w:t>
            </w:r>
            <w:r>
              <w:rPr>
                <w:rFonts w:ascii="Bookman Old Style" w:hAnsi="Bookman Old Style"/>
                <w:bCs/>
                <w:iCs/>
                <w:lang w:eastAsia="en-US"/>
              </w:rPr>
              <w:t xml:space="preserve"> </w:t>
            </w:r>
            <w:r w:rsidR="0020177D">
              <w:rPr>
                <w:rFonts w:ascii="Bookman Old Style" w:hAnsi="Bookman Old Style"/>
                <w:bCs/>
                <w:iCs/>
                <w:lang w:eastAsia="en-US"/>
              </w:rPr>
              <w:t xml:space="preserve">par </w:t>
            </w:r>
            <w:r>
              <w:rPr>
                <w:rFonts w:ascii="Bookman Old Style" w:hAnsi="Bookman Old Style"/>
                <w:bCs/>
                <w:iCs/>
                <w:lang w:eastAsia="en-US"/>
              </w:rPr>
              <w:t>la conséquence de l</w:t>
            </w:r>
            <w:r w:rsidR="00423F7D" w:rsidRPr="00423F7D">
              <w:rPr>
                <w:rFonts w:ascii="Bookman Old Style" w:hAnsi="Bookman Old Style"/>
                <w:bCs/>
                <w:iCs/>
                <w:lang w:eastAsia="en-US"/>
              </w:rPr>
              <w:t xml:space="preserve">’invasion de </w:t>
            </w:r>
            <w:r>
              <w:rPr>
                <w:rFonts w:ascii="Bookman Old Style" w:hAnsi="Bookman Old Style"/>
                <w:bCs/>
                <w:iCs/>
                <w:lang w:eastAsia="en-US"/>
              </w:rPr>
              <w:t>l’</w:t>
            </w:r>
            <w:r w:rsidRPr="00423F7D">
              <w:rPr>
                <w:rFonts w:ascii="Bookman Old Style" w:hAnsi="Bookman Old Style"/>
                <w:bCs/>
                <w:iCs/>
                <w:lang w:eastAsia="en-US"/>
              </w:rPr>
              <w:t xml:space="preserve">Ukraine </w:t>
            </w:r>
            <w:r>
              <w:rPr>
                <w:rFonts w:ascii="Bookman Old Style" w:hAnsi="Bookman Old Style"/>
                <w:bCs/>
                <w:iCs/>
                <w:lang w:eastAsia="en-US"/>
              </w:rPr>
              <w:t xml:space="preserve">par </w:t>
            </w:r>
            <w:r w:rsidR="00423F7D" w:rsidRPr="00423F7D">
              <w:rPr>
                <w:rFonts w:ascii="Bookman Old Style" w:hAnsi="Bookman Old Style"/>
                <w:bCs/>
                <w:iCs/>
                <w:lang w:eastAsia="en-US"/>
              </w:rPr>
              <w:t>la Russie en février 2022.</w:t>
            </w:r>
          </w:p>
          <w:p w14:paraId="00E639DF" w14:textId="77777777" w:rsidR="00465B8B" w:rsidRPr="007A29A9" w:rsidRDefault="00465B8B" w:rsidP="007E7341">
            <w:pPr>
              <w:pStyle w:val="Paragraphedeliste"/>
              <w:numPr>
                <w:ilvl w:val="0"/>
                <w:numId w:val="17"/>
              </w:numPr>
              <w:shd w:val="clear" w:color="auto" w:fill="BDD6EE" w:themeFill="accent1" w:themeFillTint="66"/>
              <w:spacing w:after="120"/>
              <w:ind w:left="714" w:hanging="357"/>
              <w:contextualSpacing w:val="0"/>
              <w:jc w:val="both"/>
              <w:rPr>
                <w:rFonts w:ascii="Bookman Old Style" w:hAnsi="Bookman Old Style"/>
                <w:b/>
                <w:bCs/>
                <w:lang w:eastAsia="en-US"/>
              </w:rPr>
            </w:pPr>
            <w:r w:rsidRPr="007A29A9">
              <w:rPr>
                <w:rFonts w:ascii="Bookman Old Style" w:hAnsi="Bookman Old Style"/>
                <w:b/>
                <w:bCs/>
                <w:lang w:eastAsia="en-US"/>
              </w:rPr>
              <w:t>Echanges commerciaux de biens entre le Bénin et l’Ukraine</w:t>
            </w:r>
          </w:p>
          <w:p w14:paraId="1B46C567" w14:textId="3DB10590" w:rsidR="00465B8B" w:rsidRPr="002F60BA" w:rsidRDefault="00465B8B" w:rsidP="007E7341">
            <w:pPr>
              <w:shd w:val="clear" w:color="auto" w:fill="BDD6EE" w:themeFill="accent1" w:themeFillTint="66"/>
              <w:spacing w:after="0"/>
              <w:jc w:val="both"/>
              <w:rPr>
                <w:rFonts w:ascii="Bookman Old Style" w:hAnsi="Bookman Old Style"/>
                <w:lang w:eastAsia="en-US"/>
              </w:rPr>
            </w:pPr>
            <w:r w:rsidRPr="002F60BA">
              <w:rPr>
                <w:rFonts w:ascii="Bookman Old Style" w:hAnsi="Bookman Old Style"/>
                <w:lang w:eastAsia="en-US"/>
              </w:rPr>
              <w:t>Les exportations du Bénin en direction de l’Ukraine ont baissé de 38,1% en 2022 par rapport</w:t>
            </w:r>
            <w:r>
              <w:rPr>
                <w:rFonts w:ascii="Bookman Old Style" w:hAnsi="Bookman Old Style"/>
                <w:lang w:eastAsia="en-US"/>
              </w:rPr>
              <w:t xml:space="preserve"> à</w:t>
            </w:r>
            <w:r w:rsidRPr="002F60BA">
              <w:rPr>
                <w:rFonts w:ascii="Bookman Old Style" w:hAnsi="Bookman Old Style"/>
                <w:lang w:eastAsia="en-US"/>
              </w:rPr>
              <w:t xml:space="preserve"> 2021. Quant aux importations, elles ont connu également un </w:t>
            </w:r>
            <w:r w:rsidR="00003FC9">
              <w:rPr>
                <w:rFonts w:ascii="Bookman Old Style" w:hAnsi="Bookman Old Style"/>
                <w:lang w:eastAsia="en-US"/>
              </w:rPr>
              <w:t>repli</w:t>
            </w:r>
            <w:r w:rsidRPr="002F60BA">
              <w:rPr>
                <w:rFonts w:ascii="Bookman Old Style" w:hAnsi="Bookman Old Style"/>
                <w:lang w:eastAsia="en-US"/>
              </w:rPr>
              <w:t xml:space="preserve"> de 44,7% </w:t>
            </w:r>
            <w:r w:rsidR="00003FC9">
              <w:rPr>
                <w:rFonts w:ascii="Bookman Old Style" w:hAnsi="Bookman Old Style"/>
                <w:lang w:eastAsia="en-US"/>
              </w:rPr>
              <w:t>au cours de la même période</w:t>
            </w:r>
            <w:r w:rsidRPr="002F60BA">
              <w:rPr>
                <w:rFonts w:ascii="Bookman Old Style" w:hAnsi="Bookman Old Style"/>
                <w:lang w:eastAsia="en-US"/>
              </w:rPr>
              <w:t xml:space="preserve"> alors qu’entre 2020 et 2021, elles avaient </w:t>
            </w:r>
            <w:r w:rsidR="00003FC9">
              <w:rPr>
                <w:rFonts w:ascii="Bookman Old Style" w:hAnsi="Bookman Old Style"/>
                <w:lang w:eastAsia="en-US"/>
              </w:rPr>
              <w:t>cru</w:t>
            </w:r>
            <w:r w:rsidRPr="002F60BA">
              <w:rPr>
                <w:rFonts w:ascii="Bookman Old Style" w:hAnsi="Bookman Old Style"/>
                <w:lang w:eastAsia="en-US"/>
              </w:rPr>
              <w:t xml:space="preserve"> de 178,2%.</w:t>
            </w:r>
          </w:p>
          <w:p w14:paraId="050FCC66" w14:textId="52CCB756" w:rsidR="00465B8B" w:rsidRDefault="00465B8B" w:rsidP="007E7341">
            <w:pPr>
              <w:shd w:val="clear" w:color="auto" w:fill="BDD6EE" w:themeFill="accent1" w:themeFillTint="66"/>
              <w:spacing w:after="0"/>
              <w:jc w:val="both"/>
              <w:rPr>
                <w:rFonts w:ascii="Bookman Old Style" w:hAnsi="Bookman Old Style"/>
                <w:lang w:eastAsia="en-US"/>
              </w:rPr>
            </w:pPr>
            <w:r>
              <w:rPr>
                <w:rFonts w:ascii="Bookman Old Style" w:hAnsi="Bookman Old Style"/>
                <w:lang w:eastAsia="en-US"/>
              </w:rPr>
              <w:t xml:space="preserve">Le produit ayant contribué à la baisse des exportations </w:t>
            </w:r>
            <w:r w:rsidR="002F7605">
              <w:rPr>
                <w:rFonts w:ascii="Bookman Old Style" w:hAnsi="Bookman Old Style"/>
                <w:lang w:eastAsia="en-US"/>
              </w:rPr>
              <w:t>vers</w:t>
            </w:r>
            <w:r>
              <w:rPr>
                <w:rFonts w:ascii="Bookman Old Style" w:hAnsi="Bookman Old Style"/>
                <w:lang w:eastAsia="en-US"/>
              </w:rPr>
              <w:t xml:space="preserve"> l’Ukraine est </w:t>
            </w:r>
            <w:proofErr w:type="gramStart"/>
            <w:r>
              <w:rPr>
                <w:rFonts w:ascii="Bookman Old Style" w:hAnsi="Bookman Old Style"/>
                <w:lang w:eastAsia="en-US"/>
              </w:rPr>
              <w:t>l’ «</w:t>
            </w:r>
            <w:proofErr w:type="gramEnd"/>
            <w:r>
              <w:rPr>
                <w:rFonts w:ascii="Bookman Old Style" w:hAnsi="Bookman Old Style"/>
                <w:lang w:eastAsia="en-US"/>
              </w:rPr>
              <w:t> </w:t>
            </w:r>
            <w:r w:rsidRPr="0075014E">
              <w:rPr>
                <w:rFonts w:ascii="Bookman Old Style" w:hAnsi="Bookman Old Style"/>
                <w:b/>
                <w:bCs/>
                <w:lang w:eastAsia="en-US"/>
              </w:rPr>
              <w:t>or, y.c. l'or platiné, sous formes brutes ou mi-ouvrées, ou en poudre</w:t>
            </w:r>
            <w:r>
              <w:rPr>
                <w:rFonts w:ascii="Bookman Old Style" w:hAnsi="Bookman Old Style"/>
                <w:lang w:eastAsia="en-US"/>
              </w:rPr>
              <w:t> » (-59,5 points), en termes de réexportation. En ce qui concerne les importations, les principaux produits ayant entraîné cette chute sont les « </w:t>
            </w:r>
            <w:r w:rsidRPr="0075014E">
              <w:rPr>
                <w:rFonts w:ascii="Bookman Old Style" w:hAnsi="Bookman Old Style"/>
                <w:b/>
                <w:bCs/>
                <w:lang w:eastAsia="en-US"/>
              </w:rPr>
              <w:t>engrais minéraux ou chimiques azotés</w:t>
            </w:r>
            <w:r>
              <w:rPr>
                <w:rFonts w:ascii="Bookman Old Style" w:hAnsi="Bookman Old Style"/>
                <w:lang w:eastAsia="en-US"/>
              </w:rPr>
              <w:t>… » (-35,7 points), les « </w:t>
            </w:r>
            <w:r w:rsidRPr="0075014E">
              <w:rPr>
                <w:rFonts w:ascii="Bookman Old Style" w:hAnsi="Bookman Old Style"/>
                <w:b/>
                <w:bCs/>
                <w:lang w:eastAsia="en-US"/>
              </w:rPr>
              <w:t>barres en fer ou en aciers non-</w:t>
            </w:r>
            <w:proofErr w:type="gramStart"/>
            <w:r w:rsidRPr="0075014E">
              <w:rPr>
                <w:rFonts w:ascii="Bookman Old Style" w:hAnsi="Bookman Old Style"/>
                <w:b/>
                <w:bCs/>
                <w:lang w:eastAsia="en-US"/>
              </w:rPr>
              <w:t>alliés</w:t>
            </w:r>
            <w:r w:rsidRPr="0075014E">
              <w:rPr>
                <w:rFonts w:ascii="Bookman Old Style" w:hAnsi="Bookman Old Style"/>
                <w:lang w:eastAsia="en-US"/>
              </w:rPr>
              <w:t>,</w:t>
            </w:r>
            <w:r>
              <w:rPr>
                <w:rFonts w:ascii="Bookman Old Style" w:hAnsi="Bookman Old Style"/>
                <w:lang w:eastAsia="en-US"/>
              </w:rPr>
              <w:t>…</w:t>
            </w:r>
            <w:proofErr w:type="gramEnd"/>
            <w:r>
              <w:rPr>
                <w:rFonts w:ascii="Bookman Old Style" w:hAnsi="Bookman Old Style"/>
                <w:lang w:eastAsia="en-US"/>
              </w:rPr>
              <w:t> » (-15,8 points) et les « </w:t>
            </w:r>
            <w:r w:rsidRPr="0075014E">
              <w:rPr>
                <w:rFonts w:ascii="Bookman Old Style" w:hAnsi="Bookman Old Style"/>
                <w:b/>
                <w:bCs/>
                <w:lang w:eastAsia="en-US"/>
              </w:rPr>
              <w:t>viandes et abats comestibles, frais, réfrigérés ou congelés</w:t>
            </w:r>
            <w:r w:rsidRPr="0075014E">
              <w:rPr>
                <w:rFonts w:ascii="Bookman Old Style" w:hAnsi="Bookman Old Style"/>
                <w:lang w:eastAsia="en-US"/>
              </w:rPr>
              <w:t>,</w:t>
            </w:r>
            <w:r>
              <w:rPr>
                <w:rFonts w:ascii="Bookman Old Style" w:hAnsi="Bookman Old Style"/>
                <w:lang w:eastAsia="en-US"/>
              </w:rPr>
              <w:t>… » (-3,4 points).</w:t>
            </w:r>
          </w:p>
          <w:p w14:paraId="4A212B13" w14:textId="77777777" w:rsidR="00465B8B" w:rsidRDefault="00465B8B" w:rsidP="007E7341">
            <w:pPr>
              <w:shd w:val="clear" w:color="auto" w:fill="BDD6EE" w:themeFill="accent1" w:themeFillTint="66"/>
              <w:spacing w:after="0"/>
              <w:jc w:val="both"/>
              <w:rPr>
                <w:rFonts w:ascii="Bookman Old Style" w:hAnsi="Bookman Old Style"/>
                <w:lang w:eastAsia="en-US"/>
              </w:rPr>
            </w:pPr>
            <w:r>
              <w:rPr>
                <w:rFonts w:ascii="Bookman Old Style" w:hAnsi="Bookman Old Style"/>
                <w:lang w:eastAsia="en-US"/>
              </w:rPr>
              <w:t>Le graphique ci-dessous montre qu’au cours de la période 2013 à 2022, notre pays importe plus qu’il n’en exporte de l’Ukraine sauf en 2016, 2018 et 2020 où la balance commerciale est excédentaire.</w:t>
            </w:r>
          </w:p>
          <w:p w14:paraId="757E5B11" w14:textId="77777777" w:rsidR="00465B8B" w:rsidRPr="002F60BA" w:rsidRDefault="00465B8B" w:rsidP="007E7341">
            <w:pPr>
              <w:shd w:val="clear" w:color="auto" w:fill="BDD6EE" w:themeFill="accent1" w:themeFillTint="66"/>
              <w:spacing w:after="0"/>
              <w:jc w:val="both"/>
              <w:rPr>
                <w:rFonts w:ascii="Bookman Old Style" w:hAnsi="Bookman Old Style"/>
                <w:lang w:eastAsia="en-US"/>
              </w:rPr>
            </w:pPr>
            <w:r>
              <w:rPr>
                <w:noProof/>
              </w:rPr>
              <w:drawing>
                <wp:inline distT="0" distB="0" distL="0" distR="0" wp14:anchorId="3C0B84C0" wp14:editId="5BC3C05C">
                  <wp:extent cx="5759450" cy="2343150"/>
                  <wp:effectExtent l="0" t="0" r="12700" b="0"/>
                  <wp:docPr id="1424990652" name="Graphique 1">
                    <a:extLst xmlns:a="http://schemas.openxmlformats.org/drawingml/2006/main">
                      <a:ext uri="{FF2B5EF4-FFF2-40B4-BE49-F238E27FC236}">
                        <a16:creationId xmlns:a16="http://schemas.microsoft.com/office/drawing/2014/main" id="{3A7E53CE-EB9C-4F1D-BA6C-AB2434606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B78978F" w14:textId="77777777" w:rsidR="00465B8B" w:rsidRDefault="00465B8B" w:rsidP="007E7341">
            <w:pPr>
              <w:pStyle w:val="SOM"/>
              <w:shd w:val="clear" w:color="auto" w:fill="BDD6EE" w:themeFill="accent1" w:themeFillTint="66"/>
              <w:spacing w:after="0"/>
              <w:jc w:val="both"/>
              <w:rPr>
                <w:rFonts w:ascii="Bookman Old Style" w:hAnsi="Bookman Old Style"/>
                <w:b/>
                <w:sz w:val="22"/>
                <w:szCs w:val="22"/>
              </w:rPr>
            </w:pPr>
          </w:p>
          <w:p w14:paraId="2C5B1082" w14:textId="77777777" w:rsidR="00465B8B" w:rsidRPr="007A29A9" w:rsidRDefault="00465B8B" w:rsidP="007E7341">
            <w:pPr>
              <w:pStyle w:val="Paragraphedeliste"/>
              <w:numPr>
                <w:ilvl w:val="0"/>
                <w:numId w:val="17"/>
              </w:numPr>
              <w:shd w:val="clear" w:color="auto" w:fill="BDD6EE" w:themeFill="accent1" w:themeFillTint="66"/>
              <w:spacing w:after="120"/>
              <w:ind w:left="714" w:hanging="357"/>
              <w:contextualSpacing w:val="0"/>
              <w:jc w:val="both"/>
              <w:rPr>
                <w:rFonts w:ascii="Bookman Old Style" w:hAnsi="Bookman Old Style"/>
                <w:b/>
                <w:bCs/>
                <w:lang w:eastAsia="en-US"/>
              </w:rPr>
            </w:pPr>
            <w:r w:rsidRPr="007A29A9">
              <w:rPr>
                <w:rFonts w:ascii="Bookman Old Style" w:hAnsi="Bookman Old Style"/>
                <w:b/>
                <w:bCs/>
                <w:lang w:eastAsia="en-US"/>
              </w:rPr>
              <w:t>Echanges commerciaux de biens entre le Bénin et l</w:t>
            </w:r>
            <w:r>
              <w:rPr>
                <w:rFonts w:ascii="Bookman Old Style" w:hAnsi="Bookman Old Style"/>
                <w:b/>
                <w:bCs/>
                <w:lang w:eastAsia="en-US"/>
              </w:rPr>
              <w:t>a Russie</w:t>
            </w:r>
          </w:p>
          <w:p w14:paraId="3C95109C" w14:textId="5BE70F0E" w:rsidR="00465B8B" w:rsidRPr="002F60BA" w:rsidRDefault="00465B8B" w:rsidP="007E7341">
            <w:pPr>
              <w:shd w:val="clear" w:color="auto" w:fill="BDD6EE" w:themeFill="accent1" w:themeFillTint="66"/>
              <w:spacing w:after="0"/>
              <w:jc w:val="both"/>
              <w:rPr>
                <w:rFonts w:ascii="Bookman Old Style" w:hAnsi="Bookman Old Style"/>
                <w:lang w:eastAsia="en-US"/>
              </w:rPr>
            </w:pPr>
            <w:r w:rsidRPr="002F60BA">
              <w:rPr>
                <w:rFonts w:ascii="Bookman Old Style" w:hAnsi="Bookman Old Style"/>
                <w:lang w:eastAsia="en-US"/>
              </w:rPr>
              <w:t xml:space="preserve">Les exportations du Bénin </w:t>
            </w:r>
            <w:r>
              <w:rPr>
                <w:rFonts w:ascii="Bookman Old Style" w:hAnsi="Bookman Old Style"/>
                <w:lang w:eastAsia="en-US"/>
              </w:rPr>
              <w:t>vers</w:t>
            </w:r>
            <w:r w:rsidRPr="002F60BA">
              <w:rPr>
                <w:rFonts w:ascii="Bookman Old Style" w:hAnsi="Bookman Old Style"/>
                <w:lang w:eastAsia="en-US"/>
              </w:rPr>
              <w:t xml:space="preserve"> l</w:t>
            </w:r>
            <w:r>
              <w:rPr>
                <w:rFonts w:ascii="Bookman Old Style" w:hAnsi="Bookman Old Style"/>
                <w:lang w:eastAsia="en-US"/>
              </w:rPr>
              <w:t>a Russie</w:t>
            </w:r>
            <w:r w:rsidRPr="002F60BA">
              <w:rPr>
                <w:rFonts w:ascii="Bookman Old Style" w:hAnsi="Bookman Old Style"/>
                <w:lang w:eastAsia="en-US"/>
              </w:rPr>
              <w:t xml:space="preserve"> ont </w:t>
            </w:r>
            <w:r>
              <w:rPr>
                <w:rFonts w:ascii="Bookman Old Style" w:hAnsi="Bookman Old Style"/>
                <w:lang w:eastAsia="en-US"/>
              </w:rPr>
              <w:t>légèrement chuté de 0</w:t>
            </w:r>
            <w:r w:rsidRPr="002F60BA">
              <w:rPr>
                <w:rFonts w:ascii="Bookman Old Style" w:hAnsi="Bookman Old Style"/>
                <w:lang w:eastAsia="en-US"/>
              </w:rPr>
              <w:t xml:space="preserve">,1% en 2022 par rapport </w:t>
            </w:r>
            <w:r w:rsidR="002F7605">
              <w:rPr>
                <w:rFonts w:ascii="Bookman Old Style" w:hAnsi="Bookman Old Style"/>
                <w:lang w:eastAsia="en-US"/>
              </w:rPr>
              <w:t xml:space="preserve">à </w:t>
            </w:r>
            <w:r w:rsidRPr="002F60BA">
              <w:rPr>
                <w:rFonts w:ascii="Bookman Old Style" w:hAnsi="Bookman Old Style"/>
                <w:lang w:eastAsia="en-US"/>
              </w:rPr>
              <w:t xml:space="preserve">2021. </w:t>
            </w:r>
            <w:r w:rsidR="003E7129">
              <w:rPr>
                <w:rFonts w:ascii="Bookman Old Style" w:hAnsi="Bookman Old Style"/>
                <w:lang w:eastAsia="en-US"/>
              </w:rPr>
              <w:t>Quant aux acquisitions de biens</w:t>
            </w:r>
            <w:r w:rsidRPr="002F60BA">
              <w:rPr>
                <w:rFonts w:ascii="Bookman Old Style" w:hAnsi="Bookman Old Style"/>
                <w:lang w:eastAsia="en-US"/>
              </w:rPr>
              <w:t xml:space="preserve">, elles ont connu une baisse de </w:t>
            </w:r>
            <w:r>
              <w:rPr>
                <w:rFonts w:ascii="Bookman Old Style" w:hAnsi="Bookman Old Style"/>
                <w:lang w:eastAsia="en-US"/>
              </w:rPr>
              <w:t>56</w:t>
            </w:r>
            <w:r w:rsidRPr="002F60BA">
              <w:rPr>
                <w:rFonts w:ascii="Bookman Old Style" w:hAnsi="Bookman Old Style"/>
                <w:lang w:eastAsia="en-US"/>
              </w:rPr>
              <w:t>,</w:t>
            </w:r>
            <w:r>
              <w:rPr>
                <w:rFonts w:ascii="Bookman Old Style" w:hAnsi="Bookman Old Style"/>
                <w:lang w:eastAsia="en-US"/>
              </w:rPr>
              <w:t>2</w:t>
            </w:r>
            <w:r w:rsidRPr="002F60BA">
              <w:rPr>
                <w:rFonts w:ascii="Bookman Old Style" w:hAnsi="Bookman Old Style"/>
                <w:lang w:eastAsia="en-US"/>
              </w:rPr>
              <w:t xml:space="preserve">% </w:t>
            </w:r>
            <w:r w:rsidR="00BA056F">
              <w:rPr>
                <w:rFonts w:ascii="Bookman Old Style" w:hAnsi="Bookman Old Style"/>
                <w:lang w:eastAsia="en-US"/>
              </w:rPr>
              <w:t>au cours de la même période</w:t>
            </w:r>
            <w:r w:rsidRPr="002F60BA">
              <w:rPr>
                <w:rFonts w:ascii="Bookman Old Style" w:hAnsi="Bookman Old Style"/>
                <w:lang w:eastAsia="en-US"/>
              </w:rPr>
              <w:t>.</w:t>
            </w:r>
          </w:p>
          <w:p w14:paraId="3DAB1227" w14:textId="1485CBFC" w:rsidR="00465B8B" w:rsidRDefault="00465B8B" w:rsidP="007E7341">
            <w:pPr>
              <w:shd w:val="clear" w:color="auto" w:fill="BDD6EE" w:themeFill="accent1" w:themeFillTint="66"/>
              <w:spacing w:after="0"/>
              <w:jc w:val="both"/>
              <w:rPr>
                <w:rFonts w:ascii="Bookman Old Style" w:hAnsi="Bookman Old Style"/>
                <w:lang w:eastAsia="en-US"/>
              </w:rPr>
            </w:pPr>
            <w:r>
              <w:rPr>
                <w:rFonts w:ascii="Bookman Old Style" w:hAnsi="Bookman Old Style"/>
                <w:lang w:eastAsia="en-US"/>
              </w:rPr>
              <w:t>Les produit</w:t>
            </w:r>
            <w:r w:rsidR="002F7605">
              <w:rPr>
                <w:rFonts w:ascii="Bookman Old Style" w:hAnsi="Bookman Old Style"/>
                <w:lang w:eastAsia="en-US"/>
              </w:rPr>
              <w:t>s</w:t>
            </w:r>
            <w:r>
              <w:rPr>
                <w:rFonts w:ascii="Bookman Old Style" w:hAnsi="Bookman Old Style"/>
                <w:lang w:eastAsia="en-US"/>
              </w:rPr>
              <w:t xml:space="preserve"> ayant contribué </w:t>
            </w:r>
            <w:r w:rsidR="005D12C1">
              <w:rPr>
                <w:rFonts w:ascii="Bookman Old Style" w:hAnsi="Bookman Old Style"/>
                <w:lang w:eastAsia="en-US"/>
              </w:rPr>
              <w:t>au repli</w:t>
            </w:r>
            <w:r>
              <w:rPr>
                <w:rFonts w:ascii="Bookman Old Style" w:hAnsi="Bookman Old Style"/>
                <w:lang w:eastAsia="en-US"/>
              </w:rPr>
              <w:t xml:space="preserve"> des </w:t>
            </w:r>
            <w:r w:rsidR="005D12C1">
              <w:rPr>
                <w:rFonts w:ascii="Bookman Old Style" w:hAnsi="Bookman Old Style"/>
                <w:lang w:eastAsia="en-US"/>
              </w:rPr>
              <w:t>ventes à l’extérieur</w:t>
            </w:r>
            <w:r>
              <w:rPr>
                <w:rFonts w:ascii="Bookman Old Style" w:hAnsi="Bookman Old Style"/>
                <w:lang w:eastAsia="en-US"/>
              </w:rPr>
              <w:t xml:space="preserve"> sont les « </w:t>
            </w:r>
            <w:r w:rsidRPr="00A246AC">
              <w:rPr>
                <w:rFonts w:ascii="Bookman Old Style" w:hAnsi="Bookman Old Style"/>
                <w:b/>
                <w:bCs/>
                <w:lang w:eastAsia="en-US"/>
              </w:rPr>
              <w:t>noix de coco, noix du brésil et noix de cajou, fraîches ou sèches, même sans leurs coques ou décortiquées</w:t>
            </w:r>
            <w:r>
              <w:rPr>
                <w:rFonts w:ascii="Bookman Old Style" w:hAnsi="Bookman Old Style"/>
                <w:lang w:eastAsia="en-US"/>
              </w:rPr>
              <w:t xml:space="preserve"> » (-19,9 points). Quant </w:t>
            </w:r>
            <w:r w:rsidR="005D12C1">
              <w:rPr>
                <w:rFonts w:ascii="Bookman Old Style" w:hAnsi="Bookman Old Style"/>
                <w:lang w:eastAsia="en-US"/>
              </w:rPr>
              <w:t>à la chute des</w:t>
            </w:r>
            <w:r>
              <w:rPr>
                <w:rFonts w:ascii="Bookman Old Style" w:hAnsi="Bookman Old Style"/>
                <w:lang w:eastAsia="en-US"/>
              </w:rPr>
              <w:t xml:space="preserve"> importations, </w:t>
            </w:r>
            <w:r w:rsidR="005D12C1">
              <w:rPr>
                <w:rFonts w:ascii="Bookman Old Style" w:hAnsi="Bookman Old Style"/>
                <w:lang w:eastAsia="en-US"/>
              </w:rPr>
              <w:t>elle porte essentiellement sur</w:t>
            </w:r>
            <w:r>
              <w:rPr>
                <w:rFonts w:ascii="Bookman Old Style" w:hAnsi="Bookman Old Style"/>
                <w:lang w:eastAsia="en-US"/>
              </w:rPr>
              <w:t xml:space="preserve"> les « </w:t>
            </w:r>
            <w:r w:rsidRPr="00266655">
              <w:rPr>
                <w:rFonts w:ascii="Bookman Old Style" w:hAnsi="Bookman Old Style"/>
                <w:b/>
                <w:bCs/>
                <w:lang w:eastAsia="en-US"/>
              </w:rPr>
              <w:t>huiles de pétrole ou de minéraux bitumineux</w:t>
            </w:r>
            <w:r>
              <w:rPr>
                <w:rFonts w:ascii="Bookman Old Style" w:hAnsi="Bookman Old Style"/>
                <w:lang w:eastAsia="en-US"/>
              </w:rPr>
              <w:t>… » (-28,5%), les « </w:t>
            </w:r>
            <w:r w:rsidRPr="0075014E">
              <w:rPr>
                <w:rFonts w:ascii="Bookman Old Style" w:hAnsi="Bookman Old Style"/>
                <w:b/>
                <w:bCs/>
                <w:lang w:eastAsia="en-US"/>
              </w:rPr>
              <w:t>engrais minéraux ou chimiques azotés</w:t>
            </w:r>
            <w:r>
              <w:rPr>
                <w:rFonts w:ascii="Bookman Old Style" w:hAnsi="Bookman Old Style"/>
                <w:lang w:eastAsia="en-US"/>
              </w:rPr>
              <w:t>… » (-19,8 points) et le « </w:t>
            </w:r>
            <w:r w:rsidRPr="00266655">
              <w:rPr>
                <w:rFonts w:ascii="Bookman Old Style" w:hAnsi="Bookman Old Style"/>
                <w:b/>
                <w:bCs/>
                <w:lang w:eastAsia="en-US"/>
              </w:rPr>
              <w:t>froment [blé] et méteil</w:t>
            </w:r>
            <w:r>
              <w:rPr>
                <w:rFonts w:ascii="Bookman Old Style" w:hAnsi="Bookman Old Style"/>
                <w:lang w:eastAsia="en-US"/>
              </w:rPr>
              <w:t> » (-8,1 points).</w:t>
            </w:r>
          </w:p>
          <w:p w14:paraId="66E44812" w14:textId="417F2294" w:rsidR="00465B8B" w:rsidRDefault="00465B8B" w:rsidP="007E7341">
            <w:pPr>
              <w:shd w:val="clear" w:color="auto" w:fill="BDD6EE" w:themeFill="accent1" w:themeFillTint="66"/>
              <w:spacing w:after="0"/>
              <w:jc w:val="both"/>
              <w:rPr>
                <w:rFonts w:ascii="Bookman Old Style" w:hAnsi="Bookman Old Style"/>
                <w:lang w:eastAsia="en-US"/>
              </w:rPr>
            </w:pPr>
            <w:r>
              <w:rPr>
                <w:rFonts w:ascii="Bookman Old Style" w:hAnsi="Bookman Old Style"/>
                <w:lang w:eastAsia="en-US"/>
              </w:rPr>
              <w:lastRenderedPageBreak/>
              <w:t xml:space="preserve">Le graphique ci-dessous </w:t>
            </w:r>
            <w:r w:rsidR="005D12C1">
              <w:rPr>
                <w:rFonts w:ascii="Bookman Old Style" w:hAnsi="Bookman Old Style"/>
                <w:lang w:eastAsia="en-US"/>
              </w:rPr>
              <w:t>montre</w:t>
            </w:r>
            <w:r>
              <w:rPr>
                <w:rFonts w:ascii="Bookman Old Style" w:hAnsi="Bookman Old Style"/>
                <w:lang w:eastAsia="en-US"/>
              </w:rPr>
              <w:t xml:space="preserve"> que </w:t>
            </w:r>
            <w:r w:rsidR="005D12C1">
              <w:rPr>
                <w:rFonts w:ascii="Bookman Old Style" w:hAnsi="Bookman Old Style"/>
                <w:lang w:eastAsia="en-US"/>
              </w:rPr>
              <w:t>le Bénin</w:t>
            </w:r>
            <w:r>
              <w:rPr>
                <w:rFonts w:ascii="Bookman Old Style" w:hAnsi="Bookman Old Style"/>
                <w:lang w:eastAsia="en-US"/>
              </w:rPr>
              <w:t xml:space="preserve"> dépend de la Russie. En effet, </w:t>
            </w:r>
            <w:r w:rsidR="00C977B7">
              <w:rPr>
                <w:rFonts w:ascii="Bookman Old Style" w:hAnsi="Bookman Old Style"/>
                <w:lang w:eastAsia="en-US"/>
              </w:rPr>
              <w:t xml:space="preserve">au cours de la période 2013 à 2022, </w:t>
            </w:r>
            <w:r>
              <w:rPr>
                <w:rFonts w:ascii="Bookman Old Style" w:hAnsi="Bookman Old Style"/>
                <w:lang w:eastAsia="en-US"/>
              </w:rPr>
              <w:t xml:space="preserve">le Bénin </w:t>
            </w:r>
            <w:r w:rsidR="00F85831">
              <w:rPr>
                <w:rFonts w:ascii="Bookman Old Style" w:hAnsi="Bookman Old Style"/>
                <w:lang w:eastAsia="en-US"/>
              </w:rPr>
              <w:t>a acheté</w:t>
            </w:r>
            <w:r>
              <w:rPr>
                <w:rFonts w:ascii="Bookman Old Style" w:hAnsi="Bookman Old Style"/>
                <w:lang w:eastAsia="en-US"/>
              </w:rPr>
              <w:t xml:space="preserve"> plus qu’il </w:t>
            </w:r>
            <w:r w:rsidR="00F85831">
              <w:rPr>
                <w:rFonts w:ascii="Bookman Old Style" w:hAnsi="Bookman Old Style"/>
                <w:lang w:eastAsia="en-US"/>
              </w:rPr>
              <w:t>en a vendu</w:t>
            </w:r>
            <w:r>
              <w:rPr>
                <w:rFonts w:ascii="Bookman Old Style" w:hAnsi="Bookman Old Style"/>
                <w:lang w:eastAsia="en-US"/>
              </w:rPr>
              <w:t xml:space="preserve"> de marchandises de la Russie.</w:t>
            </w:r>
          </w:p>
          <w:p w14:paraId="5EADB593" w14:textId="77777777" w:rsidR="00465B8B" w:rsidRDefault="00465B8B" w:rsidP="00465B8B">
            <w:pPr>
              <w:spacing w:after="0"/>
              <w:jc w:val="both"/>
              <w:rPr>
                <w:noProof/>
              </w:rPr>
            </w:pPr>
          </w:p>
          <w:p w14:paraId="491BBCD7" w14:textId="77777777" w:rsidR="00465B8B" w:rsidRPr="002F60BA" w:rsidRDefault="00465B8B" w:rsidP="00465B8B">
            <w:pPr>
              <w:spacing w:after="0"/>
              <w:jc w:val="both"/>
              <w:rPr>
                <w:rFonts w:ascii="Bookman Old Style" w:hAnsi="Bookman Old Style"/>
                <w:lang w:eastAsia="en-US"/>
              </w:rPr>
            </w:pPr>
            <w:r>
              <w:rPr>
                <w:noProof/>
              </w:rPr>
              <w:drawing>
                <wp:inline distT="0" distB="0" distL="0" distR="0" wp14:anchorId="48A5962A" wp14:editId="2F20C9E5">
                  <wp:extent cx="5759450" cy="2381250"/>
                  <wp:effectExtent l="0" t="0" r="12700" b="0"/>
                  <wp:docPr id="951955464" name="Graphique 1">
                    <a:extLst xmlns:a="http://schemas.openxmlformats.org/drawingml/2006/main">
                      <a:ext uri="{FF2B5EF4-FFF2-40B4-BE49-F238E27FC236}">
                        <a16:creationId xmlns:a16="http://schemas.microsoft.com/office/drawing/2014/main" id="{20EE8AC1-779C-445F-8120-A9F65C59E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8286849" w14:textId="77777777" w:rsidR="00465B8B" w:rsidRDefault="00465B8B" w:rsidP="00465B8B">
            <w:pPr>
              <w:pStyle w:val="SOM"/>
              <w:spacing w:after="0"/>
              <w:jc w:val="both"/>
              <w:rPr>
                <w:rFonts w:ascii="Bookman Old Style" w:hAnsi="Bookman Old Style"/>
                <w:b/>
                <w:sz w:val="22"/>
                <w:szCs w:val="22"/>
              </w:rPr>
            </w:pPr>
          </w:p>
          <w:tbl>
            <w:tblPr>
              <w:tblW w:w="9056" w:type="dxa"/>
              <w:tblCellMar>
                <w:left w:w="70" w:type="dxa"/>
                <w:right w:w="70" w:type="dxa"/>
              </w:tblCellMar>
              <w:tblLook w:val="04A0" w:firstRow="1" w:lastRow="0" w:firstColumn="1" w:lastColumn="0" w:noHBand="0" w:noVBand="1"/>
            </w:tblPr>
            <w:tblGrid>
              <w:gridCol w:w="5208"/>
              <w:gridCol w:w="1316"/>
              <w:gridCol w:w="1316"/>
              <w:gridCol w:w="1216"/>
            </w:tblGrid>
            <w:tr w:rsidR="00206E92" w:rsidRPr="00EA0515" w14:paraId="2ECF6413" w14:textId="77777777" w:rsidTr="00206E92">
              <w:trPr>
                <w:trHeight w:val="275"/>
              </w:trPr>
              <w:tc>
                <w:tcPr>
                  <w:tcW w:w="5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50ECC" w14:textId="77777777" w:rsidR="00206E92" w:rsidRPr="00EA0515" w:rsidRDefault="00206E92" w:rsidP="00465B8B">
                  <w:pPr>
                    <w:spacing w:after="0" w:line="240" w:lineRule="auto"/>
                    <w:rPr>
                      <w:rFonts w:ascii="Bookman Old Style" w:hAnsi="Bookman Old Style"/>
                      <w:b/>
                      <w:bCs/>
                    </w:rPr>
                  </w:pPr>
                  <w:r w:rsidRPr="00EA0515">
                    <w:rPr>
                      <w:rFonts w:ascii="Bookman Old Style" w:hAnsi="Bookman Old Style"/>
                      <w:b/>
                      <w:bCs/>
                    </w:rPr>
                    <w:t>A</w:t>
                  </w:r>
                  <w:r w:rsidRPr="00EA0515">
                    <w:rPr>
                      <w:rFonts w:ascii="Bookman Old Style" w:hAnsi="Bookman Old Style" w:cs="Calibri"/>
                      <w:b/>
                      <w:bCs/>
                      <w:color w:val="000000"/>
                    </w:rPr>
                    <w:t>nnées</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F63E4" w14:textId="77777777" w:rsidR="00206E92" w:rsidRPr="00EA0515" w:rsidRDefault="00206E92" w:rsidP="00465B8B">
                  <w:pPr>
                    <w:spacing w:after="0" w:line="240" w:lineRule="auto"/>
                    <w:jc w:val="center"/>
                    <w:rPr>
                      <w:rFonts w:ascii="Bookman Old Style" w:hAnsi="Bookman Old Style" w:cs="Calibri"/>
                      <w:b/>
                      <w:bCs/>
                      <w:color w:val="000000"/>
                    </w:rPr>
                  </w:pPr>
                  <w:r w:rsidRPr="00EA0515">
                    <w:rPr>
                      <w:rFonts w:ascii="Bookman Old Style" w:hAnsi="Bookman Old Style" w:cs="Calibri"/>
                      <w:b/>
                      <w:bCs/>
                      <w:color w:val="000000"/>
                    </w:rPr>
                    <w:t>2020</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2267DCE0" w14:textId="77777777" w:rsidR="00206E92" w:rsidRPr="00EA0515" w:rsidRDefault="00206E92" w:rsidP="00465B8B">
                  <w:pPr>
                    <w:spacing w:after="0" w:line="240" w:lineRule="auto"/>
                    <w:jc w:val="center"/>
                    <w:rPr>
                      <w:rFonts w:ascii="Bookman Old Style" w:hAnsi="Bookman Old Style" w:cs="Calibri"/>
                      <w:b/>
                      <w:bCs/>
                      <w:color w:val="000000"/>
                    </w:rPr>
                  </w:pPr>
                  <w:r w:rsidRPr="00EA0515">
                    <w:rPr>
                      <w:rFonts w:ascii="Bookman Old Style" w:hAnsi="Bookman Old Style" w:cs="Calibri"/>
                      <w:b/>
                      <w:bCs/>
                      <w:color w:val="000000"/>
                    </w:rPr>
                    <w:t>2021</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059135F3" w14:textId="77777777" w:rsidR="00206E92" w:rsidRPr="00EA0515" w:rsidRDefault="00206E92" w:rsidP="00465B8B">
                  <w:pPr>
                    <w:spacing w:after="0" w:line="240" w:lineRule="auto"/>
                    <w:jc w:val="center"/>
                    <w:rPr>
                      <w:rFonts w:ascii="Bookman Old Style" w:hAnsi="Bookman Old Style" w:cs="Calibri"/>
                      <w:b/>
                      <w:bCs/>
                      <w:color w:val="000000"/>
                    </w:rPr>
                  </w:pPr>
                  <w:r w:rsidRPr="00EA0515">
                    <w:rPr>
                      <w:rFonts w:ascii="Bookman Old Style" w:hAnsi="Bookman Old Style" w:cs="Calibri"/>
                      <w:b/>
                      <w:bCs/>
                      <w:color w:val="000000"/>
                    </w:rPr>
                    <w:t>2022</w:t>
                  </w:r>
                </w:p>
              </w:tc>
            </w:tr>
            <w:tr w:rsidR="00206E92" w:rsidRPr="00EA0515" w14:paraId="420C147A" w14:textId="77777777" w:rsidTr="00206E92">
              <w:trPr>
                <w:trHeight w:val="275"/>
              </w:trPr>
              <w:tc>
                <w:tcPr>
                  <w:tcW w:w="5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EFA9A" w14:textId="77777777" w:rsidR="00206E92" w:rsidRPr="00EA0515" w:rsidRDefault="00206E92" w:rsidP="00465B8B">
                  <w:pPr>
                    <w:spacing w:after="0" w:line="240" w:lineRule="auto"/>
                    <w:rPr>
                      <w:rFonts w:ascii="Bookman Old Style" w:hAnsi="Bookman Old Style" w:cs="Calibri"/>
                      <w:color w:val="000000"/>
                    </w:rPr>
                  </w:pPr>
                  <w:r w:rsidRPr="00EA0515">
                    <w:rPr>
                      <w:rFonts w:ascii="Bookman Old Style" w:hAnsi="Bookman Old Style" w:cs="Calibri"/>
                      <w:color w:val="000000"/>
                    </w:rPr>
                    <w:t>Variation (%) des exportations vers l'Ukraine</w:t>
                  </w:r>
                </w:p>
              </w:tc>
              <w:tc>
                <w:tcPr>
                  <w:tcW w:w="1316" w:type="dxa"/>
                  <w:tcBorders>
                    <w:top w:val="nil"/>
                    <w:left w:val="nil"/>
                    <w:bottom w:val="single" w:sz="4" w:space="0" w:color="auto"/>
                    <w:right w:val="single" w:sz="4" w:space="0" w:color="auto"/>
                  </w:tcBorders>
                  <w:shd w:val="clear" w:color="auto" w:fill="auto"/>
                  <w:noWrap/>
                  <w:vAlign w:val="center"/>
                  <w:hideMark/>
                </w:tcPr>
                <w:p w14:paraId="2935A0C3"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110,5</w:t>
                  </w:r>
                </w:p>
              </w:tc>
              <w:tc>
                <w:tcPr>
                  <w:tcW w:w="1316" w:type="dxa"/>
                  <w:tcBorders>
                    <w:top w:val="nil"/>
                    <w:left w:val="nil"/>
                    <w:bottom w:val="single" w:sz="4" w:space="0" w:color="auto"/>
                    <w:right w:val="single" w:sz="4" w:space="0" w:color="auto"/>
                  </w:tcBorders>
                  <w:shd w:val="clear" w:color="auto" w:fill="auto"/>
                  <w:noWrap/>
                  <w:vAlign w:val="center"/>
                  <w:hideMark/>
                </w:tcPr>
                <w:p w14:paraId="09653202"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-45,6</w:t>
                  </w:r>
                </w:p>
              </w:tc>
              <w:tc>
                <w:tcPr>
                  <w:tcW w:w="1216" w:type="dxa"/>
                  <w:tcBorders>
                    <w:top w:val="nil"/>
                    <w:left w:val="nil"/>
                    <w:bottom w:val="single" w:sz="4" w:space="0" w:color="auto"/>
                    <w:right w:val="single" w:sz="4" w:space="0" w:color="auto"/>
                  </w:tcBorders>
                  <w:shd w:val="clear" w:color="auto" w:fill="auto"/>
                  <w:noWrap/>
                  <w:vAlign w:val="center"/>
                  <w:hideMark/>
                </w:tcPr>
                <w:p w14:paraId="0A3C300D"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-38,1</w:t>
                  </w:r>
                </w:p>
              </w:tc>
            </w:tr>
            <w:tr w:rsidR="00206E92" w:rsidRPr="00EA0515" w14:paraId="09418DE3" w14:textId="77777777" w:rsidTr="00206E92">
              <w:trPr>
                <w:trHeight w:val="275"/>
              </w:trPr>
              <w:tc>
                <w:tcPr>
                  <w:tcW w:w="5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A572C" w14:textId="77777777" w:rsidR="00206E92" w:rsidRPr="00EA0515" w:rsidRDefault="00206E92" w:rsidP="00465B8B">
                  <w:pPr>
                    <w:spacing w:after="0" w:line="240" w:lineRule="auto"/>
                    <w:rPr>
                      <w:rFonts w:ascii="Bookman Old Style" w:hAnsi="Bookman Old Style" w:cs="Calibri"/>
                      <w:color w:val="000000"/>
                    </w:rPr>
                  </w:pPr>
                  <w:r w:rsidRPr="00EA0515">
                    <w:rPr>
                      <w:rFonts w:ascii="Bookman Old Style" w:hAnsi="Bookman Old Style" w:cs="Calibri"/>
                      <w:color w:val="000000"/>
                    </w:rPr>
                    <w:t>Variation (%) des importations de l'Ukraine</w:t>
                  </w:r>
                </w:p>
              </w:tc>
              <w:tc>
                <w:tcPr>
                  <w:tcW w:w="1316" w:type="dxa"/>
                  <w:tcBorders>
                    <w:top w:val="nil"/>
                    <w:left w:val="nil"/>
                    <w:bottom w:val="single" w:sz="4" w:space="0" w:color="auto"/>
                    <w:right w:val="single" w:sz="4" w:space="0" w:color="auto"/>
                  </w:tcBorders>
                  <w:shd w:val="clear" w:color="auto" w:fill="auto"/>
                  <w:noWrap/>
                  <w:vAlign w:val="center"/>
                  <w:hideMark/>
                </w:tcPr>
                <w:p w14:paraId="4977CEBD"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-68,9</w:t>
                  </w:r>
                </w:p>
              </w:tc>
              <w:tc>
                <w:tcPr>
                  <w:tcW w:w="1316" w:type="dxa"/>
                  <w:tcBorders>
                    <w:top w:val="nil"/>
                    <w:left w:val="nil"/>
                    <w:bottom w:val="single" w:sz="4" w:space="0" w:color="auto"/>
                    <w:right w:val="single" w:sz="4" w:space="0" w:color="auto"/>
                  </w:tcBorders>
                  <w:shd w:val="clear" w:color="auto" w:fill="auto"/>
                  <w:noWrap/>
                  <w:vAlign w:val="center"/>
                  <w:hideMark/>
                </w:tcPr>
                <w:p w14:paraId="1442F730"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178,2</w:t>
                  </w:r>
                </w:p>
              </w:tc>
              <w:tc>
                <w:tcPr>
                  <w:tcW w:w="1216" w:type="dxa"/>
                  <w:tcBorders>
                    <w:top w:val="nil"/>
                    <w:left w:val="nil"/>
                    <w:bottom w:val="single" w:sz="4" w:space="0" w:color="auto"/>
                    <w:right w:val="single" w:sz="4" w:space="0" w:color="auto"/>
                  </w:tcBorders>
                  <w:shd w:val="clear" w:color="auto" w:fill="auto"/>
                  <w:noWrap/>
                  <w:vAlign w:val="center"/>
                  <w:hideMark/>
                </w:tcPr>
                <w:p w14:paraId="6811ADB3"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-44,7</w:t>
                  </w:r>
                </w:p>
              </w:tc>
            </w:tr>
            <w:tr w:rsidR="00206E92" w:rsidRPr="00EA0515" w14:paraId="0AC92F6E" w14:textId="77777777" w:rsidTr="00206E92">
              <w:trPr>
                <w:trHeight w:val="275"/>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32ECF97C" w14:textId="77777777" w:rsidR="00206E92" w:rsidRPr="00EA0515" w:rsidRDefault="00206E92" w:rsidP="00465B8B">
                  <w:pPr>
                    <w:spacing w:after="0" w:line="240" w:lineRule="auto"/>
                    <w:rPr>
                      <w:rFonts w:ascii="Bookman Old Style" w:hAnsi="Bookman Old Style" w:cs="Calibri"/>
                      <w:color w:val="000000"/>
                    </w:rPr>
                  </w:pPr>
                  <w:r w:rsidRPr="00EA0515">
                    <w:rPr>
                      <w:rFonts w:ascii="Bookman Old Style" w:hAnsi="Bookman Old Style" w:cs="Calibri"/>
                      <w:color w:val="000000"/>
                    </w:rPr>
                    <w:t>Variation (%) des exportations vers la Russie</w:t>
                  </w:r>
                </w:p>
              </w:tc>
              <w:tc>
                <w:tcPr>
                  <w:tcW w:w="1316" w:type="dxa"/>
                  <w:tcBorders>
                    <w:top w:val="nil"/>
                    <w:left w:val="nil"/>
                    <w:bottom w:val="single" w:sz="4" w:space="0" w:color="auto"/>
                    <w:right w:val="single" w:sz="4" w:space="0" w:color="auto"/>
                  </w:tcBorders>
                  <w:shd w:val="clear" w:color="auto" w:fill="auto"/>
                  <w:noWrap/>
                  <w:vAlign w:val="center"/>
                  <w:hideMark/>
                </w:tcPr>
                <w:p w14:paraId="2C80F8F2"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-32,9</w:t>
                  </w:r>
                </w:p>
              </w:tc>
              <w:tc>
                <w:tcPr>
                  <w:tcW w:w="1316" w:type="dxa"/>
                  <w:tcBorders>
                    <w:top w:val="nil"/>
                    <w:left w:val="nil"/>
                    <w:bottom w:val="single" w:sz="4" w:space="0" w:color="auto"/>
                    <w:right w:val="single" w:sz="4" w:space="0" w:color="auto"/>
                  </w:tcBorders>
                  <w:shd w:val="clear" w:color="auto" w:fill="auto"/>
                  <w:noWrap/>
                  <w:vAlign w:val="center"/>
                  <w:hideMark/>
                </w:tcPr>
                <w:p w14:paraId="6ADB208C"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41,0</w:t>
                  </w:r>
                </w:p>
              </w:tc>
              <w:tc>
                <w:tcPr>
                  <w:tcW w:w="1216" w:type="dxa"/>
                  <w:tcBorders>
                    <w:top w:val="nil"/>
                    <w:left w:val="nil"/>
                    <w:bottom w:val="single" w:sz="4" w:space="0" w:color="auto"/>
                    <w:right w:val="single" w:sz="4" w:space="0" w:color="auto"/>
                  </w:tcBorders>
                  <w:shd w:val="clear" w:color="auto" w:fill="auto"/>
                  <w:noWrap/>
                  <w:vAlign w:val="center"/>
                  <w:hideMark/>
                </w:tcPr>
                <w:p w14:paraId="737C8362"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-0,1</w:t>
                  </w:r>
                </w:p>
              </w:tc>
            </w:tr>
            <w:tr w:rsidR="00206E92" w:rsidRPr="00EA0515" w14:paraId="793BA417" w14:textId="77777777" w:rsidTr="00206E92">
              <w:trPr>
                <w:trHeight w:val="275"/>
              </w:trPr>
              <w:tc>
                <w:tcPr>
                  <w:tcW w:w="5208" w:type="dxa"/>
                  <w:tcBorders>
                    <w:top w:val="nil"/>
                    <w:left w:val="single" w:sz="4" w:space="0" w:color="auto"/>
                    <w:bottom w:val="single" w:sz="4" w:space="0" w:color="auto"/>
                    <w:right w:val="single" w:sz="4" w:space="0" w:color="auto"/>
                  </w:tcBorders>
                  <w:shd w:val="clear" w:color="auto" w:fill="auto"/>
                  <w:noWrap/>
                  <w:vAlign w:val="center"/>
                  <w:hideMark/>
                </w:tcPr>
                <w:p w14:paraId="632D46EE" w14:textId="77777777" w:rsidR="00206E92" w:rsidRPr="00EA0515" w:rsidRDefault="00206E92" w:rsidP="00465B8B">
                  <w:pPr>
                    <w:spacing w:after="0" w:line="240" w:lineRule="auto"/>
                    <w:rPr>
                      <w:rFonts w:ascii="Bookman Old Style" w:hAnsi="Bookman Old Style" w:cs="Calibri"/>
                      <w:color w:val="000000"/>
                    </w:rPr>
                  </w:pPr>
                  <w:r w:rsidRPr="00EA0515">
                    <w:rPr>
                      <w:rFonts w:ascii="Bookman Old Style" w:hAnsi="Bookman Old Style" w:cs="Calibri"/>
                      <w:color w:val="000000"/>
                    </w:rPr>
                    <w:t>Variation (%) des importations de la Russie</w:t>
                  </w:r>
                </w:p>
              </w:tc>
              <w:tc>
                <w:tcPr>
                  <w:tcW w:w="1316" w:type="dxa"/>
                  <w:tcBorders>
                    <w:top w:val="nil"/>
                    <w:left w:val="nil"/>
                    <w:bottom w:val="single" w:sz="4" w:space="0" w:color="auto"/>
                    <w:right w:val="single" w:sz="4" w:space="0" w:color="auto"/>
                  </w:tcBorders>
                  <w:shd w:val="clear" w:color="auto" w:fill="auto"/>
                  <w:noWrap/>
                  <w:vAlign w:val="center"/>
                  <w:hideMark/>
                </w:tcPr>
                <w:p w14:paraId="5C48C89A"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48,8</w:t>
                  </w:r>
                </w:p>
              </w:tc>
              <w:tc>
                <w:tcPr>
                  <w:tcW w:w="1316" w:type="dxa"/>
                  <w:tcBorders>
                    <w:top w:val="nil"/>
                    <w:left w:val="nil"/>
                    <w:bottom w:val="single" w:sz="4" w:space="0" w:color="auto"/>
                    <w:right w:val="single" w:sz="4" w:space="0" w:color="auto"/>
                  </w:tcBorders>
                  <w:shd w:val="clear" w:color="auto" w:fill="auto"/>
                  <w:noWrap/>
                  <w:vAlign w:val="center"/>
                  <w:hideMark/>
                </w:tcPr>
                <w:p w14:paraId="6F449BC7"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-28,8</w:t>
                  </w:r>
                </w:p>
              </w:tc>
              <w:tc>
                <w:tcPr>
                  <w:tcW w:w="1216" w:type="dxa"/>
                  <w:tcBorders>
                    <w:top w:val="nil"/>
                    <w:left w:val="nil"/>
                    <w:bottom w:val="single" w:sz="4" w:space="0" w:color="auto"/>
                    <w:right w:val="single" w:sz="4" w:space="0" w:color="auto"/>
                  </w:tcBorders>
                  <w:shd w:val="clear" w:color="auto" w:fill="auto"/>
                  <w:noWrap/>
                  <w:vAlign w:val="center"/>
                  <w:hideMark/>
                </w:tcPr>
                <w:p w14:paraId="36190759" w14:textId="77777777" w:rsidR="00206E92" w:rsidRPr="00EA0515" w:rsidRDefault="00206E92" w:rsidP="00465B8B">
                  <w:pPr>
                    <w:spacing w:after="0" w:line="240" w:lineRule="auto"/>
                    <w:jc w:val="right"/>
                    <w:rPr>
                      <w:rFonts w:ascii="Bookman Old Style" w:hAnsi="Bookman Old Style" w:cs="Calibri"/>
                      <w:color w:val="000000"/>
                    </w:rPr>
                  </w:pPr>
                  <w:r w:rsidRPr="00EA0515">
                    <w:rPr>
                      <w:rFonts w:ascii="Bookman Old Style" w:hAnsi="Bookman Old Style" w:cs="Calibri"/>
                      <w:color w:val="000000"/>
                    </w:rPr>
                    <w:t>-56,2</w:t>
                  </w:r>
                </w:p>
              </w:tc>
            </w:tr>
          </w:tbl>
          <w:p w14:paraId="588C9D36" w14:textId="77777777" w:rsidR="00465B8B" w:rsidRDefault="00465B8B" w:rsidP="007A29A9">
            <w:pPr>
              <w:spacing w:after="240"/>
              <w:jc w:val="both"/>
              <w:rPr>
                <w:rFonts w:ascii="Bookman Old Style" w:hAnsi="Bookman Old Style"/>
                <w:b/>
                <w:iCs/>
                <w:lang w:eastAsia="en-US"/>
              </w:rPr>
            </w:pPr>
          </w:p>
        </w:tc>
      </w:tr>
    </w:tbl>
    <w:p w14:paraId="4C3EB412" w14:textId="77777777" w:rsidR="00465B8B" w:rsidRDefault="00465B8B" w:rsidP="007A29A9">
      <w:pPr>
        <w:spacing w:after="240"/>
        <w:jc w:val="both"/>
        <w:rPr>
          <w:rFonts w:ascii="Bookman Old Style" w:hAnsi="Bookman Old Style"/>
          <w:b/>
          <w:iCs/>
          <w:lang w:eastAsia="en-US"/>
        </w:rPr>
      </w:pPr>
    </w:p>
    <w:p w14:paraId="308C233A" w14:textId="77777777" w:rsidR="00465B8B" w:rsidRDefault="00465B8B" w:rsidP="007A29A9">
      <w:pPr>
        <w:spacing w:after="240"/>
        <w:jc w:val="both"/>
        <w:rPr>
          <w:rFonts w:ascii="Bookman Old Style" w:hAnsi="Bookman Old Style"/>
          <w:b/>
          <w:iCs/>
          <w:lang w:eastAsia="en-US"/>
        </w:rPr>
      </w:pPr>
    </w:p>
    <w:p w14:paraId="097D7B71" w14:textId="77777777" w:rsidR="00B302A0" w:rsidRPr="002F60BA" w:rsidRDefault="00B302A0" w:rsidP="00A058E8">
      <w:pPr>
        <w:pStyle w:val="SOM"/>
        <w:spacing w:after="0"/>
        <w:jc w:val="both"/>
        <w:rPr>
          <w:rFonts w:ascii="Bookman Old Style" w:hAnsi="Bookman Old Style"/>
          <w:b/>
          <w:sz w:val="22"/>
          <w:szCs w:val="22"/>
        </w:rPr>
      </w:pPr>
    </w:p>
    <w:p w14:paraId="175C52FB" w14:textId="77777777" w:rsidR="00A058E8" w:rsidRPr="002F60BA" w:rsidRDefault="00A058E8" w:rsidP="00AB0E0C">
      <w:pPr>
        <w:pStyle w:val="SOM"/>
        <w:spacing w:after="0"/>
        <w:jc w:val="both"/>
        <w:rPr>
          <w:rFonts w:ascii="Bookman Old Style" w:hAnsi="Bookman Old Style"/>
          <w:b/>
          <w:sz w:val="22"/>
          <w:szCs w:val="22"/>
        </w:rPr>
      </w:pPr>
    </w:p>
    <w:p w14:paraId="78B7D621" w14:textId="77777777" w:rsidR="00B81A50" w:rsidRPr="002F60BA" w:rsidRDefault="00B81A50" w:rsidP="00AB0E0C">
      <w:pPr>
        <w:pStyle w:val="SOM"/>
        <w:spacing w:after="0"/>
        <w:jc w:val="both"/>
        <w:rPr>
          <w:rFonts w:ascii="Bookman Old Style" w:hAnsi="Bookman Old Style"/>
          <w:b/>
          <w:sz w:val="22"/>
          <w:szCs w:val="22"/>
        </w:rPr>
      </w:pPr>
    </w:p>
    <w:p w14:paraId="4D1DAA14" w14:textId="77777777" w:rsidR="00B81A50" w:rsidRPr="00882C86" w:rsidRDefault="00B81A50" w:rsidP="00AB0E0C">
      <w:pPr>
        <w:pStyle w:val="SOM"/>
        <w:spacing w:after="0"/>
        <w:jc w:val="both"/>
        <w:rPr>
          <w:rFonts w:ascii="Bookman Old Style" w:hAnsi="Bookman Old Style"/>
          <w:b/>
          <w:sz w:val="22"/>
          <w:szCs w:val="22"/>
        </w:rPr>
        <w:sectPr w:rsidR="00B81A50" w:rsidRPr="00882C86" w:rsidSect="002F60BA">
          <w:headerReference w:type="first" r:id="rId86"/>
          <w:type w:val="continuous"/>
          <w:pgSz w:w="11906" w:h="16838"/>
          <w:pgMar w:top="1418" w:right="1418" w:bottom="1418" w:left="1418" w:header="708" w:footer="708" w:gutter="0"/>
          <w:cols w:space="284"/>
          <w:titlePg/>
          <w:docGrid w:linePitch="360"/>
        </w:sectPr>
      </w:pPr>
    </w:p>
    <w:p w14:paraId="796B1E9E" w14:textId="2A9234F9" w:rsidR="006A1411" w:rsidRPr="00882C86" w:rsidRDefault="006A1411" w:rsidP="00AB2FD9">
      <w:pPr>
        <w:pStyle w:val="SOM"/>
        <w:rPr>
          <w:rFonts w:ascii="Bookman Old Style" w:hAnsi="Bookman Old Style"/>
          <w:b/>
          <w:color w:val="2F5496" w:themeColor="accent5" w:themeShade="BF"/>
        </w:rPr>
      </w:pPr>
      <w:bookmarkStart w:id="91" w:name="_Toc81908650"/>
      <w:r w:rsidRPr="00882C86">
        <w:rPr>
          <w:rFonts w:ascii="Bookman Old Style" w:hAnsi="Bookman Old Style"/>
          <w:b/>
          <w:color w:val="2F5496" w:themeColor="accent5" w:themeShade="BF"/>
        </w:rPr>
        <w:lastRenderedPageBreak/>
        <w:t>ANNEXE</w:t>
      </w:r>
      <w:r w:rsidR="009E2DB9" w:rsidRPr="00882C86">
        <w:rPr>
          <w:rFonts w:ascii="Bookman Old Style" w:hAnsi="Bookman Old Style"/>
          <w:b/>
          <w:color w:val="2F5496" w:themeColor="accent5" w:themeShade="BF"/>
        </w:rPr>
        <w:t>S</w:t>
      </w:r>
      <w:bookmarkEnd w:id="91"/>
    </w:p>
    <w:p w14:paraId="080C8DF1" w14:textId="4164611A" w:rsidR="004E68AC" w:rsidRPr="00882C86" w:rsidRDefault="00526874" w:rsidP="00ED4A6C">
      <w:pPr>
        <w:rPr>
          <w:rFonts w:ascii="Bookman Old Style" w:hAnsi="Bookman Old Style"/>
        </w:rPr>
      </w:pPr>
      <w:bookmarkStart w:id="92" w:name="_Toc36112822"/>
      <w:r w:rsidRPr="00882C86">
        <w:rPr>
          <w:rFonts w:ascii="Bookman Old Style" w:hAnsi="Bookman Old Style"/>
        </w:rPr>
        <w:t xml:space="preserve">Annexe 1 </w:t>
      </w:r>
      <w:r w:rsidR="004E68AC" w:rsidRPr="00882C86">
        <w:rPr>
          <w:rFonts w:ascii="Bookman Old Style" w:hAnsi="Bookman Old Style"/>
        </w:rPr>
        <w:t>: Evolution des exportations et des importations par produit, niveau SH2</w:t>
      </w:r>
      <w:bookmarkEnd w:id="92"/>
    </w:p>
    <w:tbl>
      <w:tblPr>
        <w:tblW w:w="14879" w:type="dxa"/>
        <w:tblLayout w:type="fixed"/>
        <w:tblCellMar>
          <w:left w:w="70" w:type="dxa"/>
          <w:right w:w="70" w:type="dxa"/>
        </w:tblCellMar>
        <w:tblLook w:val="04A0" w:firstRow="1" w:lastRow="0" w:firstColumn="1" w:lastColumn="0" w:noHBand="0" w:noVBand="1"/>
      </w:tblPr>
      <w:tblGrid>
        <w:gridCol w:w="3190"/>
        <w:gridCol w:w="1058"/>
        <w:gridCol w:w="992"/>
        <w:gridCol w:w="992"/>
        <w:gridCol w:w="1134"/>
        <w:gridCol w:w="1134"/>
        <w:gridCol w:w="1134"/>
        <w:gridCol w:w="1276"/>
        <w:gridCol w:w="1134"/>
        <w:gridCol w:w="1134"/>
        <w:gridCol w:w="851"/>
        <w:gridCol w:w="850"/>
      </w:tblGrid>
      <w:tr w:rsidR="003419CB" w:rsidRPr="00A061A6" w14:paraId="7BC80B42" w14:textId="77777777" w:rsidTr="00356E8B">
        <w:trPr>
          <w:trHeight w:val="949"/>
          <w:tblHeader/>
        </w:trPr>
        <w:tc>
          <w:tcPr>
            <w:tcW w:w="3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560C1C"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Produits SH2</w:t>
            </w:r>
          </w:p>
        </w:tc>
        <w:tc>
          <w:tcPr>
            <w:tcW w:w="30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1B51FB"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Exportations (Millions FCFA)</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24F2C8"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Importations (Millions FCFA)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82D260"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Solde commercial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CD800C"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Contribution aux exportations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B617A9"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Contribution aux importations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8B69D4A"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Part des exportations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0BCF321" w14:textId="77777777" w:rsidR="003419CB" w:rsidRPr="00A061A6" w:rsidRDefault="003419CB" w:rsidP="003419CB">
            <w:pPr>
              <w:spacing w:after="0" w:line="240" w:lineRule="auto"/>
              <w:jc w:val="center"/>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Part des importations</w:t>
            </w:r>
          </w:p>
        </w:tc>
      </w:tr>
      <w:tr w:rsidR="00356E8B" w:rsidRPr="00A061A6" w14:paraId="70D6D182" w14:textId="77777777" w:rsidTr="00356E8B">
        <w:trPr>
          <w:trHeight w:val="84"/>
          <w:tblHeader/>
        </w:trPr>
        <w:tc>
          <w:tcPr>
            <w:tcW w:w="31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64CDC0" w14:textId="77777777" w:rsidR="003419CB" w:rsidRPr="00A061A6" w:rsidRDefault="003419CB" w:rsidP="003419CB">
            <w:pPr>
              <w:spacing w:after="0" w:line="240" w:lineRule="auto"/>
              <w:rPr>
                <w:rFonts w:ascii="Bookman Old Style" w:hAnsi="Bookman Old Style" w:cs="Calibri"/>
                <w:b/>
                <w:bCs/>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6A361271"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376E7522"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23906B66"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7674FDEB"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2020</w:t>
            </w:r>
          </w:p>
        </w:tc>
        <w:tc>
          <w:tcPr>
            <w:tcW w:w="1134" w:type="dxa"/>
            <w:tcBorders>
              <w:top w:val="nil"/>
              <w:left w:val="nil"/>
              <w:bottom w:val="single" w:sz="4" w:space="0" w:color="auto"/>
              <w:right w:val="single" w:sz="4" w:space="0" w:color="auto"/>
            </w:tcBorders>
            <w:shd w:val="clear" w:color="auto" w:fill="auto"/>
            <w:noWrap/>
            <w:vAlign w:val="center"/>
            <w:hideMark/>
          </w:tcPr>
          <w:p w14:paraId="013E26B9"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2021</w:t>
            </w:r>
          </w:p>
        </w:tc>
        <w:tc>
          <w:tcPr>
            <w:tcW w:w="1134" w:type="dxa"/>
            <w:tcBorders>
              <w:top w:val="nil"/>
              <w:left w:val="nil"/>
              <w:bottom w:val="single" w:sz="4" w:space="0" w:color="auto"/>
              <w:right w:val="single" w:sz="4" w:space="0" w:color="auto"/>
            </w:tcBorders>
            <w:shd w:val="clear" w:color="auto" w:fill="auto"/>
            <w:noWrap/>
            <w:vAlign w:val="center"/>
            <w:hideMark/>
          </w:tcPr>
          <w:p w14:paraId="48602E8B"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w:t>
            </w:r>
          </w:p>
        </w:tc>
        <w:tc>
          <w:tcPr>
            <w:tcW w:w="1276" w:type="dxa"/>
            <w:tcBorders>
              <w:top w:val="nil"/>
              <w:left w:val="nil"/>
              <w:bottom w:val="single" w:sz="4" w:space="0" w:color="auto"/>
              <w:right w:val="single" w:sz="4" w:space="0" w:color="auto"/>
            </w:tcBorders>
            <w:shd w:val="clear" w:color="auto" w:fill="auto"/>
            <w:noWrap/>
            <w:vAlign w:val="center"/>
            <w:hideMark/>
          </w:tcPr>
          <w:p w14:paraId="2CE67233"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1FB7DC74" w14:textId="77777777" w:rsidR="003419CB" w:rsidRPr="00A061A6" w:rsidRDefault="003419CB" w:rsidP="003419CB">
            <w:pPr>
              <w:spacing w:after="0" w:line="240" w:lineRule="auto"/>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2022/2021</w:t>
            </w:r>
          </w:p>
        </w:tc>
        <w:tc>
          <w:tcPr>
            <w:tcW w:w="1134" w:type="dxa"/>
            <w:tcBorders>
              <w:top w:val="nil"/>
              <w:left w:val="nil"/>
              <w:bottom w:val="single" w:sz="4" w:space="0" w:color="auto"/>
              <w:right w:val="single" w:sz="4" w:space="0" w:color="auto"/>
            </w:tcBorders>
            <w:shd w:val="clear" w:color="auto" w:fill="auto"/>
            <w:noWrap/>
            <w:vAlign w:val="center"/>
            <w:hideMark/>
          </w:tcPr>
          <w:p w14:paraId="6B912461" w14:textId="77777777" w:rsidR="003419CB" w:rsidRPr="00A061A6" w:rsidRDefault="003419CB" w:rsidP="003419CB">
            <w:pPr>
              <w:spacing w:after="0" w:line="240" w:lineRule="auto"/>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2022/2021</w:t>
            </w:r>
          </w:p>
        </w:tc>
        <w:tc>
          <w:tcPr>
            <w:tcW w:w="851" w:type="dxa"/>
            <w:tcBorders>
              <w:top w:val="nil"/>
              <w:left w:val="nil"/>
              <w:bottom w:val="single" w:sz="4" w:space="0" w:color="auto"/>
              <w:right w:val="single" w:sz="4" w:space="0" w:color="auto"/>
            </w:tcBorders>
            <w:shd w:val="clear" w:color="auto" w:fill="auto"/>
            <w:noWrap/>
            <w:vAlign w:val="bottom"/>
            <w:hideMark/>
          </w:tcPr>
          <w:p w14:paraId="3A2DA010"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0362655A" w14:textId="77777777" w:rsidR="003419CB" w:rsidRPr="00A061A6" w:rsidRDefault="003419CB" w:rsidP="003419CB">
            <w:pPr>
              <w:spacing w:after="0" w:line="240" w:lineRule="auto"/>
              <w:jc w:val="right"/>
              <w:rPr>
                <w:rFonts w:ascii="Bookman Old Style" w:hAnsi="Bookman Old Style" w:cs="Calibri"/>
                <w:b/>
                <w:bCs/>
                <w:color w:val="000000"/>
                <w:sz w:val="16"/>
                <w:szCs w:val="16"/>
              </w:rPr>
            </w:pPr>
            <w:r w:rsidRPr="00A061A6">
              <w:rPr>
                <w:rFonts w:ascii="Bookman Old Style" w:hAnsi="Bookman Old Style" w:cs="Calibri"/>
                <w:b/>
                <w:bCs/>
                <w:color w:val="000000"/>
                <w:sz w:val="16"/>
                <w:szCs w:val="16"/>
              </w:rPr>
              <w:t>2022</w:t>
            </w:r>
          </w:p>
        </w:tc>
      </w:tr>
      <w:tr w:rsidR="00356E8B" w:rsidRPr="00A061A6" w14:paraId="10995362" w14:textId="77777777" w:rsidTr="00356E8B">
        <w:trPr>
          <w:trHeight w:val="25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C3061A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Animaux vivants</w:t>
            </w:r>
          </w:p>
        </w:tc>
        <w:tc>
          <w:tcPr>
            <w:tcW w:w="1058" w:type="dxa"/>
            <w:tcBorders>
              <w:top w:val="nil"/>
              <w:left w:val="nil"/>
              <w:bottom w:val="single" w:sz="4" w:space="0" w:color="auto"/>
              <w:right w:val="single" w:sz="4" w:space="0" w:color="auto"/>
            </w:tcBorders>
            <w:shd w:val="clear" w:color="auto" w:fill="auto"/>
            <w:noWrap/>
            <w:vAlign w:val="center"/>
            <w:hideMark/>
          </w:tcPr>
          <w:p w14:paraId="6720615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14:paraId="6043670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w:t>
            </w:r>
          </w:p>
        </w:tc>
        <w:tc>
          <w:tcPr>
            <w:tcW w:w="992" w:type="dxa"/>
            <w:tcBorders>
              <w:top w:val="nil"/>
              <w:left w:val="nil"/>
              <w:bottom w:val="single" w:sz="4" w:space="0" w:color="auto"/>
              <w:right w:val="single" w:sz="4" w:space="0" w:color="auto"/>
            </w:tcBorders>
            <w:shd w:val="clear" w:color="auto" w:fill="auto"/>
            <w:noWrap/>
            <w:vAlign w:val="center"/>
            <w:hideMark/>
          </w:tcPr>
          <w:p w14:paraId="14D44D4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2FA4D56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453,3</w:t>
            </w:r>
          </w:p>
        </w:tc>
        <w:tc>
          <w:tcPr>
            <w:tcW w:w="1134" w:type="dxa"/>
            <w:tcBorders>
              <w:top w:val="nil"/>
              <w:left w:val="nil"/>
              <w:bottom w:val="single" w:sz="4" w:space="0" w:color="auto"/>
              <w:right w:val="single" w:sz="4" w:space="0" w:color="auto"/>
            </w:tcBorders>
            <w:shd w:val="clear" w:color="auto" w:fill="auto"/>
            <w:noWrap/>
            <w:vAlign w:val="center"/>
            <w:hideMark/>
          </w:tcPr>
          <w:p w14:paraId="619B0C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290,5</w:t>
            </w:r>
          </w:p>
        </w:tc>
        <w:tc>
          <w:tcPr>
            <w:tcW w:w="1134" w:type="dxa"/>
            <w:tcBorders>
              <w:top w:val="nil"/>
              <w:left w:val="nil"/>
              <w:bottom w:val="single" w:sz="4" w:space="0" w:color="auto"/>
              <w:right w:val="single" w:sz="4" w:space="0" w:color="auto"/>
            </w:tcBorders>
            <w:shd w:val="clear" w:color="auto" w:fill="auto"/>
            <w:noWrap/>
            <w:vAlign w:val="center"/>
            <w:hideMark/>
          </w:tcPr>
          <w:p w14:paraId="1448275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409,6</w:t>
            </w:r>
          </w:p>
        </w:tc>
        <w:tc>
          <w:tcPr>
            <w:tcW w:w="1276" w:type="dxa"/>
            <w:tcBorders>
              <w:top w:val="nil"/>
              <w:left w:val="nil"/>
              <w:bottom w:val="single" w:sz="4" w:space="0" w:color="auto"/>
              <w:right w:val="single" w:sz="4" w:space="0" w:color="auto"/>
            </w:tcBorders>
            <w:shd w:val="clear" w:color="auto" w:fill="auto"/>
            <w:noWrap/>
            <w:vAlign w:val="center"/>
            <w:hideMark/>
          </w:tcPr>
          <w:p w14:paraId="2F1AE86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-347,3</w:t>
            </w:r>
          </w:p>
        </w:tc>
        <w:tc>
          <w:tcPr>
            <w:tcW w:w="1134" w:type="dxa"/>
            <w:tcBorders>
              <w:top w:val="nil"/>
              <w:left w:val="nil"/>
              <w:bottom w:val="single" w:sz="4" w:space="0" w:color="auto"/>
              <w:right w:val="single" w:sz="4" w:space="0" w:color="auto"/>
            </w:tcBorders>
            <w:shd w:val="clear" w:color="auto" w:fill="auto"/>
            <w:noWrap/>
            <w:vAlign w:val="center"/>
            <w:hideMark/>
          </w:tcPr>
          <w:p w14:paraId="3652E4E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523525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719F1A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959442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775C381" w14:textId="77777777" w:rsidTr="00356E8B">
        <w:trPr>
          <w:trHeight w:val="26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52092B1"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Viandes et abats comestibles</w:t>
            </w:r>
          </w:p>
        </w:tc>
        <w:tc>
          <w:tcPr>
            <w:tcW w:w="1058" w:type="dxa"/>
            <w:tcBorders>
              <w:top w:val="nil"/>
              <w:left w:val="nil"/>
              <w:bottom w:val="single" w:sz="4" w:space="0" w:color="auto"/>
              <w:right w:val="single" w:sz="4" w:space="0" w:color="auto"/>
            </w:tcBorders>
            <w:shd w:val="clear" w:color="auto" w:fill="auto"/>
            <w:noWrap/>
            <w:vAlign w:val="center"/>
            <w:hideMark/>
          </w:tcPr>
          <w:p w14:paraId="2DA8841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9,5</w:t>
            </w:r>
          </w:p>
        </w:tc>
        <w:tc>
          <w:tcPr>
            <w:tcW w:w="992" w:type="dxa"/>
            <w:tcBorders>
              <w:top w:val="nil"/>
              <w:left w:val="nil"/>
              <w:bottom w:val="single" w:sz="4" w:space="0" w:color="auto"/>
              <w:right w:val="single" w:sz="4" w:space="0" w:color="auto"/>
            </w:tcBorders>
            <w:shd w:val="clear" w:color="auto" w:fill="auto"/>
            <w:noWrap/>
            <w:vAlign w:val="center"/>
            <w:hideMark/>
          </w:tcPr>
          <w:p w14:paraId="34DF4C0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14:paraId="7573954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43,9</w:t>
            </w:r>
          </w:p>
        </w:tc>
        <w:tc>
          <w:tcPr>
            <w:tcW w:w="1134" w:type="dxa"/>
            <w:tcBorders>
              <w:top w:val="nil"/>
              <w:left w:val="nil"/>
              <w:bottom w:val="single" w:sz="4" w:space="0" w:color="auto"/>
              <w:right w:val="single" w:sz="4" w:space="0" w:color="auto"/>
            </w:tcBorders>
            <w:shd w:val="clear" w:color="auto" w:fill="auto"/>
            <w:noWrap/>
            <w:vAlign w:val="center"/>
            <w:hideMark/>
          </w:tcPr>
          <w:p w14:paraId="6E33D47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45 800,0</w:t>
            </w:r>
          </w:p>
        </w:tc>
        <w:tc>
          <w:tcPr>
            <w:tcW w:w="1134" w:type="dxa"/>
            <w:tcBorders>
              <w:top w:val="nil"/>
              <w:left w:val="nil"/>
              <w:bottom w:val="single" w:sz="4" w:space="0" w:color="auto"/>
              <w:right w:val="single" w:sz="4" w:space="0" w:color="auto"/>
            </w:tcBorders>
            <w:shd w:val="clear" w:color="auto" w:fill="auto"/>
            <w:noWrap/>
            <w:vAlign w:val="center"/>
            <w:hideMark/>
          </w:tcPr>
          <w:p w14:paraId="556A87E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60 530,1</w:t>
            </w:r>
          </w:p>
        </w:tc>
        <w:tc>
          <w:tcPr>
            <w:tcW w:w="1134" w:type="dxa"/>
            <w:tcBorders>
              <w:top w:val="nil"/>
              <w:left w:val="nil"/>
              <w:bottom w:val="single" w:sz="4" w:space="0" w:color="auto"/>
              <w:right w:val="single" w:sz="4" w:space="0" w:color="auto"/>
            </w:tcBorders>
            <w:shd w:val="clear" w:color="auto" w:fill="auto"/>
            <w:noWrap/>
            <w:vAlign w:val="center"/>
            <w:hideMark/>
          </w:tcPr>
          <w:p w14:paraId="72ECD5C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68 965,6</w:t>
            </w:r>
          </w:p>
        </w:tc>
        <w:tc>
          <w:tcPr>
            <w:tcW w:w="1276" w:type="dxa"/>
            <w:tcBorders>
              <w:top w:val="nil"/>
              <w:left w:val="nil"/>
              <w:bottom w:val="single" w:sz="4" w:space="0" w:color="auto"/>
              <w:right w:val="single" w:sz="4" w:space="0" w:color="auto"/>
            </w:tcBorders>
            <w:shd w:val="clear" w:color="auto" w:fill="auto"/>
            <w:noWrap/>
            <w:vAlign w:val="center"/>
            <w:hideMark/>
          </w:tcPr>
          <w:p w14:paraId="02D20E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-60 990,7</w:t>
            </w:r>
          </w:p>
        </w:tc>
        <w:tc>
          <w:tcPr>
            <w:tcW w:w="1134" w:type="dxa"/>
            <w:tcBorders>
              <w:top w:val="nil"/>
              <w:left w:val="nil"/>
              <w:bottom w:val="single" w:sz="4" w:space="0" w:color="auto"/>
              <w:right w:val="single" w:sz="4" w:space="0" w:color="auto"/>
            </w:tcBorders>
            <w:shd w:val="clear" w:color="auto" w:fill="auto"/>
            <w:noWrap/>
            <w:vAlign w:val="center"/>
            <w:hideMark/>
          </w:tcPr>
          <w:p w14:paraId="4F90C03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F2A39C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1" w:type="dxa"/>
            <w:tcBorders>
              <w:top w:val="nil"/>
              <w:left w:val="nil"/>
              <w:bottom w:val="single" w:sz="4" w:space="0" w:color="auto"/>
              <w:right w:val="single" w:sz="4" w:space="0" w:color="auto"/>
            </w:tcBorders>
            <w:shd w:val="clear" w:color="auto" w:fill="auto"/>
            <w:noWrap/>
            <w:vAlign w:val="center"/>
            <w:hideMark/>
          </w:tcPr>
          <w:p w14:paraId="11F82C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8D827A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w:t>
            </w:r>
          </w:p>
        </w:tc>
      </w:tr>
      <w:tr w:rsidR="00356E8B" w:rsidRPr="00A061A6" w14:paraId="5D8E5DA4" w14:textId="77777777" w:rsidTr="00356E8B">
        <w:trPr>
          <w:trHeight w:val="42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BD9E85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Poissons et crustacées, mollusques et autres invertébrés aquatiques</w:t>
            </w:r>
          </w:p>
        </w:tc>
        <w:tc>
          <w:tcPr>
            <w:tcW w:w="1058" w:type="dxa"/>
            <w:tcBorders>
              <w:top w:val="nil"/>
              <w:left w:val="nil"/>
              <w:bottom w:val="single" w:sz="4" w:space="0" w:color="auto"/>
              <w:right w:val="single" w:sz="4" w:space="0" w:color="auto"/>
            </w:tcBorders>
            <w:shd w:val="clear" w:color="auto" w:fill="auto"/>
            <w:noWrap/>
            <w:vAlign w:val="center"/>
            <w:hideMark/>
          </w:tcPr>
          <w:p w14:paraId="11B2CEC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70,7</w:t>
            </w:r>
          </w:p>
        </w:tc>
        <w:tc>
          <w:tcPr>
            <w:tcW w:w="992" w:type="dxa"/>
            <w:tcBorders>
              <w:top w:val="nil"/>
              <w:left w:val="nil"/>
              <w:bottom w:val="single" w:sz="4" w:space="0" w:color="auto"/>
              <w:right w:val="single" w:sz="4" w:space="0" w:color="auto"/>
            </w:tcBorders>
            <w:shd w:val="clear" w:color="auto" w:fill="auto"/>
            <w:noWrap/>
            <w:vAlign w:val="center"/>
            <w:hideMark/>
          </w:tcPr>
          <w:p w14:paraId="13B2C61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35,6</w:t>
            </w:r>
          </w:p>
        </w:tc>
        <w:tc>
          <w:tcPr>
            <w:tcW w:w="992" w:type="dxa"/>
            <w:tcBorders>
              <w:top w:val="nil"/>
              <w:left w:val="nil"/>
              <w:bottom w:val="single" w:sz="4" w:space="0" w:color="auto"/>
              <w:right w:val="single" w:sz="4" w:space="0" w:color="auto"/>
            </w:tcBorders>
            <w:shd w:val="clear" w:color="auto" w:fill="auto"/>
            <w:noWrap/>
            <w:vAlign w:val="center"/>
            <w:hideMark/>
          </w:tcPr>
          <w:p w14:paraId="4C6528A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140,0</w:t>
            </w:r>
          </w:p>
        </w:tc>
        <w:tc>
          <w:tcPr>
            <w:tcW w:w="1134" w:type="dxa"/>
            <w:tcBorders>
              <w:top w:val="nil"/>
              <w:left w:val="nil"/>
              <w:bottom w:val="single" w:sz="4" w:space="0" w:color="auto"/>
              <w:right w:val="single" w:sz="4" w:space="0" w:color="auto"/>
            </w:tcBorders>
            <w:shd w:val="clear" w:color="auto" w:fill="auto"/>
            <w:noWrap/>
            <w:vAlign w:val="center"/>
            <w:hideMark/>
          </w:tcPr>
          <w:p w14:paraId="5FD49A0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63 633,8</w:t>
            </w:r>
          </w:p>
        </w:tc>
        <w:tc>
          <w:tcPr>
            <w:tcW w:w="1134" w:type="dxa"/>
            <w:tcBorders>
              <w:top w:val="nil"/>
              <w:left w:val="nil"/>
              <w:bottom w:val="single" w:sz="4" w:space="0" w:color="auto"/>
              <w:right w:val="single" w:sz="4" w:space="0" w:color="auto"/>
            </w:tcBorders>
            <w:shd w:val="clear" w:color="auto" w:fill="auto"/>
            <w:noWrap/>
            <w:vAlign w:val="center"/>
            <w:hideMark/>
          </w:tcPr>
          <w:p w14:paraId="7A24F95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63 360,7</w:t>
            </w:r>
          </w:p>
        </w:tc>
        <w:tc>
          <w:tcPr>
            <w:tcW w:w="1134" w:type="dxa"/>
            <w:tcBorders>
              <w:top w:val="nil"/>
              <w:left w:val="nil"/>
              <w:bottom w:val="single" w:sz="4" w:space="0" w:color="auto"/>
              <w:right w:val="single" w:sz="4" w:space="0" w:color="auto"/>
            </w:tcBorders>
            <w:shd w:val="clear" w:color="auto" w:fill="auto"/>
            <w:noWrap/>
            <w:vAlign w:val="center"/>
            <w:hideMark/>
          </w:tcPr>
          <w:p w14:paraId="777D9A4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62 299,9</w:t>
            </w:r>
          </w:p>
        </w:tc>
        <w:tc>
          <w:tcPr>
            <w:tcW w:w="1276" w:type="dxa"/>
            <w:tcBorders>
              <w:top w:val="nil"/>
              <w:left w:val="nil"/>
              <w:bottom w:val="single" w:sz="4" w:space="0" w:color="auto"/>
              <w:right w:val="single" w:sz="4" w:space="0" w:color="auto"/>
            </w:tcBorders>
            <w:shd w:val="clear" w:color="auto" w:fill="auto"/>
            <w:noWrap/>
            <w:vAlign w:val="center"/>
            <w:hideMark/>
          </w:tcPr>
          <w:p w14:paraId="2894676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-54 995,4</w:t>
            </w:r>
          </w:p>
        </w:tc>
        <w:tc>
          <w:tcPr>
            <w:tcW w:w="1134" w:type="dxa"/>
            <w:tcBorders>
              <w:top w:val="nil"/>
              <w:left w:val="nil"/>
              <w:bottom w:val="single" w:sz="4" w:space="0" w:color="auto"/>
              <w:right w:val="single" w:sz="4" w:space="0" w:color="auto"/>
            </w:tcBorders>
            <w:shd w:val="clear" w:color="auto" w:fill="auto"/>
            <w:noWrap/>
            <w:vAlign w:val="center"/>
            <w:hideMark/>
          </w:tcPr>
          <w:p w14:paraId="604F39D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A6A2C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364BED5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9DD659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w:t>
            </w:r>
          </w:p>
        </w:tc>
      </w:tr>
      <w:tr w:rsidR="00356E8B" w:rsidRPr="00A061A6" w14:paraId="5F1584A2" w14:textId="77777777" w:rsidTr="00356E8B">
        <w:trPr>
          <w:trHeight w:val="66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9AB40F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Lait et produits de la laiterie ; œufs d’oiseaux ; miel naturel ; produits comestibles d'origine animale, non dénommés ni compris ailleurs</w:t>
            </w:r>
          </w:p>
        </w:tc>
        <w:tc>
          <w:tcPr>
            <w:tcW w:w="1058" w:type="dxa"/>
            <w:tcBorders>
              <w:top w:val="nil"/>
              <w:left w:val="nil"/>
              <w:bottom w:val="single" w:sz="4" w:space="0" w:color="auto"/>
              <w:right w:val="single" w:sz="4" w:space="0" w:color="auto"/>
            </w:tcBorders>
            <w:shd w:val="clear" w:color="auto" w:fill="auto"/>
            <w:noWrap/>
            <w:vAlign w:val="center"/>
            <w:hideMark/>
          </w:tcPr>
          <w:p w14:paraId="79E8C64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243,3</w:t>
            </w:r>
          </w:p>
        </w:tc>
        <w:tc>
          <w:tcPr>
            <w:tcW w:w="992" w:type="dxa"/>
            <w:tcBorders>
              <w:top w:val="nil"/>
              <w:left w:val="nil"/>
              <w:bottom w:val="single" w:sz="4" w:space="0" w:color="auto"/>
              <w:right w:val="single" w:sz="4" w:space="0" w:color="auto"/>
            </w:tcBorders>
            <w:shd w:val="clear" w:color="auto" w:fill="auto"/>
            <w:noWrap/>
            <w:vAlign w:val="center"/>
            <w:hideMark/>
          </w:tcPr>
          <w:p w14:paraId="720C98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279,6</w:t>
            </w:r>
          </w:p>
        </w:tc>
        <w:tc>
          <w:tcPr>
            <w:tcW w:w="992" w:type="dxa"/>
            <w:tcBorders>
              <w:top w:val="nil"/>
              <w:left w:val="nil"/>
              <w:bottom w:val="single" w:sz="4" w:space="0" w:color="auto"/>
              <w:right w:val="single" w:sz="4" w:space="0" w:color="auto"/>
            </w:tcBorders>
            <w:shd w:val="clear" w:color="auto" w:fill="auto"/>
            <w:noWrap/>
            <w:vAlign w:val="center"/>
            <w:hideMark/>
          </w:tcPr>
          <w:p w14:paraId="684210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506,4</w:t>
            </w:r>
          </w:p>
        </w:tc>
        <w:tc>
          <w:tcPr>
            <w:tcW w:w="1134" w:type="dxa"/>
            <w:tcBorders>
              <w:top w:val="nil"/>
              <w:left w:val="nil"/>
              <w:bottom w:val="single" w:sz="4" w:space="0" w:color="auto"/>
              <w:right w:val="single" w:sz="4" w:space="0" w:color="auto"/>
            </w:tcBorders>
            <w:shd w:val="clear" w:color="auto" w:fill="auto"/>
            <w:noWrap/>
            <w:vAlign w:val="center"/>
            <w:hideMark/>
          </w:tcPr>
          <w:p w14:paraId="497D27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4 561,3</w:t>
            </w:r>
          </w:p>
        </w:tc>
        <w:tc>
          <w:tcPr>
            <w:tcW w:w="1134" w:type="dxa"/>
            <w:tcBorders>
              <w:top w:val="nil"/>
              <w:left w:val="nil"/>
              <w:bottom w:val="single" w:sz="4" w:space="0" w:color="auto"/>
              <w:right w:val="single" w:sz="4" w:space="0" w:color="auto"/>
            </w:tcBorders>
            <w:shd w:val="clear" w:color="auto" w:fill="auto"/>
            <w:noWrap/>
            <w:vAlign w:val="center"/>
            <w:hideMark/>
          </w:tcPr>
          <w:p w14:paraId="617077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5 655,6</w:t>
            </w:r>
          </w:p>
        </w:tc>
        <w:tc>
          <w:tcPr>
            <w:tcW w:w="1134" w:type="dxa"/>
            <w:tcBorders>
              <w:top w:val="nil"/>
              <w:left w:val="nil"/>
              <w:bottom w:val="single" w:sz="4" w:space="0" w:color="auto"/>
              <w:right w:val="single" w:sz="4" w:space="0" w:color="auto"/>
            </w:tcBorders>
            <w:shd w:val="clear" w:color="auto" w:fill="auto"/>
            <w:noWrap/>
            <w:vAlign w:val="center"/>
            <w:hideMark/>
          </w:tcPr>
          <w:p w14:paraId="32A628C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4 971,0</w:t>
            </w:r>
          </w:p>
        </w:tc>
        <w:tc>
          <w:tcPr>
            <w:tcW w:w="1276" w:type="dxa"/>
            <w:tcBorders>
              <w:top w:val="nil"/>
              <w:left w:val="nil"/>
              <w:bottom w:val="single" w:sz="4" w:space="0" w:color="auto"/>
              <w:right w:val="single" w:sz="4" w:space="0" w:color="auto"/>
            </w:tcBorders>
            <w:shd w:val="clear" w:color="auto" w:fill="auto"/>
            <w:noWrap/>
            <w:vAlign w:val="center"/>
            <w:hideMark/>
          </w:tcPr>
          <w:p w14:paraId="2B76E6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-3 893,0</w:t>
            </w:r>
          </w:p>
        </w:tc>
        <w:tc>
          <w:tcPr>
            <w:tcW w:w="1134" w:type="dxa"/>
            <w:tcBorders>
              <w:top w:val="nil"/>
              <w:left w:val="nil"/>
              <w:bottom w:val="single" w:sz="4" w:space="0" w:color="auto"/>
              <w:right w:val="single" w:sz="4" w:space="0" w:color="auto"/>
            </w:tcBorders>
            <w:shd w:val="clear" w:color="auto" w:fill="auto"/>
            <w:noWrap/>
            <w:vAlign w:val="center"/>
            <w:hideMark/>
          </w:tcPr>
          <w:p w14:paraId="0B6D346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77FD12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D884D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711574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1015B9DE" w14:textId="77777777" w:rsidTr="00356E8B">
        <w:trPr>
          <w:trHeight w:val="34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78E28E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Autres produits d'origine animale, non dénommés ni compris ailleurs</w:t>
            </w:r>
          </w:p>
        </w:tc>
        <w:tc>
          <w:tcPr>
            <w:tcW w:w="1058" w:type="dxa"/>
            <w:tcBorders>
              <w:top w:val="nil"/>
              <w:left w:val="nil"/>
              <w:bottom w:val="single" w:sz="4" w:space="0" w:color="auto"/>
              <w:right w:val="single" w:sz="4" w:space="0" w:color="auto"/>
            </w:tcBorders>
            <w:shd w:val="clear" w:color="auto" w:fill="auto"/>
            <w:noWrap/>
            <w:vAlign w:val="center"/>
            <w:hideMark/>
          </w:tcPr>
          <w:p w14:paraId="03C4B9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CFC275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992" w:type="dxa"/>
            <w:tcBorders>
              <w:top w:val="nil"/>
              <w:left w:val="nil"/>
              <w:bottom w:val="single" w:sz="4" w:space="0" w:color="auto"/>
              <w:right w:val="single" w:sz="4" w:space="0" w:color="auto"/>
            </w:tcBorders>
            <w:shd w:val="clear" w:color="auto" w:fill="auto"/>
            <w:noWrap/>
            <w:vAlign w:val="center"/>
            <w:hideMark/>
          </w:tcPr>
          <w:p w14:paraId="607D81C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1134" w:type="dxa"/>
            <w:tcBorders>
              <w:top w:val="nil"/>
              <w:left w:val="nil"/>
              <w:bottom w:val="single" w:sz="4" w:space="0" w:color="auto"/>
              <w:right w:val="single" w:sz="4" w:space="0" w:color="auto"/>
            </w:tcBorders>
            <w:shd w:val="clear" w:color="auto" w:fill="auto"/>
            <w:noWrap/>
            <w:vAlign w:val="center"/>
            <w:hideMark/>
          </w:tcPr>
          <w:p w14:paraId="49E98F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2 988,6</w:t>
            </w:r>
          </w:p>
        </w:tc>
        <w:tc>
          <w:tcPr>
            <w:tcW w:w="1134" w:type="dxa"/>
            <w:tcBorders>
              <w:top w:val="nil"/>
              <w:left w:val="nil"/>
              <w:bottom w:val="single" w:sz="4" w:space="0" w:color="auto"/>
              <w:right w:val="single" w:sz="4" w:space="0" w:color="auto"/>
            </w:tcBorders>
            <w:shd w:val="clear" w:color="auto" w:fill="auto"/>
            <w:noWrap/>
            <w:vAlign w:val="center"/>
            <w:hideMark/>
          </w:tcPr>
          <w:p w14:paraId="203FA9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3 668,6</w:t>
            </w:r>
          </w:p>
        </w:tc>
        <w:tc>
          <w:tcPr>
            <w:tcW w:w="1134" w:type="dxa"/>
            <w:tcBorders>
              <w:top w:val="nil"/>
              <w:left w:val="nil"/>
              <w:bottom w:val="single" w:sz="4" w:space="0" w:color="auto"/>
              <w:right w:val="single" w:sz="4" w:space="0" w:color="auto"/>
            </w:tcBorders>
            <w:shd w:val="clear" w:color="auto" w:fill="auto"/>
            <w:noWrap/>
            <w:vAlign w:val="center"/>
            <w:hideMark/>
          </w:tcPr>
          <w:p w14:paraId="455A873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3 640,1</w:t>
            </w:r>
          </w:p>
        </w:tc>
        <w:tc>
          <w:tcPr>
            <w:tcW w:w="1276" w:type="dxa"/>
            <w:tcBorders>
              <w:top w:val="nil"/>
              <w:left w:val="nil"/>
              <w:bottom w:val="single" w:sz="4" w:space="0" w:color="auto"/>
              <w:right w:val="single" w:sz="4" w:space="0" w:color="auto"/>
            </w:tcBorders>
            <w:shd w:val="clear" w:color="auto" w:fill="auto"/>
            <w:noWrap/>
            <w:vAlign w:val="center"/>
            <w:hideMark/>
          </w:tcPr>
          <w:p w14:paraId="3D02E0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-3 221,3</w:t>
            </w:r>
          </w:p>
        </w:tc>
        <w:tc>
          <w:tcPr>
            <w:tcW w:w="1134" w:type="dxa"/>
            <w:tcBorders>
              <w:top w:val="nil"/>
              <w:left w:val="nil"/>
              <w:bottom w:val="single" w:sz="4" w:space="0" w:color="auto"/>
              <w:right w:val="single" w:sz="4" w:space="0" w:color="auto"/>
            </w:tcBorders>
            <w:shd w:val="clear" w:color="auto" w:fill="auto"/>
            <w:noWrap/>
            <w:vAlign w:val="center"/>
            <w:hideMark/>
          </w:tcPr>
          <w:p w14:paraId="325E7D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DF42F7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BCDAA1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C0327A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4D5EC240" w14:textId="77777777" w:rsidTr="00356E8B">
        <w:trPr>
          <w:trHeight w:val="39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C883EF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Plantes vivantes et produits de la floriculture</w:t>
            </w:r>
          </w:p>
        </w:tc>
        <w:tc>
          <w:tcPr>
            <w:tcW w:w="1058" w:type="dxa"/>
            <w:tcBorders>
              <w:top w:val="nil"/>
              <w:left w:val="nil"/>
              <w:bottom w:val="single" w:sz="4" w:space="0" w:color="auto"/>
              <w:right w:val="single" w:sz="4" w:space="0" w:color="auto"/>
            </w:tcBorders>
            <w:shd w:val="clear" w:color="auto" w:fill="auto"/>
            <w:noWrap/>
            <w:vAlign w:val="center"/>
            <w:hideMark/>
          </w:tcPr>
          <w:p w14:paraId="01E417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w:t>
            </w:r>
          </w:p>
        </w:tc>
        <w:tc>
          <w:tcPr>
            <w:tcW w:w="992" w:type="dxa"/>
            <w:tcBorders>
              <w:top w:val="nil"/>
              <w:left w:val="nil"/>
              <w:bottom w:val="single" w:sz="4" w:space="0" w:color="auto"/>
              <w:right w:val="single" w:sz="4" w:space="0" w:color="auto"/>
            </w:tcBorders>
            <w:shd w:val="clear" w:color="auto" w:fill="auto"/>
            <w:noWrap/>
            <w:vAlign w:val="center"/>
            <w:hideMark/>
          </w:tcPr>
          <w:p w14:paraId="26670CF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6,0</w:t>
            </w:r>
          </w:p>
        </w:tc>
        <w:tc>
          <w:tcPr>
            <w:tcW w:w="992" w:type="dxa"/>
            <w:tcBorders>
              <w:top w:val="nil"/>
              <w:left w:val="nil"/>
              <w:bottom w:val="single" w:sz="4" w:space="0" w:color="auto"/>
              <w:right w:val="single" w:sz="4" w:space="0" w:color="auto"/>
            </w:tcBorders>
            <w:shd w:val="clear" w:color="auto" w:fill="auto"/>
            <w:noWrap/>
            <w:vAlign w:val="center"/>
            <w:hideMark/>
          </w:tcPr>
          <w:p w14:paraId="5A69AD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6,6</w:t>
            </w:r>
          </w:p>
        </w:tc>
        <w:tc>
          <w:tcPr>
            <w:tcW w:w="1134" w:type="dxa"/>
            <w:tcBorders>
              <w:top w:val="nil"/>
              <w:left w:val="nil"/>
              <w:bottom w:val="single" w:sz="4" w:space="0" w:color="auto"/>
              <w:right w:val="single" w:sz="4" w:space="0" w:color="auto"/>
            </w:tcBorders>
            <w:shd w:val="clear" w:color="auto" w:fill="auto"/>
            <w:noWrap/>
            <w:vAlign w:val="center"/>
            <w:hideMark/>
          </w:tcPr>
          <w:p w14:paraId="233156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w:t>
            </w:r>
          </w:p>
        </w:tc>
        <w:tc>
          <w:tcPr>
            <w:tcW w:w="1134" w:type="dxa"/>
            <w:tcBorders>
              <w:top w:val="nil"/>
              <w:left w:val="nil"/>
              <w:bottom w:val="single" w:sz="4" w:space="0" w:color="auto"/>
              <w:right w:val="single" w:sz="4" w:space="0" w:color="auto"/>
            </w:tcBorders>
            <w:shd w:val="clear" w:color="auto" w:fill="auto"/>
            <w:noWrap/>
            <w:vAlign w:val="center"/>
            <w:hideMark/>
          </w:tcPr>
          <w:p w14:paraId="36D5E7A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4725119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741FB2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-46,5</w:t>
            </w:r>
          </w:p>
        </w:tc>
        <w:tc>
          <w:tcPr>
            <w:tcW w:w="1134" w:type="dxa"/>
            <w:tcBorders>
              <w:top w:val="nil"/>
              <w:left w:val="nil"/>
              <w:bottom w:val="single" w:sz="4" w:space="0" w:color="auto"/>
              <w:right w:val="single" w:sz="4" w:space="0" w:color="auto"/>
            </w:tcBorders>
            <w:shd w:val="clear" w:color="auto" w:fill="auto"/>
            <w:noWrap/>
            <w:vAlign w:val="center"/>
            <w:hideMark/>
          </w:tcPr>
          <w:p w14:paraId="7F220FB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8C1B2B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9F25B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1BD11C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50B6C85D" w14:textId="77777777" w:rsidTr="00356E8B">
        <w:trPr>
          <w:trHeight w:val="18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74EE060"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Légumes, plantes, racines et tubercules alimentaires</w:t>
            </w:r>
          </w:p>
        </w:tc>
        <w:tc>
          <w:tcPr>
            <w:tcW w:w="1058" w:type="dxa"/>
            <w:tcBorders>
              <w:top w:val="nil"/>
              <w:left w:val="nil"/>
              <w:bottom w:val="single" w:sz="4" w:space="0" w:color="auto"/>
              <w:right w:val="single" w:sz="4" w:space="0" w:color="auto"/>
            </w:tcBorders>
            <w:shd w:val="clear" w:color="auto" w:fill="auto"/>
            <w:noWrap/>
            <w:vAlign w:val="center"/>
            <w:hideMark/>
          </w:tcPr>
          <w:p w14:paraId="3802AC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53,2</w:t>
            </w:r>
          </w:p>
        </w:tc>
        <w:tc>
          <w:tcPr>
            <w:tcW w:w="992" w:type="dxa"/>
            <w:tcBorders>
              <w:top w:val="nil"/>
              <w:left w:val="nil"/>
              <w:bottom w:val="single" w:sz="4" w:space="0" w:color="auto"/>
              <w:right w:val="single" w:sz="4" w:space="0" w:color="auto"/>
            </w:tcBorders>
            <w:shd w:val="clear" w:color="auto" w:fill="auto"/>
            <w:noWrap/>
            <w:vAlign w:val="center"/>
            <w:hideMark/>
          </w:tcPr>
          <w:p w14:paraId="59A16ED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101,3</w:t>
            </w:r>
          </w:p>
        </w:tc>
        <w:tc>
          <w:tcPr>
            <w:tcW w:w="992" w:type="dxa"/>
            <w:tcBorders>
              <w:top w:val="nil"/>
              <w:left w:val="nil"/>
              <w:bottom w:val="single" w:sz="4" w:space="0" w:color="auto"/>
              <w:right w:val="single" w:sz="4" w:space="0" w:color="auto"/>
            </w:tcBorders>
            <w:shd w:val="clear" w:color="auto" w:fill="auto"/>
            <w:noWrap/>
            <w:vAlign w:val="center"/>
            <w:hideMark/>
          </w:tcPr>
          <w:p w14:paraId="2126FA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146,7</w:t>
            </w:r>
          </w:p>
        </w:tc>
        <w:tc>
          <w:tcPr>
            <w:tcW w:w="1134" w:type="dxa"/>
            <w:tcBorders>
              <w:top w:val="nil"/>
              <w:left w:val="nil"/>
              <w:bottom w:val="single" w:sz="4" w:space="0" w:color="auto"/>
              <w:right w:val="single" w:sz="4" w:space="0" w:color="auto"/>
            </w:tcBorders>
            <w:shd w:val="clear" w:color="auto" w:fill="auto"/>
            <w:noWrap/>
            <w:vAlign w:val="center"/>
            <w:hideMark/>
          </w:tcPr>
          <w:p w14:paraId="6F645D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1 698,6</w:t>
            </w:r>
          </w:p>
        </w:tc>
        <w:tc>
          <w:tcPr>
            <w:tcW w:w="1134" w:type="dxa"/>
            <w:tcBorders>
              <w:top w:val="nil"/>
              <w:left w:val="nil"/>
              <w:bottom w:val="single" w:sz="4" w:space="0" w:color="auto"/>
              <w:right w:val="single" w:sz="4" w:space="0" w:color="auto"/>
            </w:tcBorders>
            <w:shd w:val="clear" w:color="auto" w:fill="auto"/>
            <w:noWrap/>
            <w:vAlign w:val="center"/>
            <w:hideMark/>
          </w:tcPr>
          <w:p w14:paraId="787563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2 497,8</w:t>
            </w:r>
          </w:p>
        </w:tc>
        <w:tc>
          <w:tcPr>
            <w:tcW w:w="1134" w:type="dxa"/>
            <w:tcBorders>
              <w:top w:val="nil"/>
              <w:left w:val="nil"/>
              <w:bottom w:val="single" w:sz="4" w:space="0" w:color="auto"/>
              <w:right w:val="single" w:sz="4" w:space="0" w:color="auto"/>
            </w:tcBorders>
            <w:shd w:val="clear" w:color="auto" w:fill="auto"/>
            <w:noWrap/>
            <w:vAlign w:val="center"/>
            <w:hideMark/>
          </w:tcPr>
          <w:p w14:paraId="4A8893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3 010,7</w:t>
            </w:r>
          </w:p>
        </w:tc>
        <w:tc>
          <w:tcPr>
            <w:tcW w:w="1276" w:type="dxa"/>
            <w:tcBorders>
              <w:top w:val="nil"/>
              <w:left w:val="nil"/>
              <w:bottom w:val="single" w:sz="4" w:space="0" w:color="auto"/>
              <w:right w:val="single" w:sz="4" w:space="0" w:color="auto"/>
            </w:tcBorders>
            <w:shd w:val="clear" w:color="auto" w:fill="auto"/>
            <w:noWrap/>
            <w:vAlign w:val="center"/>
            <w:hideMark/>
          </w:tcPr>
          <w:p w14:paraId="749C26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-2 517,8</w:t>
            </w:r>
          </w:p>
        </w:tc>
        <w:tc>
          <w:tcPr>
            <w:tcW w:w="1134" w:type="dxa"/>
            <w:tcBorders>
              <w:top w:val="nil"/>
              <w:left w:val="nil"/>
              <w:bottom w:val="single" w:sz="4" w:space="0" w:color="auto"/>
              <w:right w:val="single" w:sz="4" w:space="0" w:color="auto"/>
            </w:tcBorders>
            <w:shd w:val="clear" w:color="auto" w:fill="auto"/>
            <w:noWrap/>
            <w:vAlign w:val="center"/>
            <w:hideMark/>
          </w:tcPr>
          <w:p w14:paraId="257EBBD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9F92D4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74BC9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16BD42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4B35F560" w14:textId="77777777" w:rsidTr="00356E8B">
        <w:trPr>
          <w:trHeight w:val="37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F317CB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Fruits comestibles ; écorces d'agrumes ou de melons</w:t>
            </w:r>
          </w:p>
        </w:tc>
        <w:tc>
          <w:tcPr>
            <w:tcW w:w="1058" w:type="dxa"/>
            <w:tcBorders>
              <w:top w:val="nil"/>
              <w:left w:val="nil"/>
              <w:bottom w:val="single" w:sz="4" w:space="0" w:color="auto"/>
              <w:right w:val="single" w:sz="4" w:space="0" w:color="auto"/>
            </w:tcBorders>
            <w:shd w:val="clear" w:color="auto" w:fill="auto"/>
            <w:noWrap/>
            <w:vAlign w:val="center"/>
            <w:hideMark/>
          </w:tcPr>
          <w:p w14:paraId="788A45A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34 546,6</w:t>
            </w:r>
          </w:p>
        </w:tc>
        <w:tc>
          <w:tcPr>
            <w:tcW w:w="992" w:type="dxa"/>
            <w:tcBorders>
              <w:top w:val="nil"/>
              <w:left w:val="nil"/>
              <w:bottom w:val="single" w:sz="4" w:space="0" w:color="auto"/>
              <w:right w:val="single" w:sz="4" w:space="0" w:color="auto"/>
            </w:tcBorders>
            <w:shd w:val="clear" w:color="auto" w:fill="auto"/>
            <w:noWrap/>
            <w:vAlign w:val="center"/>
            <w:hideMark/>
          </w:tcPr>
          <w:p w14:paraId="6B9F1B5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28 998,0</w:t>
            </w:r>
          </w:p>
        </w:tc>
        <w:tc>
          <w:tcPr>
            <w:tcW w:w="992" w:type="dxa"/>
            <w:tcBorders>
              <w:top w:val="nil"/>
              <w:left w:val="nil"/>
              <w:bottom w:val="single" w:sz="4" w:space="0" w:color="auto"/>
              <w:right w:val="single" w:sz="4" w:space="0" w:color="auto"/>
            </w:tcBorders>
            <w:shd w:val="clear" w:color="auto" w:fill="auto"/>
            <w:noWrap/>
            <w:vAlign w:val="center"/>
            <w:hideMark/>
          </w:tcPr>
          <w:p w14:paraId="51E7D1C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22 010,9</w:t>
            </w:r>
          </w:p>
        </w:tc>
        <w:tc>
          <w:tcPr>
            <w:tcW w:w="1134" w:type="dxa"/>
            <w:tcBorders>
              <w:top w:val="nil"/>
              <w:left w:val="nil"/>
              <w:bottom w:val="single" w:sz="4" w:space="0" w:color="auto"/>
              <w:right w:val="single" w:sz="4" w:space="0" w:color="auto"/>
            </w:tcBorders>
            <w:shd w:val="clear" w:color="auto" w:fill="auto"/>
            <w:noWrap/>
            <w:vAlign w:val="center"/>
            <w:hideMark/>
          </w:tcPr>
          <w:p w14:paraId="4568D4E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942,0</w:t>
            </w:r>
          </w:p>
        </w:tc>
        <w:tc>
          <w:tcPr>
            <w:tcW w:w="1134" w:type="dxa"/>
            <w:tcBorders>
              <w:top w:val="nil"/>
              <w:left w:val="nil"/>
              <w:bottom w:val="single" w:sz="4" w:space="0" w:color="auto"/>
              <w:right w:val="single" w:sz="4" w:space="0" w:color="auto"/>
            </w:tcBorders>
            <w:shd w:val="clear" w:color="auto" w:fill="auto"/>
            <w:noWrap/>
            <w:vAlign w:val="center"/>
            <w:hideMark/>
          </w:tcPr>
          <w:p w14:paraId="61BB9E0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739,5</w:t>
            </w:r>
          </w:p>
        </w:tc>
        <w:tc>
          <w:tcPr>
            <w:tcW w:w="1134" w:type="dxa"/>
            <w:tcBorders>
              <w:top w:val="nil"/>
              <w:left w:val="nil"/>
              <w:bottom w:val="single" w:sz="4" w:space="0" w:color="auto"/>
              <w:right w:val="single" w:sz="4" w:space="0" w:color="auto"/>
            </w:tcBorders>
            <w:shd w:val="clear" w:color="auto" w:fill="auto"/>
            <w:noWrap/>
            <w:vAlign w:val="center"/>
            <w:hideMark/>
          </w:tcPr>
          <w:p w14:paraId="75AAF1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1 096,4</w:t>
            </w:r>
          </w:p>
        </w:tc>
        <w:tc>
          <w:tcPr>
            <w:tcW w:w="1276" w:type="dxa"/>
            <w:tcBorders>
              <w:top w:val="nil"/>
              <w:left w:val="nil"/>
              <w:bottom w:val="single" w:sz="4" w:space="0" w:color="auto"/>
              <w:right w:val="single" w:sz="4" w:space="0" w:color="auto"/>
            </w:tcBorders>
            <w:shd w:val="clear" w:color="auto" w:fill="auto"/>
            <w:noWrap/>
            <w:vAlign w:val="center"/>
            <w:hideMark/>
          </w:tcPr>
          <w:p w14:paraId="3A0BFFB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21 040,5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2E8D"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D2CC8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A267B6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3,9</w:t>
            </w:r>
          </w:p>
        </w:tc>
        <w:tc>
          <w:tcPr>
            <w:tcW w:w="850" w:type="dxa"/>
            <w:tcBorders>
              <w:top w:val="nil"/>
              <w:left w:val="nil"/>
              <w:bottom w:val="single" w:sz="4" w:space="0" w:color="auto"/>
              <w:right w:val="single" w:sz="4" w:space="0" w:color="auto"/>
            </w:tcBorders>
            <w:shd w:val="clear" w:color="auto" w:fill="auto"/>
            <w:noWrap/>
            <w:vAlign w:val="center"/>
            <w:hideMark/>
          </w:tcPr>
          <w:p w14:paraId="2158154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43EFE76B"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0134BD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Café, thé, mate et épices</w:t>
            </w:r>
          </w:p>
        </w:tc>
        <w:tc>
          <w:tcPr>
            <w:tcW w:w="1058" w:type="dxa"/>
            <w:tcBorders>
              <w:top w:val="nil"/>
              <w:left w:val="nil"/>
              <w:bottom w:val="single" w:sz="4" w:space="0" w:color="auto"/>
              <w:right w:val="single" w:sz="4" w:space="0" w:color="auto"/>
            </w:tcBorders>
            <w:shd w:val="clear" w:color="auto" w:fill="auto"/>
            <w:noWrap/>
            <w:vAlign w:val="center"/>
            <w:hideMark/>
          </w:tcPr>
          <w:p w14:paraId="2F52AEB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w:t>
            </w:r>
          </w:p>
        </w:tc>
        <w:tc>
          <w:tcPr>
            <w:tcW w:w="992" w:type="dxa"/>
            <w:tcBorders>
              <w:top w:val="nil"/>
              <w:left w:val="nil"/>
              <w:bottom w:val="single" w:sz="4" w:space="0" w:color="auto"/>
              <w:right w:val="single" w:sz="4" w:space="0" w:color="auto"/>
            </w:tcBorders>
            <w:shd w:val="clear" w:color="auto" w:fill="auto"/>
            <w:noWrap/>
            <w:vAlign w:val="center"/>
            <w:hideMark/>
          </w:tcPr>
          <w:p w14:paraId="120549F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6,9</w:t>
            </w:r>
          </w:p>
        </w:tc>
        <w:tc>
          <w:tcPr>
            <w:tcW w:w="992" w:type="dxa"/>
            <w:tcBorders>
              <w:top w:val="nil"/>
              <w:left w:val="nil"/>
              <w:bottom w:val="single" w:sz="4" w:space="0" w:color="auto"/>
              <w:right w:val="single" w:sz="4" w:space="0" w:color="auto"/>
            </w:tcBorders>
            <w:shd w:val="clear" w:color="auto" w:fill="auto"/>
            <w:noWrap/>
            <w:vAlign w:val="center"/>
            <w:hideMark/>
          </w:tcPr>
          <w:p w14:paraId="6FF37E5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B43BC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384,3</w:t>
            </w:r>
          </w:p>
        </w:tc>
        <w:tc>
          <w:tcPr>
            <w:tcW w:w="1134" w:type="dxa"/>
            <w:tcBorders>
              <w:top w:val="nil"/>
              <w:left w:val="nil"/>
              <w:bottom w:val="single" w:sz="4" w:space="0" w:color="auto"/>
              <w:right w:val="single" w:sz="4" w:space="0" w:color="auto"/>
            </w:tcBorders>
            <w:shd w:val="clear" w:color="auto" w:fill="auto"/>
            <w:noWrap/>
            <w:vAlign w:val="center"/>
            <w:hideMark/>
          </w:tcPr>
          <w:p w14:paraId="20AC310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433,8</w:t>
            </w:r>
          </w:p>
        </w:tc>
        <w:tc>
          <w:tcPr>
            <w:tcW w:w="1134" w:type="dxa"/>
            <w:tcBorders>
              <w:top w:val="nil"/>
              <w:left w:val="nil"/>
              <w:bottom w:val="single" w:sz="4" w:space="0" w:color="auto"/>
              <w:right w:val="single" w:sz="4" w:space="0" w:color="auto"/>
            </w:tcBorders>
            <w:shd w:val="clear" w:color="auto" w:fill="auto"/>
            <w:noWrap/>
            <w:vAlign w:val="center"/>
            <w:hideMark/>
          </w:tcPr>
          <w:p w14:paraId="08E153A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474,4</w:t>
            </w:r>
          </w:p>
        </w:tc>
        <w:tc>
          <w:tcPr>
            <w:tcW w:w="1276" w:type="dxa"/>
            <w:tcBorders>
              <w:top w:val="nil"/>
              <w:left w:val="nil"/>
              <w:bottom w:val="single" w:sz="4" w:space="0" w:color="auto"/>
              <w:right w:val="single" w:sz="4" w:space="0" w:color="auto"/>
            </w:tcBorders>
            <w:shd w:val="clear" w:color="auto" w:fill="auto"/>
            <w:noWrap/>
            <w:vAlign w:val="center"/>
            <w:hideMark/>
          </w:tcPr>
          <w:p w14:paraId="4751ED8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-418,6</w:t>
            </w:r>
          </w:p>
        </w:tc>
        <w:tc>
          <w:tcPr>
            <w:tcW w:w="1134" w:type="dxa"/>
            <w:tcBorders>
              <w:top w:val="nil"/>
              <w:left w:val="nil"/>
              <w:bottom w:val="single" w:sz="4" w:space="0" w:color="auto"/>
              <w:right w:val="single" w:sz="4" w:space="0" w:color="auto"/>
            </w:tcBorders>
            <w:shd w:val="clear" w:color="auto" w:fill="auto"/>
            <w:noWrap/>
            <w:vAlign w:val="center"/>
            <w:hideMark/>
          </w:tcPr>
          <w:p w14:paraId="2D131E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187E9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611062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624FC4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07404F1A"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58DDEB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Céréales</w:t>
            </w:r>
          </w:p>
        </w:tc>
        <w:tc>
          <w:tcPr>
            <w:tcW w:w="1058" w:type="dxa"/>
            <w:tcBorders>
              <w:top w:val="nil"/>
              <w:left w:val="nil"/>
              <w:bottom w:val="single" w:sz="4" w:space="0" w:color="auto"/>
              <w:right w:val="single" w:sz="4" w:space="0" w:color="auto"/>
            </w:tcBorders>
            <w:shd w:val="clear" w:color="auto" w:fill="auto"/>
            <w:noWrap/>
            <w:vAlign w:val="center"/>
            <w:hideMark/>
          </w:tcPr>
          <w:p w14:paraId="0EA6136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107,5</w:t>
            </w:r>
          </w:p>
        </w:tc>
        <w:tc>
          <w:tcPr>
            <w:tcW w:w="992" w:type="dxa"/>
            <w:tcBorders>
              <w:top w:val="nil"/>
              <w:left w:val="nil"/>
              <w:bottom w:val="single" w:sz="4" w:space="0" w:color="auto"/>
              <w:right w:val="single" w:sz="4" w:space="0" w:color="auto"/>
            </w:tcBorders>
            <w:shd w:val="clear" w:color="auto" w:fill="auto"/>
            <w:noWrap/>
            <w:vAlign w:val="center"/>
            <w:hideMark/>
          </w:tcPr>
          <w:p w14:paraId="144453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131,7</w:t>
            </w:r>
          </w:p>
        </w:tc>
        <w:tc>
          <w:tcPr>
            <w:tcW w:w="992" w:type="dxa"/>
            <w:tcBorders>
              <w:top w:val="nil"/>
              <w:left w:val="nil"/>
              <w:bottom w:val="single" w:sz="4" w:space="0" w:color="auto"/>
              <w:right w:val="single" w:sz="4" w:space="0" w:color="auto"/>
            </w:tcBorders>
            <w:shd w:val="clear" w:color="auto" w:fill="auto"/>
            <w:noWrap/>
            <w:vAlign w:val="center"/>
            <w:hideMark/>
          </w:tcPr>
          <w:p w14:paraId="1C558E2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690,3</w:t>
            </w:r>
          </w:p>
        </w:tc>
        <w:tc>
          <w:tcPr>
            <w:tcW w:w="1134" w:type="dxa"/>
            <w:tcBorders>
              <w:top w:val="nil"/>
              <w:left w:val="nil"/>
              <w:bottom w:val="single" w:sz="4" w:space="0" w:color="auto"/>
              <w:right w:val="single" w:sz="4" w:space="0" w:color="auto"/>
            </w:tcBorders>
            <w:shd w:val="clear" w:color="auto" w:fill="auto"/>
            <w:noWrap/>
            <w:vAlign w:val="center"/>
            <w:hideMark/>
          </w:tcPr>
          <w:p w14:paraId="193C730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230 723,3</w:t>
            </w:r>
          </w:p>
        </w:tc>
        <w:tc>
          <w:tcPr>
            <w:tcW w:w="1134" w:type="dxa"/>
            <w:tcBorders>
              <w:top w:val="nil"/>
              <w:left w:val="nil"/>
              <w:bottom w:val="single" w:sz="4" w:space="0" w:color="auto"/>
              <w:right w:val="single" w:sz="4" w:space="0" w:color="auto"/>
            </w:tcBorders>
            <w:shd w:val="clear" w:color="auto" w:fill="auto"/>
            <w:noWrap/>
            <w:vAlign w:val="center"/>
            <w:hideMark/>
          </w:tcPr>
          <w:p w14:paraId="3F16624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369 273,6</w:t>
            </w:r>
          </w:p>
        </w:tc>
        <w:tc>
          <w:tcPr>
            <w:tcW w:w="1134" w:type="dxa"/>
            <w:tcBorders>
              <w:top w:val="nil"/>
              <w:left w:val="nil"/>
              <w:bottom w:val="single" w:sz="4" w:space="0" w:color="auto"/>
              <w:right w:val="single" w:sz="4" w:space="0" w:color="auto"/>
            </w:tcBorders>
            <w:shd w:val="clear" w:color="auto" w:fill="auto"/>
            <w:noWrap/>
            <w:vAlign w:val="center"/>
            <w:hideMark/>
          </w:tcPr>
          <w:p w14:paraId="58C462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443 720,4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38CE2"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-392 002,2</w:t>
            </w:r>
          </w:p>
        </w:tc>
        <w:tc>
          <w:tcPr>
            <w:tcW w:w="1134" w:type="dxa"/>
            <w:tcBorders>
              <w:top w:val="nil"/>
              <w:left w:val="nil"/>
              <w:bottom w:val="single" w:sz="4" w:space="0" w:color="auto"/>
              <w:right w:val="single" w:sz="4" w:space="0" w:color="auto"/>
            </w:tcBorders>
            <w:shd w:val="clear" w:color="auto" w:fill="auto"/>
            <w:noWrap/>
            <w:vAlign w:val="center"/>
            <w:hideMark/>
          </w:tcPr>
          <w:p w14:paraId="1A7077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82676"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3,9</w:t>
            </w:r>
          </w:p>
        </w:tc>
        <w:tc>
          <w:tcPr>
            <w:tcW w:w="851" w:type="dxa"/>
            <w:tcBorders>
              <w:top w:val="nil"/>
              <w:left w:val="nil"/>
              <w:bottom w:val="single" w:sz="4" w:space="0" w:color="auto"/>
              <w:right w:val="single" w:sz="4" w:space="0" w:color="auto"/>
            </w:tcBorders>
            <w:shd w:val="clear" w:color="auto" w:fill="auto"/>
            <w:noWrap/>
            <w:vAlign w:val="center"/>
            <w:hideMark/>
          </w:tcPr>
          <w:p w14:paraId="1EA8646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3D1FC7C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18,9</w:t>
            </w:r>
          </w:p>
        </w:tc>
      </w:tr>
      <w:tr w:rsidR="00356E8B" w:rsidRPr="00A061A6" w14:paraId="6F750EB5" w14:textId="77777777" w:rsidTr="00356E8B">
        <w:trPr>
          <w:trHeight w:val="35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9274D32"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de la minoterie ; malt ; amidons et fécules ; inuline ; gluten de froment</w:t>
            </w:r>
          </w:p>
        </w:tc>
        <w:tc>
          <w:tcPr>
            <w:tcW w:w="1058" w:type="dxa"/>
            <w:tcBorders>
              <w:top w:val="nil"/>
              <w:left w:val="nil"/>
              <w:bottom w:val="single" w:sz="4" w:space="0" w:color="auto"/>
              <w:right w:val="single" w:sz="4" w:space="0" w:color="auto"/>
            </w:tcBorders>
            <w:shd w:val="clear" w:color="auto" w:fill="auto"/>
            <w:noWrap/>
            <w:vAlign w:val="center"/>
            <w:hideMark/>
          </w:tcPr>
          <w:p w14:paraId="03C94C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821,9</w:t>
            </w:r>
          </w:p>
        </w:tc>
        <w:tc>
          <w:tcPr>
            <w:tcW w:w="992" w:type="dxa"/>
            <w:tcBorders>
              <w:top w:val="nil"/>
              <w:left w:val="nil"/>
              <w:bottom w:val="single" w:sz="4" w:space="0" w:color="auto"/>
              <w:right w:val="single" w:sz="4" w:space="0" w:color="auto"/>
            </w:tcBorders>
            <w:shd w:val="clear" w:color="auto" w:fill="auto"/>
            <w:noWrap/>
            <w:vAlign w:val="center"/>
            <w:hideMark/>
          </w:tcPr>
          <w:p w14:paraId="5C7D6D5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1 103,9</w:t>
            </w:r>
          </w:p>
        </w:tc>
        <w:tc>
          <w:tcPr>
            <w:tcW w:w="992" w:type="dxa"/>
            <w:tcBorders>
              <w:top w:val="nil"/>
              <w:left w:val="nil"/>
              <w:bottom w:val="single" w:sz="4" w:space="0" w:color="auto"/>
              <w:right w:val="single" w:sz="4" w:space="0" w:color="auto"/>
            </w:tcBorders>
            <w:shd w:val="clear" w:color="auto" w:fill="auto"/>
            <w:noWrap/>
            <w:vAlign w:val="center"/>
            <w:hideMark/>
          </w:tcPr>
          <w:p w14:paraId="52D76AA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589,1</w:t>
            </w:r>
          </w:p>
        </w:tc>
        <w:tc>
          <w:tcPr>
            <w:tcW w:w="1134" w:type="dxa"/>
            <w:tcBorders>
              <w:top w:val="nil"/>
              <w:left w:val="nil"/>
              <w:bottom w:val="single" w:sz="4" w:space="0" w:color="auto"/>
              <w:right w:val="single" w:sz="4" w:space="0" w:color="auto"/>
            </w:tcBorders>
            <w:shd w:val="clear" w:color="auto" w:fill="auto"/>
            <w:noWrap/>
            <w:vAlign w:val="center"/>
            <w:hideMark/>
          </w:tcPr>
          <w:p w14:paraId="2D238BA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36 196,7</w:t>
            </w:r>
          </w:p>
        </w:tc>
        <w:tc>
          <w:tcPr>
            <w:tcW w:w="1134" w:type="dxa"/>
            <w:tcBorders>
              <w:top w:val="nil"/>
              <w:left w:val="nil"/>
              <w:bottom w:val="single" w:sz="4" w:space="0" w:color="auto"/>
              <w:right w:val="single" w:sz="4" w:space="0" w:color="auto"/>
            </w:tcBorders>
            <w:shd w:val="clear" w:color="auto" w:fill="auto"/>
            <w:noWrap/>
            <w:vAlign w:val="center"/>
            <w:hideMark/>
          </w:tcPr>
          <w:p w14:paraId="47B0FF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32 576,3</w:t>
            </w:r>
          </w:p>
        </w:tc>
        <w:tc>
          <w:tcPr>
            <w:tcW w:w="1134" w:type="dxa"/>
            <w:tcBorders>
              <w:top w:val="nil"/>
              <w:left w:val="nil"/>
              <w:bottom w:val="single" w:sz="4" w:space="0" w:color="auto"/>
              <w:right w:val="single" w:sz="4" w:space="0" w:color="auto"/>
            </w:tcBorders>
            <w:shd w:val="clear" w:color="auto" w:fill="auto"/>
            <w:noWrap/>
            <w:vAlign w:val="center"/>
            <w:hideMark/>
          </w:tcPr>
          <w:p w14:paraId="6C55F4E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17 838,4</w:t>
            </w:r>
          </w:p>
        </w:tc>
        <w:tc>
          <w:tcPr>
            <w:tcW w:w="1276" w:type="dxa"/>
            <w:tcBorders>
              <w:top w:val="nil"/>
              <w:left w:val="nil"/>
              <w:bottom w:val="single" w:sz="4" w:space="0" w:color="auto"/>
              <w:right w:val="single" w:sz="4" w:space="0" w:color="auto"/>
            </w:tcBorders>
            <w:shd w:val="clear" w:color="auto" w:fill="auto"/>
            <w:noWrap/>
            <w:vAlign w:val="center"/>
            <w:hideMark/>
          </w:tcPr>
          <w:p w14:paraId="38A1B77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-15 197,9</w:t>
            </w:r>
          </w:p>
        </w:tc>
        <w:tc>
          <w:tcPr>
            <w:tcW w:w="1134" w:type="dxa"/>
            <w:tcBorders>
              <w:top w:val="nil"/>
              <w:left w:val="nil"/>
              <w:bottom w:val="single" w:sz="4" w:space="0" w:color="auto"/>
              <w:right w:val="single" w:sz="4" w:space="0" w:color="auto"/>
            </w:tcBorders>
            <w:shd w:val="clear" w:color="auto" w:fill="auto"/>
            <w:noWrap/>
            <w:vAlign w:val="center"/>
            <w:hideMark/>
          </w:tcPr>
          <w:p w14:paraId="2F07E6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D21FAD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14:paraId="7BA1C5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082787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r>
      <w:tr w:rsidR="00356E8B" w:rsidRPr="00A061A6" w14:paraId="2BBB6380" w14:textId="77777777" w:rsidTr="00356E8B">
        <w:trPr>
          <w:trHeight w:val="78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8C221C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Graines et fruits oléagineux ; graines, semences et fruits divers ; plantes industrielles ou médicinales ; pailles et fourrages</w:t>
            </w:r>
          </w:p>
        </w:tc>
        <w:tc>
          <w:tcPr>
            <w:tcW w:w="1058" w:type="dxa"/>
            <w:tcBorders>
              <w:top w:val="nil"/>
              <w:left w:val="nil"/>
              <w:bottom w:val="single" w:sz="4" w:space="0" w:color="auto"/>
              <w:right w:val="single" w:sz="4" w:space="0" w:color="auto"/>
            </w:tcBorders>
            <w:shd w:val="clear" w:color="auto" w:fill="auto"/>
            <w:noWrap/>
            <w:vAlign w:val="center"/>
            <w:hideMark/>
          </w:tcPr>
          <w:p w14:paraId="4A978C9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35 181,6</w:t>
            </w:r>
          </w:p>
        </w:tc>
        <w:tc>
          <w:tcPr>
            <w:tcW w:w="992" w:type="dxa"/>
            <w:tcBorders>
              <w:top w:val="nil"/>
              <w:left w:val="nil"/>
              <w:bottom w:val="single" w:sz="4" w:space="0" w:color="auto"/>
              <w:right w:val="single" w:sz="4" w:space="0" w:color="auto"/>
            </w:tcBorders>
            <w:shd w:val="clear" w:color="auto" w:fill="auto"/>
            <w:noWrap/>
            <w:vAlign w:val="center"/>
            <w:hideMark/>
          </w:tcPr>
          <w:p w14:paraId="32FA46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28 191,1</w:t>
            </w:r>
          </w:p>
        </w:tc>
        <w:tc>
          <w:tcPr>
            <w:tcW w:w="992" w:type="dxa"/>
            <w:tcBorders>
              <w:top w:val="nil"/>
              <w:left w:val="nil"/>
              <w:bottom w:val="single" w:sz="4" w:space="0" w:color="auto"/>
              <w:right w:val="single" w:sz="4" w:space="0" w:color="auto"/>
            </w:tcBorders>
            <w:shd w:val="clear" w:color="auto" w:fill="auto"/>
            <w:noWrap/>
            <w:vAlign w:val="center"/>
            <w:hideMark/>
          </w:tcPr>
          <w:p w14:paraId="466E1E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32 763,5</w:t>
            </w:r>
          </w:p>
        </w:tc>
        <w:tc>
          <w:tcPr>
            <w:tcW w:w="1134" w:type="dxa"/>
            <w:tcBorders>
              <w:top w:val="nil"/>
              <w:left w:val="nil"/>
              <w:bottom w:val="single" w:sz="4" w:space="0" w:color="auto"/>
              <w:right w:val="single" w:sz="4" w:space="0" w:color="auto"/>
            </w:tcBorders>
            <w:shd w:val="clear" w:color="auto" w:fill="auto"/>
            <w:noWrap/>
            <w:vAlign w:val="center"/>
            <w:hideMark/>
          </w:tcPr>
          <w:p w14:paraId="0994AAC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411,2</w:t>
            </w:r>
          </w:p>
        </w:tc>
        <w:tc>
          <w:tcPr>
            <w:tcW w:w="1134" w:type="dxa"/>
            <w:tcBorders>
              <w:top w:val="nil"/>
              <w:left w:val="nil"/>
              <w:bottom w:val="single" w:sz="4" w:space="0" w:color="auto"/>
              <w:right w:val="single" w:sz="4" w:space="0" w:color="auto"/>
            </w:tcBorders>
            <w:shd w:val="clear" w:color="auto" w:fill="auto"/>
            <w:noWrap/>
            <w:vAlign w:val="center"/>
            <w:hideMark/>
          </w:tcPr>
          <w:p w14:paraId="276785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1 538,9</w:t>
            </w:r>
          </w:p>
        </w:tc>
        <w:tc>
          <w:tcPr>
            <w:tcW w:w="1134" w:type="dxa"/>
            <w:tcBorders>
              <w:top w:val="nil"/>
              <w:left w:val="nil"/>
              <w:bottom w:val="single" w:sz="4" w:space="0" w:color="auto"/>
              <w:right w:val="single" w:sz="4" w:space="0" w:color="auto"/>
            </w:tcBorders>
            <w:shd w:val="clear" w:color="auto" w:fill="auto"/>
            <w:noWrap/>
            <w:vAlign w:val="center"/>
            <w:hideMark/>
          </w:tcPr>
          <w:p w14:paraId="4989D0C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1 164,6</w:t>
            </w:r>
          </w:p>
        </w:tc>
        <w:tc>
          <w:tcPr>
            <w:tcW w:w="1276" w:type="dxa"/>
            <w:tcBorders>
              <w:top w:val="nil"/>
              <w:left w:val="nil"/>
              <w:bottom w:val="single" w:sz="4" w:space="0" w:color="auto"/>
              <w:right w:val="single" w:sz="4" w:space="0" w:color="auto"/>
            </w:tcBorders>
            <w:shd w:val="clear" w:color="auto" w:fill="auto"/>
            <w:noWrap/>
            <w:vAlign w:val="center"/>
            <w:hideMark/>
          </w:tcPr>
          <w:p w14:paraId="471C44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31 732,9</w:t>
            </w:r>
          </w:p>
        </w:tc>
        <w:tc>
          <w:tcPr>
            <w:tcW w:w="1134" w:type="dxa"/>
            <w:tcBorders>
              <w:top w:val="nil"/>
              <w:left w:val="nil"/>
              <w:bottom w:val="single" w:sz="4" w:space="0" w:color="auto"/>
              <w:right w:val="single" w:sz="4" w:space="0" w:color="auto"/>
            </w:tcBorders>
            <w:shd w:val="clear" w:color="auto" w:fill="auto"/>
            <w:noWrap/>
            <w:vAlign w:val="center"/>
            <w:hideMark/>
          </w:tcPr>
          <w:p w14:paraId="22790DE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c>
          <w:tcPr>
            <w:tcW w:w="1134" w:type="dxa"/>
            <w:tcBorders>
              <w:top w:val="nil"/>
              <w:left w:val="nil"/>
              <w:bottom w:val="single" w:sz="4" w:space="0" w:color="auto"/>
              <w:right w:val="single" w:sz="4" w:space="0" w:color="auto"/>
            </w:tcBorders>
            <w:shd w:val="clear" w:color="auto" w:fill="auto"/>
            <w:noWrap/>
            <w:vAlign w:val="center"/>
            <w:hideMark/>
          </w:tcPr>
          <w:p w14:paraId="1916C1F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91AF36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5,9</w:t>
            </w:r>
          </w:p>
        </w:tc>
        <w:tc>
          <w:tcPr>
            <w:tcW w:w="850" w:type="dxa"/>
            <w:tcBorders>
              <w:top w:val="nil"/>
              <w:left w:val="nil"/>
              <w:bottom w:val="single" w:sz="4" w:space="0" w:color="auto"/>
              <w:right w:val="single" w:sz="4" w:space="0" w:color="auto"/>
            </w:tcBorders>
            <w:shd w:val="clear" w:color="auto" w:fill="auto"/>
            <w:noWrap/>
            <w:vAlign w:val="center"/>
            <w:hideMark/>
          </w:tcPr>
          <w:p w14:paraId="39F94A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61565E59" w14:textId="77777777" w:rsidTr="00356E8B">
        <w:trPr>
          <w:trHeight w:val="15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EE4E856"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Gommes, résines et autres sucs et extraits végétaux</w:t>
            </w:r>
          </w:p>
        </w:tc>
        <w:tc>
          <w:tcPr>
            <w:tcW w:w="1058" w:type="dxa"/>
            <w:tcBorders>
              <w:top w:val="nil"/>
              <w:left w:val="nil"/>
              <w:bottom w:val="single" w:sz="4" w:space="0" w:color="auto"/>
              <w:right w:val="single" w:sz="4" w:space="0" w:color="auto"/>
            </w:tcBorders>
            <w:shd w:val="clear" w:color="auto" w:fill="auto"/>
            <w:noWrap/>
            <w:vAlign w:val="center"/>
            <w:hideMark/>
          </w:tcPr>
          <w:p w14:paraId="3EB205F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w:t>
            </w:r>
          </w:p>
        </w:tc>
        <w:tc>
          <w:tcPr>
            <w:tcW w:w="992" w:type="dxa"/>
            <w:tcBorders>
              <w:top w:val="nil"/>
              <w:left w:val="nil"/>
              <w:bottom w:val="single" w:sz="4" w:space="0" w:color="auto"/>
              <w:right w:val="single" w:sz="4" w:space="0" w:color="auto"/>
            </w:tcBorders>
            <w:shd w:val="clear" w:color="auto" w:fill="auto"/>
            <w:noWrap/>
            <w:vAlign w:val="center"/>
            <w:hideMark/>
          </w:tcPr>
          <w:p w14:paraId="4E9C46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11,8</w:t>
            </w:r>
          </w:p>
        </w:tc>
        <w:tc>
          <w:tcPr>
            <w:tcW w:w="992" w:type="dxa"/>
            <w:tcBorders>
              <w:top w:val="nil"/>
              <w:left w:val="nil"/>
              <w:bottom w:val="single" w:sz="4" w:space="0" w:color="auto"/>
              <w:right w:val="single" w:sz="4" w:space="0" w:color="auto"/>
            </w:tcBorders>
            <w:shd w:val="clear" w:color="auto" w:fill="auto"/>
            <w:noWrap/>
            <w:vAlign w:val="center"/>
            <w:hideMark/>
          </w:tcPr>
          <w:p w14:paraId="5C53020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27,6</w:t>
            </w:r>
          </w:p>
        </w:tc>
        <w:tc>
          <w:tcPr>
            <w:tcW w:w="1134" w:type="dxa"/>
            <w:tcBorders>
              <w:top w:val="nil"/>
              <w:left w:val="nil"/>
              <w:bottom w:val="single" w:sz="4" w:space="0" w:color="auto"/>
              <w:right w:val="single" w:sz="4" w:space="0" w:color="auto"/>
            </w:tcBorders>
            <w:shd w:val="clear" w:color="auto" w:fill="auto"/>
            <w:noWrap/>
            <w:vAlign w:val="center"/>
            <w:hideMark/>
          </w:tcPr>
          <w:p w14:paraId="77827F7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299,8</w:t>
            </w:r>
          </w:p>
        </w:tc>
        <w:tc>
          <w:tcPr>
            <w:tcW w:w="1134" w:type="dxa"/>
            <w:tcBorders>
              <w:top w:val="nil"/>
              <w:left w:val="nil"/>
              <w:bottom w:val="single" w:sz="4" w:space="0" w:color="auto"/>
              <w:right w:val="single" w:sz="4" w:space="0" w:color="auto"/>
            </w:tcBorders>
            <w:shd w:val="clear" w:color="auto" w:fill="auto"/>
            <w:noWrap/>
            <w:vAlign w:val="center"/>
            <w:hideMark/>
          </w:tcPr>
          <w:p w14:paraId="6460004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302,1</w:t>
            </w:r>
          </w:p>
        </w:tc>
        <w:tc>
          <w:tcPr>
            <w:tcW w:w="1134" w:type="dxa"/>
            <w:tcBorders>
              <w:top w:val="nil"/>
              <w:left w:val="nil"/>
              <w:bottom w:val="single" w:sz="4" w:space="0" w:color="auto"/>
              <w:right w:val="single" w:sz="4" w:space="0" w:color="auto"/>
            </w:tcBorders>
            <w:shd w:val="clear" w:color="auto" w:fill="auto"/>
            <w:noWrap/>
            <w:vAlign w:val="center"/>
            <w:hideMark/>
          </w:tcPr>
          <w:p w14:paraId="51F7386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369,1</w:t>
            </w:r>
          </w:p>
        </w:tc>
        <w:tc>
          <w:tcPr>
            <w:tcW w:w="1276" w:type="dxa"/>
            <w:tcBorders>
              <w:top w:val="nil"/>
              <w:left w:val="nil"/>
              <w:bottom w:val="single" w:sz="4" w:space="0" w:color="auto"/>
              <w:right w:val="single" w:sz="4" w:space="0" w:color="auto"/>
            </w:tcBorders>
            <w:shd w:val="clear" w:color="auto" w:fill="auto"/>
            <w:noWrap/>
            <w:vAlign w:val="center"/>
            <w:hideMark/>
          </w:tcPr>
          <w:p w14:paraId="143B790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-299,0</w:t>
            </w:r>
          </w:p>
        </w:tc>
        <w:tc>
          <w:tcPr>
            <w:tcW w:w="1134" w:type="dxa"/>
            <w:tcBorders>
              <w:top w:val="nil"/>
              <w:left w:val="nil"/>
              <w:bottom w:val="single" w:sz="4" w:space="0" w:color="auto"/>
              <w:right w:val="single" w:sz="4" w:space="0" w:color="auto"/>
            </w:tcBorders>
            <w:shd w:val="clear" w:color="auto" w:fill="auto"/>
            <w:noWrap/>
            <w:vAlign w:val="center"/>
            <w:hideMark/>
          </w:tcPr>
          <w:p w14:paraId="489E981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73DC46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7A4B50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4C0BE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552CDBD" w14:textId="77777777" w:rsidTr="00356E8B">
        <w:trPr>
          <w:trHeight w:val="49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96E54B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Matières à tresser et autres produits d'origine végétale, non dénommés ni compris ailleurs</w:t>
            </w:r>
          </w:p>
        </w:tc>
        <w:tc>
          <w:tcPr>
            <w:tcW w:w="1058" w:type="dxa"/>
            <w:tcBorders>
              <w:top w:val="nil"/>
              <w:left w:val="nil"/>
              <w:bottom w:val="single" w:sz="4" w:space="0" w:color="auto"/>
              <w:right w:val="single" w:sz="4" w:space="0" w:color="auto"/>
            </w:tcBorders>
            <w:shd w:val="clear" w:color="auto" w:fill="auto"/>
            <w:noWrap/>
            <w:vAlign w:val="center"/>
            <w:hideMark/>
          </w:tcPr>
          <w:p w14:paraId="28B60A1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41,4</w:t>
            </w:r>
          </w:p>
        </w:tc>
        <w:tc>
          <w:tcPr>
            <w:tcW w:w="992" w:type="dxa"/>
            <w:tcBorders>
              <w:top w:val="nil"/>
              <w:left w:val="nil"/>
              <w:bottom w:val="single" w:sz="4" w:space="0" w:color="auto"/>
              <w:right w:val="single" w:sz="4" w:space="0" w:color="auto"/>
            </w:tcBorders>
            <w:shd w:val="clear" w:color="auto" w:fill="auto"/>
            <w:noWrap/>
            <w:vAlign w:val="center"/>
            <w:hideMark/>
          </w:tcPr>
          <w:p w14:paraId="6AAED5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154,5</w:t>
            </w:r>
          </w:p>
        </w:tc>
        <w:tc>
          <w:tcPr>
            <w:tcW w:w="992" w:type="dxa"/>
            <w:tcBorders>
              <w:top w:val="nil"/>
              <w:left w:val="nil"/>
              <w:bottom w:val="single" w:sz="4" w:space="0" w:color="auto"/>
              <w:right w:val="single" w:sz="4" w:space="0" w:color="auto"/>
            </w:tcBorders>
            <w:shd w:val="clear" w:color="auto" w:fill="auto"/>
            <w:noWrap/>
            <w:vAlign w:val="center"/>
            <w:hideMark/>
          </w:tcPr>
          <w:p w14:paraId="5041569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128,9</w:t>
            </w:r>
          </w:p>
        </w:tc>
        <w:tc>
          <w:tcPr>
            <w:tcW w:w="1134" w:type="dxa"/>
            <w:tcBorders>
              <w:top w:val="nil"/>
              <w:left w:val="nil"/>
              <w:bottom w:val="single" w:sz="4" w:space="0" w:color="auto"/>
              <w:right w:val="single" w:sz="4" w:space="0" w:color="auto"/>
            </w:tcBorders>
            <w:shd w:val="clear" w:color="auto" w:fill="auto"/>
            <w:noWrap/>
            <w:vAlign w:val="center"/>
            <w:hideMark/>
          </w:tcPr>
          <w:p w14:paraId="75A4609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3,9</w:t>
            </w:r>
          </w:p>
        </w:tc>
        <w:tc>
          <w:tcPr>
            <w:tcW w:w="1134" w:type="dxa"/>
            <w:tcBorders>
              <w:top w:val="nil"/>
              <w:left w:val="nil"/>
              <w:bottom w:val="single" w:sz="4" w:space="0" w:color="auto"/>
              <w:right w:val="single" w:sz="4" w:space="0" w:color="auto"/>
            </w:tcBorders>
            <w:shd w:val="clear" w:color="auto" w:fill="auto"/>
            <w:noWrap/>
            <w:vAlign w:val="center"/>
            <w:hideMark/>
          </w:tcPr>
          <w:p w14:paraId="3E1B148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2FEEEF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w:t>
            </w:r>
          </w:p>
        </w:tc>
        <w:tc>
          <w:tcPr>
            <w:tcW w:w="1276" w:type="dxa"/>
            <w:tcBorders>
              <w:top w:val="nil"/>
              <w:left w:val="nil"/>
              <w:bottom w:val="single" w:sz="4" w:space="0" w:color="auto"/>
              <w:right w:val="single" w:sz="4" w:space="0" w:color="auto"/>
            </w:tcBorders>
            <w:shd w:val="clear" w:color="auto" w:fill="auto"/>
            <w:noWrap/>
            <w:vAlign w:val="center"/>
            <w:hideMark/>
          </w:tcPr>
          <w:p w14:paraId="7C6DDD5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124,9</w:t>
            </w:r>
          </w:p>
        </w:tc>
        <w:tc>
          <w:tcPr>
            <w:tcW w:w="1134" w:type="dxa"/>
            <w:tcBorders>
              <w:top w:val="nil"/>
              <w:left w:val="nil"/>
              <w:bottom w:val="single" w:sz="4" w:space="0" w:color="auto"/>
              <w:right w:val="single" w:sz="4" w:space="0" w:color="auto"/>
            </w:tcBorders>
            <w:shd w:val="clear" w:color="auto" w:fill="auto"/>
            <w:noWrap/>
            <w:vAlign w:val="center"/>
            <w:hideMark/>
          </w:tcPr>
          <w:p w14:paraId="1DD171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708AB6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2A4830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C42AF7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E995360" w14:textId="77777777" w:rsidTr="00356E8B">
        <w:trPr>
          <w:trHeight w:val="38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4AB8D26"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Graisses et huiles animales ou végétales ; produits de leur dissociation ; graisses alimentaires élaborées ; cires d'origine animale ou végétale</w:t>
            </w:r>
          </w:p>
        </w:tc>
        <w:tc>
          <w:tcPr>
            <w:tcW w:w="1058" w:type="dxa"/>
            <w:tcBorders>
              <w:top w:val="nil"/>
              <w:left w:val="nil"/>
              <w:bottom w:val="single" w:sz="4" w:space="0" w:color="auto"/>
              <w:right w:val="single" w:sz="4" w:space="0" w:color="auto"/>
            </w:tcBorders>
            <w:shd w:val="clear" w:color="auto" w:fill="auto"/>
            <w:noWrap/>
            <w:vAlign w:val="center"/>
            <w:hideMark/>
          </w:tcPr>
          <w:p w14:paraId="6452BB3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9 914,6</w:t>
            </w:r>
          </w:p>
        </w:tc>
        <w:tc>
          <w:tcPr>
            <w:tcW w:w="992" w:type="dxa"/>
            <w:tcBorders>
              <w:top w:val="nil"/>
              <w:left w:val="nil"/>
              <w:bottom w:val="single" w:sz="4" w:space="0" w:color="auto"/>
              <w:right w:val="single" w:sz="4" w:space="0" w:color="auto"/>
            </w:tcBorders>
            <w:shd w:val="clear" w:color="auto" w:fill="auto"/>
            <w:noWrap/>
            <w:vAlign w:val="center"/>
            <w:hideMark/>
          </w:tcPr>
          <w:p w14:paraId="54E48FE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12 155,5</w:t>
            </w:r>
          </w:p>
        </w:tc>
        <w:tc>
          <w:tcPr>
            <w:tcW w:w="992" w:type="dxa"/>
            <w:tcBorders>
              <w:top w:val="nil"/>
              <w:left w:val="nil"/>
              <w:bottom w:val="single" w:sz="4" w:space="0" w:color="auto"/>
              <w:right w:val="single" w:sz="4" w:space="0" w:color="auto"/>
            </w:tcBorders>
            <w:shd w:val="clear" w:color="auto" w:fill="auto"/>
            <w:noWrap/>
            <w:vAlign w:val="center"/>
            <w:hideMark/>
          </w:tcPr>
          <w:p w14:paraId="5F71A53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11 352,0</w:t>
            </w:r>
          </w:p>
        </w:tc>
        <w:tc>
          <w:tcPr>
            <w:tcW w:w="1134" w:type="dxa"/>
            <w:tcBorders>
              <w:top w:val="nil"/>
              <w:left w:val="nil"/>
              <w:bottom w:val="single" w:sz="4" w:space="0" w:color="auto"/>
              <w:right w:val="single" w:sz="4" w:space="0" w:color="auto"/>
            </w:tcBorders>
            <w:shd w:val="clear" w:color="auto" w:fill="auto"/>
            <w:noWrap/>
            <w:vAlign w:val="center"/>
            <w:hideMark/>
          </w:tcPr>
          <w:p w14:paraId="25DB81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41 193,6</w:t>
            </w:r>
          </w:p>
        </w:tc>
        <w:tc>
          <w:tcPr>
            <w:tcW w:w="1134" w:type="dxa"/>
            <w:tcBorders>
              <w:top w:val="nil"/>
              <w:left w:val="nil"/>
              <w:bottom w:val="single" w:sz="4" w:space="0" w:color="auto"/>
              <w:right w:val="single" w:sz="4" w:space="0" w:color="auto"/>
            </w:tcBorders>
            <w:shd w:val="clear" w:color="auto" w:fill="auto"/>
            <w:noWrap/>
            <w:vAlign w:val="center"/>
            <w:hideMark/>
          </w:tcPr>
          <w:p w14:paraId="70FB3BE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44 345,4</w:t>
            </w:r>
          </w:p>
        </w:tc>
        <w:tc>
          <w:tcPr>
            <w:tcW w:w="1134" w:type="dxa"/>
            <w:tcBorders>
              <w:top w:val="nil"/>
              <w:left w:val="nil"/>
              <w:bottom w:val="single" w:sz="4" w:space="0" w:color="auto"/>
              <w:right w:val="single" w:sz="4" w:space="0" w:color="auto"/>
            </w:tcBorders>
            <w:shd w:val="clear" w:color="auto" w:fill="auto"/>
            <w:noWrap/>
            <w:vAlign w:val="center"/>
            <w:hideMark/>
          </w:tcPr>
          <w:p w14:paraId="71363F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30 856,0</w:t>
            </w:r>
          </w:p>
        </w:tc>
        <w:tc>
          <w:tcPr>
            <w:tcW w:w="1276" w:type="dxa"/>
            <w:tcBorders>
              <w:top w:val="nil"/>
              <w:left w:val="nil"/>
              <w:bottom w:val="single" w:sz="4" w:space="0" w:color="auto"/>
              <w:right w:val="single" w:sz="4" w:space="0" w:color="auto"/>
            </w:tcBorders>
            <w:shd w:val="clear" w:color="auto" w:fill="auto"/>
            <w:noWrap/>
            <w:vAlign w:val="center"/>
            <w:hideMark/>
          </w:tcPr>
          <w:p w14:paraId="4930B8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-15 955,5</w:t>
            </w:r>
          </w:p>
        </w:tc>
        <w:tc>
          <w:tcPr>
            <w:tcW w:w="1134" w:type="dxa"/>
            <w:tcBorders>
              <w:top w:val="nil"/>
              <w:left w:val="nil"/>
              <w:bottom w:val="single" w:sz="4" w:space="0" w:color="auto"/>
              <w:right w:val="single" w:sz="4" w:space="0" w:color="auto"/>
            </w:tcBorders>
            <w:shd w:val="clear" w:color="auto" w:fill="auto"/>
            <w:noWrap/>
            <w:vAlign w:val="center"/>
            <w:hideMark/>
          </w:tcPr>
          <w:p w14:paraId="6D321DB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6AA6D8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-0,7</w:t>
            </w:r>
          </w:p>
        </w:tc>
        <w:tc>
          <w:tcPr>
            <w:tcW w:w="851" w:type="dxa"/>
            <w:tcBorders>
              <w:top w:val="nil"/>
              <w:left w:val="nil"/>
              <w:bottom w:val="single" w:sz="4" w:space="0" w:color="auto"/>
              <w:right w:val="single" w:sz="4" w:space="0" w:color="auto"/>
            </w:tcBorders>
            <w:shd w:val="clear" w:color="auto" w:fill="auto"/>
            <w:noWrap/>
            <w:vAlign w:val="center"/>
            <w:hideMark/>
          </w:tcPr>
          <w:p w14:paraId="4339176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0042D2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w:t>
            </w:r>
          </w:p>
        </w:tc>
      </w:tr>
      <w:tr w:rsidR="00356E8B" w:rsidRPr="00A061A6" w14:paraId="76542382" w14:textId="77777777" w:rsidTr="00356E8B">
        <w:trPr>
          <w:trHeight w:val="45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B204E82"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lastRenderedPageBreak/>
              <w:t>Préparations de viande, de poissons ou de crustacés, de mollusques ou d'autres invertébrés aquatiques</w:t>
            </w:r>
          </w:p>
        </w:tc>
        <w:tc>
          <w:tcPr>
            <w:tcW w:w="1058" w:type="dxa"/>
            <w:tcBorders>
              <w:top w:val="nil"/>
              <w:left w:val="nil"/>
              <w:bottom w:val="single" w:sz="4" w:space="0" w:color="auto"/>
              <w:right w:val="single" w:sz="4" w:space="0" w:color="auto"/>
            </w:tcBorders>
            <w:shd w:val="clear" w:color="auto" w:fill="auto"/>
            <w:noWrap/>
            <w:vAlign w:val="center"/>
            <w:hideMark/>
          </w:tcPr>
          <w:p w14:paraId="2170C8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14:paraId="7EBACAB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14:paraId="5F00C7A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42,5</w:t>
            </w:r>
          </w:p>
        </w:tc>
        <w:tc>
          <w:tcPr>
            <w:tcW w:w="1134" w:type="dxa"/>
            <w:tcBorders>
              <w:top w:val="nil"/>
              <w:left w:val="nil"/>
              <w:bottom w:val="single" w:sz="4" w:space="0" w:color="auto"/>
              <w:right w:val="single" w:sz="4" w:space="0" w:color="auto"/>
            </w:tcBorders>
            <w:shd w:val="clear" w:color="auto" w:fill="auto"/>
            <w:noWrap/>
            <w:vAlign w:val="center"/>
            <w:hideMark/>
          </w:tcPr>
          <w:p w14:paraId="3BF8D3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3 070,9</w:t>
            </w:r>
          </w:p>
        </w:tc>
        <w:tc>
          <w:tcPr>
            <w:tcW w:w="1134" w:type="dxa"/>
            <w:tcBorders>
              <w:top w:val="nil"/>
              <w:left w:val="nil"/>
              <w:bottom w:val="single" w:sz="4" w:space="0" w:color="auto"/>
              <w:right w:val="single" w:sz="4" w:space="0" w:color="auto"/>
            </w:tcBorders>
            <w:shd w:val="clear" w:color="auto" w:fill="auto"/>
            <w:noWrap/>
            <w:vAlign w:val="center"/>
            <w:hideMark/>
          </w:tcPr>
          <w:p w14:paraId="53DC49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3 924,8</w:t>
            </w:r>
          </w:p>
        </w:tc>
        <w:tc>
          <w:tcPr>
            <w:tcW w:w="1134" w:type="dxa"/>
            <w:tcBorders>
              <w:top w:val="nil"/>
              <w:left w:val="nil"/>
              <w:bottom w:val="single" w:sz="4" w:space="0" w:color="auto"/>
              <w:right w:val="single" w:sz="4" w:space="0" w:color="auto"/>
            </w:tcBorders>
            <w:shd w:val="clear" w:color="auto" w:fill="auto"/>
            <w:noWrap/>
            <w:vAlign w:val="center"/>
            <w:hideMark/>
          </w:tcPr>
          <w:p w14:paraId="4503E29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4 183,7</w:t>
            </w:r>
          </w:p>
        </w:tc>
        <w:tc>
          <w:tcPr>
            <w:tcW w:w="1276" w:type="dxa"/>
            <w:tcBorders>
              <w:top w:val="nil"/>
              <w:left w:val="nil"/>
              <w:bottom w:val="single" w:sz="4" w:space="0" w:color="auto"/>
              <w:right w:val="single" w:sz="4" w:space="0" w:color="auto"/>
            </w:tcBorders>
            <w:shd w:val="clear" w:color="auto" w:fill="auto"/>
            <w:noWrap/>
            <w:vAlign w:val="center"/>
            <w:hideMark/>
          </w:tcPr>
          <w:p w14:paraId="4118AC2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-3 660,0</w:t>
            </w:r>
          </w:p>
        </w:tc>
        <w:tc>
          <w:tcPr>
            <w:tcW w:w="1134" w:type="dxa"/>
            <w:tcBorders>
              <w:top w:val="nil"/>
              <w:left w:val="nil"/>
              <w:bottom w:val="single" w:sz="4" w:space="0" w:color="auto"/>
              <w:right w:val="single" w:sz="4" w:space="0" w:color="auto"/>
            </w:tcBorders>
            <w:shd w:val="clear" w:color="auto" w:fill="auto"/>
            <w:noWrap/>
            <w:vAlign w:val="center"/>
            <w:hideMark/>
          </w:tcPr>
          <w:p w14:paraId="6A90F9D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6CE2E6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ED742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320A48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439BD1E7" w14:textId="77777777" w:rsidTr="00356E8B">
        <w:trPr>
          <w:trHeight w:val="27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4E31DF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Sucres et sucreries</w:t>
            </w:r>
          </w:p>
        </w:tc>
        <w:tc>
          <w:tcPr>
            <w:tcW w:w="1058" w:type="dxa"/>
            <w:tcBorders>
              <w:top w:val="nil"/>
              <w:left w:val="nil"/>
              <w:bottom w:val="single" w:sz="4" w:space="0" w:color="auto"/>
              <w:right w:val="single" w:sz="4" w:space="0" w:color="auto"/>
            </w:tcBorders>
            <w:shd w:val="clear" w:color="auto" w:fill="auto"/>
            <w:noWrap/>
            <w:vAlign w:val="center"/>
            <w:hideMark/>
          </w:tcPr>
          <w:p w14:paraId="6801BB1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941,4</w:t>
            </w:r>
          </w:p>
        </w:tc>
        <w:tc>
          <w:tcPr>
            <w:tcW w:w="992" w:type="dxa"/>
            <w:tcBorders>
              <w:top w:val="nil"/>
              <w:left w:val="nil"/>
              <w:bottom w:val="single" w:sz="4" w:space="0" w:color="auto"/>
              <w:right w:val="single" w:sz="4" w:space="0" w:color="auto"/>
            </w:tcBorders>
            <w:shd w:val="clear" w:color="auto" w:fill="auto"/>
            <w:noWrap/>
            <w:vAlign w:val="center"/>
            <w:hideMark/>
          </w:tcPr>
          <w:p w14:paraId="25732E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2 002,3</w:t>
            </w:r>
          </w:p>
        </w:tc>
        <w:tc>
          <w:tcPr>
            <w:tcW w:w="992" w:type="dxa"/>
            <w:tcBorders>
              <w:top w:val="nil"/>
              <w:left w:val="nil"/>
              <w:bottom w:val="single" w:sz="4" w:space="0" w:color="auto"/>
              <w:right w:val="single" w:sz="4" w:space="0" w:color="auto"/>
            </w:tcBorders>
            <w:shd w:val="clear" w:color="auto" w:fill="auto"/>
            <w:noWrap/>
            <w:vAlign w:val="center"/>
            <w:hideMark/>
          </w:tcPr>
          <w:p w14:paraId="4ED874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222,3</w:t>
            </w:r>
          </w:p>
        </w:tc>
        <w:tc>
          <w:tcPr>
            <w:tcW w:w="1134" w:type="dxa"/>
            <w:tcBorders>
              <w:top w:val="nil"/>
              <w:left w:val="nil"/>
              <w:bottom w:val="single" w:sz="4" w:space="0" w:color="auto"/>
              <w:right w:val="single" w:sz="4" w:space="0" w:color="auto"/>
            </w:tcBorders>
            <w:shd w:val="clear" w:color="auto" w:fill="auto"/>
            <w:noWrap/>
            <w:vAlign w:val="center"/>
            <w:hideMark/>
          </w:tcPr>
          <w:p w14:paraId="60EDB12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20 462,1</w:t>
            </w:r>
          </w:p>
        </w:tc>
        <w:tc>
          <w:tcPr>
            <w:tcW w:w="1134" w:type="dxa"/>
            <w:tcBorders>
              <w:top w:val="nil"/>
              <w:left w:val="nil"/>
              <w:bottom w:val="single" w:sz="4" w:space="0" w:color="auto"/>
              <w:right w:val="single" w:sz="4" w:space="0" w:color="auto"/>
            </w:tcBorders>
            <w:shd w:val="clear" w:color="auto" w:fill="auto"/>
            <w:noWrap/>
            <w:vAlign w:val="center"/>
            <w:hideMark/>
          </w:tcPr>
          <w:p w14:paraId="19B2C21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18 883,2</w:t>
            </w:r>
          </w:p>
        </w:tc>
        <w:tc>
          <w:tcPr>
            <w:tcW w:w="1134" w:type="dxa"/>
            <w:tcBorders>
              <w:top w:val="nil"/>
              <w:left w:val="nil"/>
              <w:bottom w:val="single" w:sz="4" w:space="0" w:color="auto"/>
              <w:right w:val="single" w:sz="4" w:space="0" w:color="auto"/>
            </w:tcBorders>
            <w:shd w:val="clear" w:color="auto" w:fill="auto"/>
            <w:noWrap/>
            <w:vAlign w:val="center"/>
            <w:hideMark/>
          </w:tcPr>
          <w:p w14:paraId="79CDF0A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19 107,0</w:t>
            </w:r>
          </w:p>
        </w:tc>
        <w:tc>
          <w:tcPr>
            <w:tcW w:w="1276" w:type="dxa"/>
            <w:tcBorders>
              <w:top w:val="nil"/>
              <w:left w:val="nil"/>
              <w:bottom w:val="single" w:sz="4" w:space="0" w:color="auto"/>
              <w:right w:val="single" w:sz="4" w:space="0" w:color="auto"/>
            </w:tcBorders>
            <w:shd w:val="clear" w:color="auto" w:fill="auto"/>
            <w:noWrap/>
            <w:vAlign w:val="center"/>
            <w:hideMark/>
          </w:tcPr>
          <w:p w14:paraId="6C955A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-16 687,4</w:t>
            </w:r>
          </w:p>
        </w:tc>
        <w:tc>
          <w:tcPr>
            <w:tcW w:w="1134" w:type="dxa"/>
            <w:tcBorders>
              <w:top w:val="nil"/>
              <w:left w:val="nil"/>
              <w:bottom w:val="single" w:sz="4" w:space="0" w:color="auto"/>
              <w:right w:val="single" w:sz="4" w:space="0" w:color="auto"/>
            </w:tcBorders>
            <w:shd w:val="clear" w:color="auto" w:fill="auto"/>
            <w:noWrap/>
            <w:vAlign w:val="center"/>
            <w:hideMark/>
          </w:tcPr>
          <w:p w14:paraId="38C696B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1134" w:type="dxa"/>
            <w:tcBorders>
              <w:top w:val="nil"/>
              <w:left w:val="nil"/>
              <w:bottom w:val="single" w:sz="4" w:space="0" w:color="auto"/>
              <w:right w:val="single" w:sz="4" w:space="0" w:color="auto"/>
            </w:tcBorders>
            <w:shd w:val="clear" w:color="auto" w:fill="auto"/>
            <w:noWrap/>
            <w:vAlign w:val="center"/>
            <w:hideMark/>
          </w:tcPr>
          <w:p w14:paraId="3590E2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2405B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A15DBB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r>
      <w:tr w:rsidR="00356E8B" w:rsidRPr="00A061A6" w14:paraId="26AB323D" w14:textId="77777777" w:rsidTr="00356E8B">
        <w:trPr>
          <w:trHeight w:val="13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BD06881"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Cacao et ses préparations</w:t>
            </w:r>
          </w:p>
        </w:tc>
        <w:tc>
          <w:tcPr>
            <w:tcW w:w="1058" w:type="dxa"/>
            <w:tcBorders>
              <w:top w:val="nil"/>
              <w:left w:val="nil"/>
              <w:bottom w:val="single" w:sz="4" w:space="0" w:color="auto"/>
              <w:right w:val="single" w:sz="4" w:space="0" w:color="auto"/>
            </w:tcBorders>
            <w:shd w:val="clear" w:color="auto" w:fill="auto"/>
            <w:noWrap/>
            <w:vAlign w:val="center"/>
            <w:hideMark/>
          </w:tcPr>
          <w:p w14:paraId="1545F1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w:t>
            </w:r>
          </w:p>
        </w:tc>
        <w:tc>
          <w:tcPr>
            <w:tcW w:w="992" w:type="dxa"/>
            <w:tcBorders>
              <w:top w:val="nil"/>
              <w:left w:val="nil"/>
              <w:bottom w:val="single" w:sz="4" w:space="0" w:color="auto"/>
              <w:right w:val="single" w:sz="4" w:space="0" w:color="auto"/>
            </w:tcBorders>
            <w:shd w:val="clear" w:color="auto" w:fill="auto"/>
            <w:noWrap/>
            <w:vAlign w:val="center"/>
            <w:hideMark/>
          </w:tcPr>
          <w:p w14:paraId="375591B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w:t>
            </w:r>
          </w:p>
        </w:tc>
        <w:tc>
          <w:tcPr>
            <w:tcW w:w="992" w:type="dxa"/>
            <w:tcBorders>
              <w:top w:val="nil"/>
              <w:left w:val="nil"/>
              <w:bottom w:val="single" w:sz="4" w:space="0" w:color="auto"/>
              <w:right w:val="single" w:sz="4" w:space="0" w:color="auto"/>
            </w:tcBorders>
            <w:shd w:val="clear" w:color="auto" w:fill="auto"/>
            <w:noWrap/>
            <w:vAlign w:val="center"/>
            <w:hideMark/>
          </w:tcPr>
          <w:p w14:paraId="68C46D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14:paraId="52AAAF8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749,4</w:t>
            </w:r>
          </w:p>
        </w:tc>
        <w:tc>
          <w:tcPr>
            <w:tcW w:w="1134" w:type="dxa"/>
            <w:tcBorders>
              <w:top w:val="nil"/>
              <w:left w:val="nil"/>
              <w:bottom w:val="single" w:sz="4" w:space="0" w:color="auto"/>
              <w:right w:val="single" w:sz="4" w:space="0" w:color="auto"/>
            </w:tcBorders>
            <w:shd w:val="clear" w:color="auto" w:fill="auto"/>
            <w:noWrap/>
            <w:vAlign w:val="center"/>
            <w:hideMark/>
          </w:tcPr>
          <w:p w14:paraId="791CC5E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816,8</w:t>
            </w:r>
          </w:p>
        </w:tc>
        <w:tc>
          <w:tcPr>
            <w:tcW w:w="1134" w:type="dxa"/>
            <w:tcBorders>
              <w:top w:val="nil"/>
              <w:left w:val="nil"/>
              <w:bottom w:val="single" w:sz="4" w:space="0" w:color="auto"/>
              <w:right w:val="single" w:sz="4" w:space="0" w:color="auto"/>
            </w:tcBorders>
            <w:shd w:val="clear" w:color="auto" w:fill="auto"/>
            <w:noWrap/>
            <w:vAlign w:val="center"/>
            <w:hideMark/>
          </w:tcPr>
          <w:p w14:paraId="5FE206E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1 134,7</w:t>
            </w:r>
          </w:p>
        </w:tc>
        <w:tc>
          <w:tcPr>
            <w:tcW w:w="1276" w:type="dxa"/>
            <w:tcBorders>
              <w:top w:val="nil"/>
              <w:left w:val="nil"/>
              <w:bottom w:val="single" w:sz="4" w:space="0" w:color="auto"/>
              <w:right w:val="single" w:sz="4" w:space="0" w:color="auto"/>
            </w:tcBorders>
            <w:shd w:val="clear" w:color="auto" w:fill="auto"/>
            <w:noWrap/>
            <w:vAlign w:val="center"/>
            <w:hideMark/>
          </w:tcPr>
          <w:p w14:paraId="7D30158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-1 002,2</w:t>
            </w:r>
          </w:p>
        </w:tc>
        <w:tc>
          <w:tcPr>
            <w:tcW w:w="1134" w:type="dxa"/>
            <w:tcBorders>
              <w:top w:val="nil"/>
              <w:left w:val="nil"/>
              <w:bottom w:val="single" w:sz="4" w:space="0" w:color="auto"/>
              <w:right w:val="single" w:sz="4" w:space="0" w:color="auto"/>
            </w:tcBorders>
            <w:shd w:val="clear" w:color="auto" w:fill="auto"/>
            <w:noWrap/>
            <w:vAlign w:val="center"/>
            <w:hideMark/>
          </w:tcPr>
          <w:p w14:paraId="38B7943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5BD11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14A36A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71FB6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D3437EF" w14:textId="77777777" w:rsidTr="00356E8B">
        <w:trPr>
          <w:trHeight w:val="59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0B32109"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Préparations à base de céréales, de farines, d'amidons, de fécules ou de lait ; pâtisseries</w:t>
            </w:r>
          </w:p>
        </w:tc>
        <w:tc>
          <w:tcPr>
            <w:tcW w:w="1058" w:type="dxa"/>
            <w:tcBorders>
              <w:top w:val="nil"/>
              <w:left w:val="nil"/>
              <w:bottom w:val="single" w:sz="4" w:space="0" w:color="auto"/>
              <w:right w:val="single" w:sz="4" w:space="0" w:color="auto"/>
            </w:tcBorders>
            <w:shd w:val="clear" w:color="auto" w:fill="auto"/>
            <w:noWrap/>
            <w:vAlign w:val="center"/>
            <w:hideMark/>
          </w:tcPr>
          <w:p w14:paraId="430705B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731,9</w:t>
            </w:r>
          </w:p>
        </w:tc>
        <w:tc>
          <w:tcPr>
            <w:tcW w:w="992" w:type="dxa"/>
            <w:tcBorders>
              <w:top w:val="nil"/>
              <w:left w:val="nil"/>
              <w:bottom w:val="single" w:sz="4" w:space="0" w:color="auto"/>
              <w:right w:val="single" w:sz="4" w:space="0" w:color="auto"/>
            </w:tcBorders>
            <w:shd w:val="clear" w:color="auto" w:fill="auto"/>
            <w:noWrap/>
            <w:vAlign w:val="center"/>
            <w:hideMark/>
          </w:tcPr>
          <w:p w14:paraId="7F727D0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1 042,6</w:t>
            </w:r>
          </w:p>
        </w:tc>
        <w:tc>
          <w:tcPr>
            <w:tcW w:w="992" w:type="dxa"/>
            <w:tcBorders>
              <w:top w:val="nil"/>
              <w:left w:val="nil"/>
              <w:bottom w:val="single" w:sz="4" w:space="0" w:color="auto"/>
              <w:right w:val="single" w:sz="4" w:space="0" w:color="auto"/>
            </w:tcBorders>
            <w:shd w:val="clear" w:color="auto" w:fill="auto"/>
            <w:noWrap/>
            <w:vAlign w:val="center"/>
            <w:hideMark/>
          </w:tcPr>
          <w:p w14:paraId="6633E0B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1 551,4</w:t>
            </w:r>
          </w:p>
        </w:tc>
        <w:tc>
          <w:tcPr>
            <w:tcW w:w="1134" w:type="dxa"/>
            <w:tcBorders>
              <w:top w:val="nil"/>
              <w:left w:val="nil"/>
              <w:bottom w:val="single" w:sz="4" w:space="0" w:color="auto"/>
              <w:right w:val="single" w:sz="4" w:space="0" w:color="auto"/>
            </w:tcBorders>
            <w:shd w:val="clear" w:color="auto" w:fill="auto"/>
            <w:noWrap/>
            <w:vAlign w:val="center"/>
            <w:hideMark/>
          </w:tcPr>
          <w:p w14:paraId="6F41B97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18 559,0</w:t>
            </w:r>
          </w:p>
        </w:tc>
        <w:tc>
          <w:tcPr>
            <w:tcW w:w="1134" w:type="dxa"/>
            <w:tcBorders>
              <w:top w:val="nil"/>
              <w:left w:val="nil"/>
              <w:bottom w:val="single" w:sz="4" w:space="0" w:color="auto"/>
              <w:right w:val="single" w:sz="4" w:space="0" w:color="auto"/>
            </w:tcBorders>
            <w:shd w:val="clear" w:color="auto" w:fill="auto"/>
            <w:noWrap/>
            <w:vAlign w:val="center"/>
            <w:hideMark/>
          </w:tcPr>
          <w:p w14:paraId="47748E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25 805,6</w:t>
            </w:r>
          </w:p>
        </w:tc>
        <w:tc>
          <w:tcPr>
            <w:tcW w:w="1134" w:type="dxa"/>
            <w:tcBorders>
              <w:top w:val="nil"/>
              <w:left w:val="nil"/>
              <w:bottom w:val="single" w:sz="4" w:space="0" w:color="auto"/>
              <w:right w:val="single" w:sz="4" w:space="0" w:color="auto"/>
            </w:tcBorders>
            <w:shd w:val="clear" w:color="auto" w:fill="auto"/>
            <w:noWrap/>
            <w:vAlign w:val="center"/>
            <w:hideMark/>
          </w:tcPr>
          <w:p w14:paraId="5D8E8BE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25 747,7</w:t>
            </w:r>
          </w:p>
        </w:tc>
        <w:tc>
          <w:tcPr>
            <w:tcW w:w="1276" w:type="dxa"/>
            <w:tcBorders>
              <w:top w:val="nil"/>
              <w:left w:val="nil"/>
              <w:bottom w:val="single" w:sz="4" w:space="0" w:color="auto"/>
              <w:right w:val="single" w:sz="4" w:space="0" w:color="auto"/>
            </w:tcBorders>
            <w:shd w:val="clear" w:color="auto" w:fill="auto"/>
            <w:noWrap/>
            <w:vAlign w:val="center"/>
            <w:hideMark/>
          </w:tcPr>
          <w:p w14:paraId="409AB3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-21 235,3</w:t>
            </w:r>
          </w:p>
        </w:tc>
        <w:tc>
          <w:tcPr>
            <w:tcW w:w="1134" w:type="dxa"/>
            <w:tcBorders>
              <w:top w:val="nil"/>
              <w:left w:val="nil"/>
              <w:bottom w:val="single" w:sz="4" w:space="0" w:color="auto"/>
              <w:right w:val="single" w:sz="4" w:space="0" w:color="auto"/>
            </w:tcBorders>
            <w:shd w:val="clear" w:color="auto" w:fill="auto"/>
            <w:noWrap/>
            <w:vAlign w:val="center"/>
            <w:hideMark/>
          </w:tcPr>
          <w:p w14:paraId="09E51C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57E77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FC5CC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14:paraId="723603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w:t>
            </w:r>
          </w:p>
        </w:tc>
      </w:tr>
      <w:tr w:rsidR="00356E8B" w:rsidRPr="00A061A6" w14:paraId="730F83BD" w14:textId="77777777" w:rsidTr="00356E8B">
        <w:trPr>
          <w:trHeight w:val="26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752865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Préparations de légumes, de fruits ou d'autres parties de plantes</w:t>
            </w:r>
          </w:p>
        </w:tc>
        <w:tc>
          <w:tcPr>
            <w:tcW w:w="1058" w:type="dxa"/>
            <w:tcBorders>
              <w:top w:val="nil"/>
              <w:left w:val="nil"/>
              <w:bottom w:val="single" w:sz="4" w:space="0" w:color="auto"/>
              <w:right w:val="single" w:sz="4" w:space="0" w:color="auto"/>
            </w:tcBorders>
            <w:shd w:val="clear" w:color="auto" w:fill="auto"/>
            <w:noWrap/>
            <w:vAlign w:val="center"/>
            <w:hideMark/>
          </w:tcPr>
          <w:p w14:paraId="33F8B2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7 989,1</w:t>
            </w:r>
          </w:p>
        </w:tc>
        <w:tc>
          <w:tcPr>
            <w:tcW w:w="992" w:type="dxa"/>
            <w:tcBorders>
              <w:top w:val="nil"/>
              <w:left w:val="nil"/>
              <w:bottom w:val="single" w:sz="4" w:space="0" w:color="auto"/>
              <w:right w:val="single" w:sz="4" w:space="0" w:color="auto"/>
            </w:tcBorders>
            <w:shd w:val="clear" w:color="auto" w:fill="auto"/>
            <w:noWrap/>
            <w:vAlign w:val="center"/>
            <w:hideMark/>
          </w:tcPr>
          <w:p w14:paraId="66E43B0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3 380,6</w:t>
            </w:r>
          </w:p>
        </w:tc>
        <w:tc>
          <w:tcPr>
            <w:tcW w:w="992" w:type="dxa"/>
            <w:tcBorders>
              <w:top w:val="nil"/>
              <w:left w:val="nil"/>
              <w:bottom w:val="single" w:sz="4" w:space="0" w:color="auto"/>
              <w:right w:val="single" w:sz="4" w:space="0" w:color="auto"/>
            </w:tcBorders>
            <w:shd w:val="clear" w:color="auto" w:fill="auto"/>
            <w:noWrap/>
            <w:vAlign w:val="center"/>
            <w:hideMark/>
          </w:tcPr>
          <w:p w14:paraId="5CBA53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2 831,6</w:t>
            </w:r>
          </w:p>
        </w:tc>
        <w:tc>
          <w:tcPr>
            <w:tcW w:w="1134" w:type="dxa"/>
            <w:tcBorders>
              <w:top w:val="nil"/>
              <w:left w:val="nil"/>
              <w:bottom w:val="single" w:sz="4" w:space="0" w:color="auto"/>
              <w:right w:val="single" w:sz="4" w:space="0" w:color="auto"/>
            </w:tcBorders>
            <w:shd w:val="clear" w:color="auto" w:fill="auto"/>
            <w:noWrap/>
            <w:vAlign w:val="center"/>
            <w:hideMark/>
          </w:tcPr>
          <w:p w14:paraId="73154C3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7 731,8</w:t>
            </w:r>
          </w:p>
        </w:tc>
        <w:tc>
          <w:tcPr>
            <w:tcW w:w="1134" w:type="dxa"/>
            <w:tcBorders>
              <w:top w:val="nil"/>
              <w:left w:val="nil"/>
              <w:bottom w:val="single" w:sz="4" w:space="0" w:color="auto"/>
              <w:right w:val="single" w:sz="4" w:space="0" w:color="auto"/>
            </w:tcBorders>
            <w:shd w:val="clear" w:color="auto" w:fill="auto"/>
            <w:noWrap/>
            <w:vAlign w:val="center"/>
            <w:hideMark/>
          </w:tcPr>
          <w:p w14:paraId="131AEC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10 511,4</w:t>
            </w:r>
          </w:p>
        </w:tc>
        <w:tc>
          <w:tcPr>
            <w:tcW w:w="1134" w:type="dxa"/>
            <w:tcBorders>
              <w:top w:val="nil"/>
              <w:left w:val="nil"/>
              <w:bottom w:val="single" w:sz="4" w:space="0" w:color="auto"/>
              <w:right w:val="single" w:sz="4" w:space="0" w:color="auto"/>
            </w:tcBorders>
            <w:shd w:val="clear" w:color="auto" w:fill="auto"/>
            <w:noWrap/>
            <w:vAlign w:val="center"/>
            <w:hideMark/>
          </w:tcPr>
          <w:p w14:paraId="0AEF954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8 401,2</w:t>
            </w:r>
          </w:p>
        </w:tc>
        <w:tc>
          <w:tcPr>
            <w:tcW w:w="1276" w:type="dxa"/>
            <w:tcBorders>
              <w:top w:val="nil"/>
              <w:left w:val="nil"/>
              <w:bottom w:val="single" w:sz="4" w:space="0" w:color="auto"/>
              <w:right w:val="single" w:sz="4" w:space="0" w:color="auto"/>
            </w:tcBorders>
            <w:shd w:val="clear" w:color="auto" w:fill="auto"/>
            <w:noWrap/>
            <w:vAlign w:val="center"/>
            <w:hideMark/>
          </w:tcPr>
          <w:p w14:paraId="243EE0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-4 603,5</w:t>
            </w:r>
          </w:p>
        </w:tc>
        <w:tc>
          <w:tcPr>
            <w:tcW w:w="1134" w:type="dxa"/>
            <w:tcBorders>
              <w:top w:val="nil"/>
              <w:left w:val="nil"/>
              <w:bottom w:val="single" w:sz="4" w:space="0" w:color="auto"/>
              <w:right w:val="single" w:sz="4" w:space="0" w:color="auto"/>
            </w:tcBorders>
            <w:shd w:val="clear" w:color="auto" w:fill="auto"/>
            <w:noWrap/>
            <w:vAlign w:val="center"/>
            <w:hideMark/>
          </w:tcPr>
          <w:p w14:paraId="1B372CD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EC049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21E246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14:paraId="00CA7C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r>
      <w:tr w:rsidR="00356E8B" w:rsidRPr="00A061A6" w14:paraId="4834F517" w14:textId="77777777" w:rsidTr="00356E8B">
        <w:trPr>
          <w:trHeight w:val="1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53DEDD6"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Préparations alimentaires diverses</w:t>
            </w:r>
          </w:p>
        </w:tc>
        <w:tc>
          <w:tcPr>
            <w:tcW w:w="1058" w:type="dxa"/>
            <w:tcBorders>
              <w:top w:val="nil"/>
              <w:left w:val="nil"/>
              <w:bottom w:val="single" w:sz="4" w:space="0" w:color="auto"/>
              <w:right w:val="single" w:sz="4" w:space="0" w:color="auto"/>
            </w:tcBorders>
            <w:shd w:val="clear" w:color="auto" w:fill="auto"/>
            <w:noWrap/>
            <w:vAlign w:val="center"/>
            <w:hideMark/>
          </w:tcPr>
          <w:p w14:paraId="23D9F9A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571,8</w:t>
            </w:r>
          </w:p>
        </w:tc>
        <w:tc>
          <w:tcPr>
            <w:tcW w:w="992" w:type="dxa"/>
            <w:tcBorders>
              <w:top w:val="nil"/>
              <w:left w:val="nil"/>
              <w:bottom w:val="single" w:sz="4" w:space="0" w:color="auto"/>
              <w:right w:val="single" w:sz="4" w:space="0" w:color="auto"/>
            </w:tcBorders>
            <w:shd w:val="clear" w:color="auto" w:fill="auto"/>
            <w:noWrap/>
            <w:vAlign w:val="center"/>
            <w:hideMark/>
          </w:tcPr>
          <w:p w14:paraId="7C4AEC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184,6</w:t>
            </w:r>
          </w:p>
        </w:tc>
        <w:tc>
          <w:tcPr>
            <w:tcW w:w="992" w:type="dxa"/>
            <w:tcBorders>
              <w:top w:val="nil"/>
              <w:left w:val="nil"/>
              <w:bottom w:val="single" w:sz="4" w:space="0" w:color="auto"/>
              <w:right w:val="single" w:sz="4" w:space="0" w:color="auto"/>
            </w:tcBorders>
            <w:shd w:val="clear" w:color="auto" w:fill="auto"/>
            <w:noWrap/>
            <w:vAlign w:val="center"/>
            <w:hideMark/>
          </w:tcPr>
          <w:p w14:paraId="6166C2D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138,9</w:t>
            </w:r>
          </w:p>
        </w:tc>
        <w:tc>
          <w:tcPr>
            <w:tcW w:w="1134" w:type="dxa"/>
            <w:tcBorders>
              <w:top w:val="nil"/>
              <w:left w:val="nil"/>
              <w:bottom w:val="single" w:sz="4" w:space="0" w:color="auto"/>
              <w:right w:val="single" w:sz="4" w:space="0" w:color="auto"/>
            </w:tcBorders>
            <w:shd w:val="clear" w:color="auto" w:fill="auto"/>
            <w:noWrap/>
            <w:vAlign w:val="center"/>
            <w:hideMark/>
          </w:tcPr>
          <w:p w14:paraId="3E4CFCF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10 755,9</w:t>
            </w:r>
          </w:p>
        </w:tc>
        <w:tc>
          <w:tcPr>
            <w:tcW w:w="1134" w:type="dxa"/>
            <w:tcBorders>
              <w:top w:val="nil"/>
              <w:left w:val="nil"/>
              <w:bottom w:val="single" w:sz="4" w:space="0" w:color="auto"/>
              <w:right w:val="single" w:sz="4" w:space="0" w:color="auto"/>
            </w:tcBorders>
            <w:shd w:val="clear" w:color="auto" w:fill="auto"/>
            <w:noWrap/>
            <w:vAlign w:val="center"/>
            <w:hideMark/>
          </w:tcPr>
          <w:p w14:paraId="2A920B5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12 290,3</w:t>
            </w:r>
          </w:p>
        </w:tc>
        <w:tc>
          <w:tcPr>
            <w:tcW w:w="1134" w:type="dxa"/>
            <w:tcBorders>
              <w:top w:val="nil"/>
              <w:left w:val="nil"/>
              <w:bottom w:val="single" w:sz="4" w:space="0" w:color="auto"/>
              <w:right w:val="single" w:sz="4" w:space="0" w:color="auto"/>
            </w:tcBorders>
            <w:shd w:val="clear" w:color="auto" w:fill="auto"/>
            <w:noWrap/>
            <w:vAlign w:val="center"/>
            <w:hideMark/>
          </w:tcPr>
          <w:p w14:paraId="3FC9E0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12 638,2</w:t>
            </w:r>
          </w:p>
        </w:tc>
        <w:tc>
          <w:tcPr>
            <w:tcW w:w="1276" w:type="dxa"/>
            <w:tcBorders>
              <w:top w:val="nil"/>
              <w:left w:val="nil"/>
              <w:bottom w:val="single" w:sz="4" w:space="0" w:color="auto"/>
              <w:right w:val="single" w:sz="4" w:space="0" w:color="auto"/>
            </w:tcBorders>
            <w:shd w:val="clear" w:color="auto" w:fill="auto"/>
            <w:noWrap/>
            <w:vAlign w:val="center"/>
            <w:hideMark/>
          </w:tcPr>
          <w:p w14:paraId="3EB6447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-11 045,9</w:t>
            </w:r>
          </w:p>
        </w:tc>
        <w:tc>
          <w:tcPr>
            <w:tcW w:w="1134" w:type="dxa"/>
            <w:tcBorders>
              <w:top w:val="nil"/>
              <w:left w:val="nil"/>
              <w:bottom w:val="single" w:sz="4" w:space="0" w:color="auto"/>
              <w:right w:val="single" w:sz="4" w:space="0" w:color="auto"/>
            </w:tcBorders>
            <w:shd w:val="clear" w:color="auto" w:fill="auto"/>
            <w:noWrap/>
            <w:vAlign w:val="center"/>
            <w:hideMark/>
          </w:tcPr>
          <w:p w14:paraId="716CC13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43D928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92C2C5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EAD44C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r>
      <w:tr w:rsidR="00356E8B" w:rsidRPr="00A061A6" w14:paraId="0D9E6109" w14:textId="77777777" w:rsidTr="00356E8B">
        <w:trPr>
          <w:trHeight w:val="20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2AB48E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Boissons, liquides alcooliques et vinaigres</w:t>
            </w:r>
          </w:p>
        </w:tc>
        <w:tc>
          <w:tcPr>
            <w:tcW w:w="1058" w:type="dxa"/>
            <w:tcBorders>
              <w:top w:val="nil"/>
              <w:left w:val="nil"/>
              <w:bottom w:val="single" w:sz="4" w:space="0" w:color="auto"/>
              <w:right w:val="single" w:sz="4" w:space="0" w:color="auto"/>
            </w:tcBorders>
            <w:shd w:val="clear" w:color="auto" w:fill="auto"/>
            <w:noWrap/>
            <w:vAlign w:val="center"/>
            <w:hideMark/>
          </w:tcPr>
          <w:p w14:paraId="701970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863,0</w:t>
            </w:r>
          </w:p>
        </w:tc>
        <w:tc>
          <w:tcPr>
            <w:tcW w:w="992" w:type="dxa"/>
            <w:tcBorders>
              <w:top w:val="nil"/>
              <w:left w:val="nil"/>
              <w:bottom w:val="single" w:sz="4" w:space="0" w:color="auto"/>
              <w:right w:val="single" w:sz="4" w:space="0" w:color="auto"/>
            </w:tcBorders>
            <w:shd w:val="clear" w:color="auto" w:fill="auto"/>
            <w:noWrap/>
            <w:vAlign w:val="center"/>
            <w:hideMark/>
          </w:tcPr>
          <w:p w14:paraId="1AF27F5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1 170,0</w:t>
            </w:r>
          </w:p>
        </w:tc>
        <w:tc>
          <w:tcPr>
            <w:tcW w:w="992" w:type="dxa"/>
            <w:tcBorders>
              <w:top w:val="nil"/>
              <w:left w:val="nil"/>
              <w:bottom w:val="single" w:sz="4" w:space="0" w:color="auto"/>
              <w:right w:val="single" w:sz="4" w:space="0" w:color="auto"/>
            </w:tcBorders>
            <w:shd w:val="clear" w:color="auto" w:fill="auto"/>
            <w:noWrap/>
            <w:vAlign w:val="center"/>
            <w:hideMark/>
          </w:tcPr>
          <w:p w14:paraId="640CF20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1 506,4</w:t>
            </w:r>
          </w:p>
        </w:tc>
        <w:tc>
          <w:tcPr>
            <w:tcW w:w="1134" w:type="dxa"/>
            <w:tcBorders>
              <w:top w:val="nil"/>
              <w:left w:val="nil"/>
              <w:bottom w:val="single" w:sz="4" w:space="0" w:color="auto"/>
              <w:right w:val="single" w:sz="4" w:space="0" w:color="auto"/>
            </w:tcBorders>
            <w:shd w:val="clear" w:color="auto" w:fill="auto"/>
            <w:noWrap/>
            <w:vAlign w:val="center"/>
            <w:hideMark/>
          </w:tcPr>
          <w:p w14:paraId="5FAD7E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10 568,5</w:t>
            </w:r>
          </w:p>
        </w:tc>
        <w:tc>
          <w:tcPr>
            <w:tcW w:w="1134" w:type="dxa"/>
            <w:tcBorders>
              <w:top w:val="nil"/>
              <w:left w:val="nil"/>
              <w:bottom w:val="single" w:sz="4" w:space="0" w:color="auto"/>
              <w:right w:val="single" w:sz="4" w:space="0" w:color="auto"/>
            </w:tcBorders>
            <w:shd w:val="clear" w:color="auto" w:fill="auto"/>
            <w:noWrap/>
            <w:vAlign w:val="center"/>
            <w:hideMark/>
          </w:tcPr>
          <w:p w14:paraId="1DDA3EA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12 077,7</w:t>
            </w:r>
          </w:p>
        </w:tc>
        <w:tc>
          <w:tcPr>
            <w:tcW w:w="1134" w:type="dxa"/>
            <w:tcBorders>
              <w:top w:val="nil"/>
              <w:left w:val="nil"/>
              <w:bottom w:val="single" w:sz="4" w:space="0" w:color="auto"/>
              <w:right w:val="single" w:sz="4" w:space="0" w:color="auto"/>
            </w:tcBorders>
            <w:shd w:val="clear" w:color="auto" w:fill="auto"/>
            <w:noWrap/>
            <w:vAlign w:val="center"/>
            <w:hideMark/>
          </w:tcPr>
          <w:p w14:paraId="58A1695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11 962,4</w:t>
            </w:r>
          </w:p>
        </w:tc>
        <w:tc>
          <w:tcPr>
            <w:tcW w:w="1276" w:type="dxa"/>
            <w:tcBorders>
              <w:top w:val="nil"/>
              <w:left w:val="nil"/>
              <w:bottom w:val="single" w:sz="4" w:space="0" w:color="auto"/>
              <w:right w:val="single" w:sz="4" w:space="0" w:color="auto"/>
            </w:tcBorders>
            <w:shd w:val="clear" w:color="auto" w:fill="auto"/>
            <w:noWrap/>
            <w:vAlign w:val="center"/>
            <w:hideMark/>
          </w:tcPr>
          <w:p w14:paraId="43526FE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-9 080,4</w:t>
            </w:r>
          </w:p>
        </w:tc>
        <w:tc>
          <w:tcPr>
            <w:tcW w:w="1134" w:type="dxa"/>
            <w:tcBorders>
              <w:top w:val="nil"/>
              <w:left w:val="nil"/>
              <w:bottom w:val="single" w:sz="4" w:space="0" w:color="auto"/>
              <w:right w:val="single" w:sz="4" w:space="0" w:color="auto"/>
            </w:tcBorders>
            <w:shd w:val="clear" w:color="auto" w:fill="auto"/>
            <w:noWrap/>
            <w:vAlign w:val="center"/>
            <w:hideMark/>
          </w:tcPr>
          <w:p w14:paraId="4C9B566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E4E2E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6D98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14:paraId="3F9336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r>
      <w:tr w:rsidR="00356E8B" w:rsidRPr="00A061A6" w14:paraId="4EC78090" w14:textId="77777777" w:rsidTr="00356E8B">
        <w:trPr>
          <w:trHeight w:val="40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FFD40E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Résidus et déchets des industries alimentaires ; aliments préparés pour animaux</w:t>
            </w:r>
          </w:p>
        </w:tc>
        <w:tc>
          <w:tcPr>
            <w:tcW w:w="1058" w:type="dxa"/>
            <w:tcBorders>
              <w:top w:val="nil"/>
              <w:left w:val="nil"/>
              <w:bottom w:val="single" w:sz="4" w:space="0" w:color="auto"/>
              <w:right w:val="single" w:sz="4" w:space="0" w:color="auto"/>
            </w:tcBorders>
            <w:shd w:val="clear" w:color="auto" w:fill="auto"/>
            <w:noWrap/>
            <w:vAlign w:val="center"/>
            <w:hideMark/>
          </w:tcPr>
          <w:p w14:paraId="01AFC55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18 322,1</w:t>
            </w:r>
          </w:p>
        </w:tc>
        <w:tc>
          <w:tcPr>
            <w:tcW w:w="992" w:type="dxa"/>
            <w:tcBorders>
              <w:top w:val="nil"/>
              <w:left w:val="nil"/>
              <w:bottom w:val="single" w:sz="4" w:space="0" w:color="auto"/>
              <w:right w:val="single" w:sz="4" w:space="0" w:color="auto"/>
            </w:tcBorders>
            <w:shd w:val="clear" w:color="auto" w:fill="auto"/>
            <w:noWrap/>
            <w:vAlign w:val="center"/>
            <w:hideMark/>
          </w:tcPr>
          <w:p w14:paraId="4F31A7B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18 502,6</w:t>
            </w:r>
          </w:p>
        </w:tc>
        <w:tc>
          <w:tcPr>
            <w:tcW w:w="992" w:type="dxa"/>
            <w:tcBorders>
              <w:top w:val="nil"/>
              <w:left w:val="nil"/>
              <w:bottom w:val="single" w:sz="4" w:space="0" w:color="auto"/>
              <w:right w:val="single" w:sz="4" w:space="0" w:color="auto"/>
            </w:tcBorders>
            <w:shd w:val="clear" w:color="auto" w:fill="auto"/>
            <w:noWrap/>
            <w:vAlign w:val="center"/>
            <w:hideMark/>
          </w:tcPr>
          <w:p w14:paraId="3EFCEC6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18 529,3</w:t>
            </w:r>
          </w:p>
        </w:tc>
        <w:tc>
          <w:tcPr>
            <w:tcW w:w="1134" w:type="dxa"/>
            <w:tcBorders>
              <w:top w:val="nil"/>
              <w:left w:val="nil"/>
              <w:bottom w:val="single" w:sz="4" w:space="0" w:color="auto"/>
              <w:right w:val="single" w:sz="4" w:space="0" w:color="auto"/>
            </w:tcBorders>
            <w:shd w:val="clear" w:color="auto" w:fill="auto"/>
            <w:noWrap/>
            <w:vAlign w:val="center"/>
            <w:hideMark/>
          </w:tcPr>
          <w:p w14:paraId="08062E1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2 730,3</w:t>
            </w:r>
          </w:p>
        </w:tc>
        <w:tc>
          <w:tcPr>
            <w:tcW w:w="1134" w:type="dxa"/>
            <w:tcBorders>
              <w:top w:val="nil"/>
              <w:left w:val="nil"/>
              <w:bottom w:val="single" w:sz="4" w:space="0" w:color="auto"/>
              <w:right w:val="single" w:sz="4" w:space="0" w:color="auto"/>
            </w:tcBorders>
            <w:shd w:val="clear" w:color="auto" w:fill="auto"/>
            <w:noWrap/>
            <w:vAlign w:val="center"/>
            <w:hideMark/>
          </w:tcPr>
          <w:p w14:paraId="702320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3 376,2</w:t>
            </w:r>
          </w:p>
        </w:tc>
        <w:tc>
          <w:tcPr>
            <w:tcW w:w="1134" w:type="dxa"/>
            <w:tcBorders>
              <w:top w:val="nil"/>
              <w:left w:val="nil"/>
              <w:bottom w:val="single" w:sz="4" w:space="0" w:color="auto"/>
              <w:right w:val="single" w:sz="4" w:space="0" w:color="auto"/>
            </w:tcBorders>
            <w:shd w:val="clear" w:color="auto" w:fill="auto"/>
            <w:noWrap/>
            <w:vAlign w:val="center"/>
            <w:hideMark/>
          </w:tcPr>
          <w:p w14:paraId="0E95D61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3 168,9</w:t>
            </w:r>
          </w:p>
        </w:tc>
        <w:tc>
          <w:tcPr>
            <w:tcW w:w="1276" w:type="dxa"/>
            <w:tcBorders>
              <w:top w:val="nil"/>
              <w:left w:val="nil"/>
              <w:bottom w:val="single" w:sz="4" w:space="0" w:color="auto"/>
              <w:right w:val="single" w:sz="4" w:space="0" w:color="auto"/>
            </w:tcBorders>
            <w:shd w:val="clear" w:color="auto" w:fill="auto"/>
            <w:noWrap/>
            <w:vAlign w:val="center"/>
            <w:hideMark/>
          </w:tcPr>
          <w:p w14:paraId="2543A48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15 724,8</w:t>
            </w:r>
          </w:p>
        </w:tc>
        <w:tc>
          <w:tcPr>
            <w:tcW w:w="1134" w:type="dxa"/>
            <w:tcBorders>
              <w:top w:val="nil"/>
              <w:left w:val="nil"/>
              <w:bottom w:val="single" w:sz="4" w:space="0" w:color="auto"/>
              <w:right w:val="single" w:sz="4" w:space="0" w:color="auto"/>
            </w:tcBorders>
            <w:shd w:val="clear" w:color="auto" w:fill="auto"/>
            <w:noWrap/>
            <w:vAlign w:val="center"/>
            <w:hideMark/>
          </w:tcPr>
          <w:p w14:paraId="2F0C676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9E88E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9BEE0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w:t>
            </w:r>
          </w:p>
        </w:tc>
        <w:tc>
          <w:tcPr>
            <w:tcW w:w="850" w:type="dxa"/>
            <w:tcBorders>
              <w:top w:val="nil"/>
              <w:left w:val="nil"/>
              <w:bottom w:val="single" w:sz="4" w:space="0" w:color="auto"/>
              <w:right w:val="single" w:sz="4" w:space="0" w:color="auto"/>
            </w:tcBorders>
            <w:shd w:val="clear" w:color="auto" w:fill="auto"/>
            <w:noWrap/>
            <w:vAlign w:val="center"/>
            <w:hideMark/>
          </w:tcPr>
          <w:p w14:paraId="6AAECB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2F8375A5" w14:textId="77777777" w:rsidTr="00356E8B">
        <w:trPr>
          <w:trHeight w:val="21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69BE54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Tabacs et succédanés de tabac fabriqués</w:t>
            </w:r>
          </w:p>
        </w:tc>
        <w:tc>
          <w:tcPr>
            <w:tcW w:w="1058" w:type="dxa"/>
            <w:tcBorders>
              <w:top w:val="nil"/>
              <w:left w:val="nil"/>
              <w:bottom w:val="single" w:sz="4" w:space="0" w:color="auto"/>
              <w:right w:val="single" w:sz="4" w:space="0" w:color="auto"/>
            </w:tcBorders>
            <w:shd w:val="clear" w:color="auto" w:fill="auto"/>
            <w:noWrap/>
            <w:vAlign w:val="center"/>
            <w:hideMark/>
          </w:tcPr>
          <w:p w14:paraId="35B8EF1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0,9</w:t>
            </w:r>
          </w:p>
        </w:tc>
        <w:tc>
          <w:tcPr>
            <w:tcW w:w="992" w:type="dxa"/>
            <w:tcBorders>
              <w:top w:val="nil"/>
              <w:left w:val="nil"/>
              <w:bottom w:val="single" w:sz="4" w:space="0" w:color="auto"/>
              <w:right w:val="single" w:sz="4" w:space="0" w:color="auto"/>
            </w:tcBorders>
            <w:shd w:val="clear" w:color="auto" w:fill="auto"/>
            <w:noWrap/>
            <w:vAlign w:val="center"/>
            <w:hideMark/>
          </w:tcPr>
          <w:p w14:paraId="12B9856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23F626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4B0280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2 548,7</w:t>
            </w:r>
          </w:p>
        </w:tc>
        <w:tc>
          <w:tcPr>
            <w:tcW w:w="1134" w:type="dxa"/>
            <w:tcBorders>
              <w:top w:val="nil"/>
              <w:left w:val="nil"/>
              <w:bottom w:val="single" w:sz="4" w:space="0" w:color="auto"/>
              <w:right w:val="single" w:sz="4" w:space="0" w:color="auto"/>
            </w:tcBorders>
            <w:shd w:val="clear" w:color="auto" w:fill="auto"/>
            <w:noWrap/>
            <w:vAlign w:val="center"/>
            <w:hideMark/>
          </w:tcPr>
          <w:p w14:paraId="74FB3C3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1 052,6</w:t>
            </w:r>
          </w:p>
        </w:tc>
        <w:tc>
          <w:tcPr>
            <w:tcW w:w="1134" w:type="dxa"/>
            <w:tcBorders>
              <w:top w:val="nil"/>
              <w:left w:val="nil"/>
              <w:bottom w:val="single" w:sz="4" w:space="0" w:color="auto"/>
              <w:right w:val="single" w:sz="4" w:space="0" w:color="auto"/>
            </w:tcBorders>
            <w:shd w:val="clear" w:color="auto" w:fill="auto"/>
            <w:noWrap/>
            <w:vAlign w:val="center"/>
            <w:hideMark/>
          </w:tcPr>
          <w:p w14:paraId="654247B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1 482,6</w:t>
            </w:r>
          </w:p>
        </w:tc>
        <w:tc>
          <w:tcPr>
            <w:tcW w:w="1276" w:type="dxa"/>
            <w:tcBorders>
              <w:top w:val="nil"/>
              <w:left w:val="nil"/>
              <w:bottom w:val="single" w:sz="4" w:space="0" w:color="auto"/>
              <w:right w:val="single" w:sz="4" w:space="0" w:color="auto"/>
            </w:tcBorders>
            <w:shd w:val="clear" w:color="auto" w:fill="auto"/>
            <w:noWrap/>
            <w:vAlign w:val="center"/>
            <w:hideMark/>
          </w:tcPr>
          <w:p w14:paraId="3AC5749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-1 312,1</w:t>
            </w:r>
          </w:p>
        </w:tc>
        <w:tc>
          <w:tcPr>
            <w:tcW w:w="1134" w:type="dxa"/>
            <w:tcBorders>
              <w:top w:val="nil"/>
              <w:left w:val="nil"/>
              <w:bottom w:val="single" w:sz="4" w:space="0" w:color="auto"/>
              <w:right w:val="single" w:sz="4" w:space="0" w:color="auto"/>
            </w:tcBorders>
            <w:shd w:val="clear" w:color="auto" w:fill="auto"/>
            <w:noWrap/>
            <w:vAlign w:val="center"/>
            <w:hideMark/>
          </w:tcPr>
          <w:p w14:paraId="4415D7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4E65C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48A3A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5E078B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336C9E1E" w14:textId="77777777" w:rsidTr="00356E8B">
        <w:trPr>
          <w:trHeight w:val="34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1451621"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Sel ; soufre ; terres et pierres ; plâtres, chaux et ciments</w:t>
            </w:r>
          </w:p>
        </w:tc>
        <w:tc>
          <w:tcPr>
            <w:tcW w:w="1058" w:type="dxa"/>
            <w:tcBorders>
              <w:top w:val="nil"/>
              <w:left w:val="nil"/>
              <w:bottom w:val="single" w:sz="4" w:space="0" w:color="auto"/>
              <w:right w:val="single" w:sz="4" w:space="0" w:color="auto"/>
            </w:tcBorders>
            <w:shd w:val="clear" w:color="auto" w:fill="auto"/>
            <w:noWrap/>
            <w:vAlign w:val="center"/>
            <w:hideMark/>
          </w:tcPr>
          <w:p w14:paraId="326ECC0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10 558,8</w:t>
            </w:r>
          </w:p>
        </w:tc>
        <w:tc>
          <w:tcPr>
            <w:tcW w:w="992" w:type="dxa"/>
            <w:tcBorders>
              <w:top w:val="nil"/>
              <w:left w:val="nil"/>
              <w:bottom w:val="single" w:sz="4" w:space="0" w:color="auto"/>
              <w:right w:val="single" w:sz="4" w:space="0" w:color="auto"/>
            </w:tcBorders>
            <w:shd w:val="clear" w:color="auto" w:fill="auto"/>
            <w:noWrap/>
            <w:vAlign w:val="center"/>
            <w:hideMark/>
          </w:tcPr>
          <w:p w14:paraId="5F94F7E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6 709,1</w:t>
            </w:r>
          </w:p>
        </w:tc>
        <w:tc>
          <w:tcPr>
            <w:tcW w:w="992" w:type="dxa"/>
            <w:tcBorders>
              <w:top w:val="nil"/>
              <w:left w:val="nil"/>
              <w:bottom w:val="single" w:sz="4" w:space="0" w:color="auto"/>
              <w:right w:val="single" w:sz="4" w:space="0" w:color="auto"/>
            </w:tcBorders>
            <w:shd w:val="clear" w:color="auto" w:fill="auto"/>
            <w:noWrap/>
            <w:vAlign w:val="center"/>
            <w:hideMark/>
          </w:tcPr>
          <w:p w14:paraId="70F8872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1 196,7</w:t>
            </w:r>
          </w:p>
        </w:tc>
        <w:tc>
          <w:tcPr>
            <w:tcW w:w="1134" w:type="dxa"/>
            <w:tcBorders>
              <w:top w:val="nil"/>
              <w:left w:val="nil"/>
              <w:bottom w:val="single" w:sz="4" w:space="0" w:color="auto"/>
              <w:right w:val="single" w:sz="4" w:space="0" w:color="auto"/>
            </w:tcBorders>
            <w:shd w:val="clear" w:color="auto" w:fill="auto"/>
            <w:noWrap/>
            <w:vAlign w:val="center"/>
            <w:hideMark/>
          </w:tcPr>
          <w:p w14:paraId="0965E2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28 326,7</w:t>
            </w:r>
          </w:p>
        </w:tc>
        <w:tc>
          <w:tcPr>
            <w:tcW w:w="1134" w:type="dxa"/>
            <w:tcBorders>
              <w:top w:val="nil"/>
              <w:left w:val="nil"/>
              <w:bottom w:val="single" w:sz="4" w:space="0" w:color="auto"/>
              <w:right w:val="single" w:sz="4" w:space="0" w:color="auto"/>
            </w:tcBorders>
            <w:shd w:val="clear" w:color="auto" w:fill="auto"/>
            <w:noWrap/>
            <w:vAlign w:val="center"/>
            <w:hideMark/>
          </w:tcPr>
          <w:p w14:paraId="24B3C6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39 072,3</w:t>
            </w:r>
          </w:p>
        </w:tc>
        <w:tc>
          <w:tcPr>
            <w:tcW w:w="1134" w:type="dxa"/>
            <w:tcBorders>
              <w:top w:val="nil"/>
              <w:left w:val="nil"/>
              <w:bottom w:val="single" w:sz="4" w:space="0" w:color="auto"/>
              <w:right w:val="single" w:sz="4" w:space="0" w:color="auto"/>
            </w:tcBorders>
            <w:shd w:val="clear" w:color="auto" w:fill="auto"/>
            <w:noWrap/>
            <w:vAlign w:val="center"/>
            <w:hideMark/>
          </w:tcPr>
          <w:p w14:paraId="1FD4F2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32 722,9</w:t>
            </w:r>
          </w:p>
        </w:tc>
        <w:tc>
          <w:tcPr>
            <w:tcW w:w="1276" w:type="dxa"/>
            <w:tcBorders>
              <w:top w:val="nil"/>
              <w:left w:val="nil"/>
              <w:bottom w:val="single" w:sz="4" w:space="0" w:color="auto"/>
              <w:right w:val="single" w:sz="4" w:space="0" w:color="auto"/>
            </w:tcBorders>
            <w:shd w:val="clear" w:color="auto" w:fill="auto"/>
            <w:noWrap/>
            <w:vAlign w:val="center"/>
            <w:hideMark/>
          </w:tcPr>
          <w:p w14:paraId="47652C5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-27 763,1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0EC6"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FDD724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14:paraId="2D752DE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036E242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w:t>
            </w:r>
          </w:p>
        </w:tc>
      </w:tr>
      <w:tr w:rsidR="00356E8B" w:rsidRPr="00A061A6" w14:paraId="774FAC72" w14:textId="77777777" w:rsidTr="00356E8B">
        <w:trPr>
          <w:trHeight w:val="15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8FAAB1B"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Minerais, scories et cendres</w:t>
            </w:r>
          </w:p>
        </w:tc>
        <w:tc>
          <w:tcPr>
            <w:tcW w:w="1058" w:type="dxa"/>
            <w:tcBorders>
              <w:top w:val="nil"/>
              <w:left w:val="nil"/>
              <w:bottom w:val="single" w:sz="4" w:space="0" w:color="auto"/>
              <w:right w:val="single" w:sz="4" w:space="0" w:color="auto"/>
            </w:tcBorders>
            <w:shd w:val="clear" w:color="auto" w:fill="auto"/>
            <w:noWrap/>
            <w:vAlign w:val="center"/>
            <w:hideMark/>
          </w:tcPr>
          <w:p w14:paraId="73830C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14:paraId="057878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9C3883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w:t>
            </w:r>
          </w:p>
        </w:tc>
        <w:tc>
          <w:tcPr>
            <w:tcW w:w="1134" w:type="dxa"/>
            <w:tcBorders>
              <w:top w:val="nil"/>
              <w:left w:val="nil"/>
              <w:bottom w:val="single" w:sz="4" w:space="0" w:color="auto"/>
              <w:right w:val="single" w:sz="4" w:space="0" w:color="auto"/>
            </w:tcBorders>
            <w:shd w:val="clear" w:color="auto" w:fill="auto"/>
            <w:noWrap/>
            <w:vAlign w:val="center"/>
            <w:hideMark/>
          </w:tcPr>
          <w:p w14:paraId="5D4E873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722,4</w:t>
            </w:r>
          </w:p>
        </w:tc>
        <w:tc>
          <w:tcPr>
            <w:tcW w:w="1134" w:type="dxa"/>
            <w:tcBorders>
              <w:top w:val="nil"/>
              <w:left w:val="nil"/>
              <w:bottom w:val="single" w:sz="4" w:space="0" w:color="auto"/>
              <w:right w:val="single" w:sz="4" w:space="0" w:color="auto"/>
            </w:tcBorders>
            <w:shd w:val="clear" w:color="auto" w:fill="auto"/>
            <w:noWrap/>
            <w:vAlign w:val="center"/>
            <w:hideMark/>
          </w:tcPr>
          <w:p w14:paraId="28A5468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1 245,0</w:t>
            </w:r>
          </w:p>
        </w:tc>
        <w:tc>
          <w:tcPr>
            <w:tcW w:w="1134" w:type="dxa"/>
            <w:tcBorders>
              <w:top w:val="nil"/>
              <w:left w:val="nil"/>
              <w:bottom w:val="single" w:sz="4" w:space="0" w:color="auto"/>
              <w:right w:val="single" w:sz="4" w:space="0" w:color="auto"/>
            </w:tcBorders>
            <w:shd w:val="clear" w:color="auto" w:fill="auto"/>
            <w:noWrap/>
            <w:vAlign w:val="center"/>
            <w:hideMark/>
          </w:tcPr>
          <w:p w14:paraId="678FA0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889,5</w:t>
            </w:r>
          </w:p>
        </w:tc>
        <w:tc>
          <w:tcPr>
            <w:tcW w:w="1276" w:type="dxa"/>
            <w:tcBorders>
              <w:top w:val="nil"/>
              <w:left w:val="nil"/>
              <w:bottom w:val="single" w:sz="4" w:space="0" w:color="auto"/>
              <w:right w:val="single" w:sz="4" w:space="0" w:color="auto"/>
            </w:tcBorders>
            <w:shd w:val="clear" w:color="auto" w:fill="auto"/>
            <w:noWrap/>
            <w:vAlign w:val="center"/>
            <w:hideMark/>
          </w:tcPr>
          <w:p w14:paraId="0C00D7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-782,4</w:t>
            </w:r>
          </w:p>
        </w:tc>
        <w:tc>
          <w:tcPr>
            <w:tcW w:w="1134" w:type="dxa"/>
            <w:tcBorders>
              <w:top w:val="nil"/>
              <w:left w:val="nil"/>
              <w:bottom w:val="single" w:sz="4" w:space="0" w:color="auto"/>
              <w:right w:val="single" w:sz="4" w:space="0" w:color="auto"/>
            </w:tcBorders>
            <w:shd w:val="clear" w:color="auto" w:fill="auto"/>
            <w:noWrap/>
            <w:vAlign w:val="center"/>
            <w:hideMark/>
          </w:tcPr>
          <w:p w14:paraId="174CE59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C0FD94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71008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D2248C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6F65A917" w14:textId="77777777" w:rsidTr="00356E8B">
        <w:trPr>
          <w:trHeight w:val="72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69798A9"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Combustibles minéraux, huiles minérales et produits de leur distillation ; matières bitumineuses ; cires minérales</w:t>
            </w:r>
          </w:p>
        </w:tc>
        <w:tc>
          <w:tcPr>
            <w:tcW w:w="1058" w:type="dxa"/>
            <w:tcBorders>
              <w:top w:val="nil"/>
              <w:left w:val="nil"/>
              <w:bottom w:val="single" w:sz="4" w:space="0" w:color="auto"/>
              <w:right w:val="single" w:sz="4" w:space="0" w:color="auto"/>
            </w:tcBorders>
            <w:shd w:val="clear" w:color="auto" w:fill="auto"/>
            <w:noWrap/>
            <w:vAlign w:val="center"/>
            <w:hideMark/>
          </w:tcPr>
          <w:p w14:paraId="40C85F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21 703,0</w:t>
            </w:r>
          </w:p>
        </w:tc>
        <w:tc>
          <w:tcPr>
            <w:tcW w:w="992" w:type="dxa"/>
            <w:tcBorders>
              <w:top w:val="nil"/>
              <w:left w:val="nil"/>
              <w:bottom w:val="single" w:sz="4" w:space="0" w:color="auto"/>
              <w:right w:val="single" w:sz="4" w:space="0" w:color="auto"/>
            </w:tcBorders>
            <w:shd w:val="clear" w:color="auto" w:fill="auto"/>
            <w:noWrap/>
            <w:vAlign w:val="center"/>
            <w:hideMark/>
          </w:tcPr>
          <w:p w14:paraId="621749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20 707,1</w:t>
            </w:r>
          </w:p>
        </w:tc>
        <w:tc>
          <w:tcPr>
            <w:tcW w:w="992" w:type="dxa"/>
            <w:tcBorders>
              <w:top w:val="nil"/>
              <w:left w:val="nil"/>
              <w:bottom w:val="single" w:sz="4" w:space="0" w:color="auto"/>
              <w:right w:val="single" w:sz="4" w:space="0" w:color="auto"/>
            </w:tcBorders>
            <w:shd w:val="clear" w:color="auto" w:fill="auto"/>
            <w:noWrap/>
            <w:vAlign w:val="center"/>
            <w:hideMark/>
          </w:tcPr>
          <w:p w14:paraId="326C60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23 887,4</w:t>
            </w:r>
          </w:p>
        </w:tc>
        <w:tc>
          <w:tcPr>
            <w:tcW w:w="1134" w:type="dxa"/>
            <w:tcBorders>
              <w:top w:val="nil"/>
              <w:left w:val="nil"/>
              <w:bottom w:val="single" w:sz="4" w:space="0" w:color="auto"/>
              <w:right w:val="single" w:sz="4" w:space="0" w:color="auto"/>
            </w:tcBorders>
            <w:shd w:val="clear" w:color="auto" w:fill="auto"/>
            <w:noWrap/>
            <w:vAlign w:val="center"/>
            <w:hideMark/>
          </w:tcPr>
          <w:p w14:paraId="02C4279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271 388,8</w:t>
            </w:r>
          </w:p>
        </w:tc>
        <w:tc>
          <w:tcPr>
            <w:tcW w:w="1134" w:type="dxa"/>
            <w:tcBorders>
              <w:top w:val="nil"/>
              <w:left w:val="nil"/>
              <w:bottom w:val="single" w:sz="4" w:space="0" w:color="auto"/>
              <w:right w:val="single" w:sz="4" w:space="0" w:color="auto"/>
            </w:tcBorders>
            <w:shd w:val="clear" w:color="auto" w:fill="auto"/>
            <w:noWrap/>
            <w:vAlign w:val="center"/>
            <w:hideMark/>
          </w:tcPr>
          <w:p w14:paraId="3A2F34D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278 147,3</w:t>
            </w:r>
          </w:p>
        </w:tc>
        <w:tc>
          <w:tcPr>
            <w:tcW w:w="1134" w:type="dxa"/>
            <w:tcBorders>
              <w:top w:val="nil"/>
              <w:left w:val="nil"/>
              <w:bottom w:val="single" w:sz="4" w:space="0" w:color="auto"/>
              <w:right w:val="single" w:sz="4" w:space="0" w:color="auto"/>
            </w:tcBorders>
            <w:shd w:val="clear" w:color="auto" w:fill="auto"/>
            <w:noWrap/>
            <w:vAlign w:val="center"/>
            <w:hideMark/>
          </w:tcPr>
          <w:p w14:paraId="400B721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436 067,1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374D"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-362 032,0</w:t>
            </w:r>
          </w:p>
        </w:tc>
        <w:tc>
          <w:tcPr>
            <w:tcW w:w="1134" w:type="dxa"/>
            <w:tcBorders>
              <w:top w:val="nil"/>
              <w:left w:val="nil"/>
              <w:bottom w:val="single" w:sz="4" w:space="0" w:color="auto"/>
              <w:right w:val="single" w:sz="4" w:space="0" w:color="auto"/>
            </w:tcBorders>
            <w:shd w:val="clear" w:color="auto" w:fill="auto"/>
            <w:noWrap/>
            <w:vAlign w:val="center"/>
            <w:hideMark/>
          </w:tcPr>
          <w:p w14:paraId="38C72F0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35BE"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8,3</w:t>
            </w:r>
          </w:p>
        </w:tc>
        <w:tc>
          <w:tcPr>
            <w:tcW w:w="851" w:type="dxa"/>
            <w:tcBorders>
              <w:top w:val="nil"/>
              <w:left w:val="nil"/>
              <w:bottom w:val="single" w:sz="4" w:space="0" w:color="auto"/>
              <w:right w:val="single" w:sz="4" w:space="0" w:color="auto"/>
            </w:tcBorders>
            <w:shd w:val="clear" w:color="auto" w:fill="auto"/>
            <w:noWrap/>
            <w:vAlign w:val="center"/>
            <w:hideMark/>
          </w:tcPr>
          <w:p w14:paraId="1511A7F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w:t>
            </w:r>
          </w:p>
        </w:tc>
        <w:tc>
          <w:tcPr>
            <w:tcW w:w="850" w:type="dxa"/>
            <w:tcBorders>
              <w:top w:val="nil"/>
              <w:left w:val="nil"/>
              <w:bottom w:val="single" w:sz="4" w:space="0" w:color="auto"/>
              <w:right w:val="single" w:sz="4" w:space="0" w:color="auto"/>
            </w:tcBorders>
            <w:shd w:val="clear" w:color="auto" w:fill="auto"/>
            <w:noWrap/>
            <w:vAlign w:val="center"/>
            <w:hideMark/>
          </w:tcPr>
          <w:p w14:paraId="6164B44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18,6</w:t>
            </w:r>
          </w:p>
        </w:tc>
      </w:tr>
      <w:tr w:rsidR="00356E8B" w:rsidRPr="00A061A6" w14:paraId="5842A7F4" w14:textId="77777777" w:rsidTr="00356E8B">
        <w:trPr>
          <w:trHeight w:val="99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A14BD42"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chimiques inorganiques ; composés inorganiques ou organiques de métaux précieux, d'éléments radioactifs, de métaux des terres rares ou d'isotopes</w:t>
            </w:r>
          </w:p>
        </w:tc>
        <w:tc>
          <w:tcPr>
            <w:tcW w:w="1058" w:type="dxa"/>
            <w:tcBorders>
              <w:top w:val="nil"/>
              <w:left w:val="nil"/>
              <w:bottom w:val="single" w:sz="4" w:space="0" w:color="auto"/>
              <w:right w:val="single" w:sz="4" w:space="0" w:color="auto"/>
            </w:tcBorders>
            <w:shd w:val="clear" w:color="auto" w:fill="auto"/>
            <w:noWrap/>
            <w:vAlign w:val="center"/>
            <w:hideMark/>
          </w:tcPr>
          <w:p w14:paraId="78AD68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121,8</w:t>
            </w:r>
          </w:p>
        </w:tc>
        <w:tc>
          <w:tcPr>
            <w:tcW w:w="992" w:type="dxa"/>
            <w:tcBorders>
              <w:top w:val="nil"/>
              <w:left w:val="nil"/>
              <w:bottom w:val="single" w:sz="4" w:space="0" w:color="auto"/>
              <w:right w:val="single" w:sz="4" w:space="0" w:color="auto"/>
            </w:tcBorders>
            <w:shd w:val="clear" w:color="auto" w:fill="auto"/>
            <w:noWrap/>
            <w:vAlign w:val="center"/>
            <w:hideMark/>
          </w:tcPr>
          <w:p w14:paraId="2F7C2F8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145,0</w:t>
            </w:r>
          </w:p>
        </w:tc>
        <w:tc>
          <w:tcPr>
            <w:tcW w:w="992" w:type="dxa"/>
            <w:tcBorders>
              <w:top w:val="nil"/>
              <w:left w:val="nil"/>
              <w:bottom w:val="single" w:sz="4" w:space="0" w:color="auto"/>
              <w:right w:val="single" w:sz="4" w:space="0" w:color="auto"/>
            </w:tcBorders>
            <w:shd w:val="clear" w:color="auto" w:fill="auto"/>
            <w:noWrap/>
            <w:vAlign w:val="center"/>
            <w:hideMark/>
          </w:tcPr>
          <w:p w14:paraId="4A38325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63,1</w:t>
            </w:r>
          </w:p>
        </w:tc>
        <w:tc>
          <w:tcPr>
            <w:tcW w:w="1134" w:type="dxa"/>
            <w:tcBorders>
              <w:top w:val="nil"/>
              <w:left w:val="nil"/>
              <w:bottom w:val="single" w:sz="4" w:space="0" w:color="auto"/>
              <w:right w:val="single" w:sz="4" w:space="0" w:color="auto"/>
            </w:tcBorders>
            <w:shd w:val="clear" w:color="auto" w:fill="auto"/>
            <w:noWrap/>
            <w:vAlign w:val="center"/>
            <w:hideMark/>
          </w:tcPr>
          <w:p w14:paraId="68F148A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2 607,1</w:t>
            </w:r>
          </w:p>
        </w:tc>
        <w:tc>
          <w:tcPr>
            <w:tcW w:w="1134" w:type="dxa"/>
            <w:tcBorders>
              <w:top w:val="nil"/>
              <w:left w:val="nil"/>
              <w:bottom w:val="single" w:sz="4" w:space="0" w:color="auto"/>
              <w:right w:val="single" w:sz="4" w:space="0" w:color="auto"/>
            </w:tcBorders>
            <w:shd w:val="clear" w:color="auto" w:fill="auto"/>
            <w:noWrap/>
            <w:vAlign w:val="center"/>
            <w:hideMark/>
          </w:tcPr>
          <w:p w14:paraId="0B7DA00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2 638,3</w:t>
            </w:r>
          </w:p>
        </w:tc>
        <w:tc>
          <w:tcPr>
            <w:tcW w:w="1134" w:type="dxa"/>
            <w:tcBorders>
              <w:top w:val="nil"/>
              <w:left w:val="nil"/>
              <w:bottom w:val="single" w:sz="4" w:space="0" w:color="auto"/>
              <w:right w:val="single" w:sz="4" w:space="0" w:color="auto"/>
            </w:tcBorders>
            <w:shd w:val="clear" w:color="auto" w:fill="auto"/>
            <w:noWrap/>
            <w:vAlign w:val="center"/>
            <w:hideMark/>
          </w:tcPr>
          <w:p w14:paraId="6D706F6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4 415,5</w:t>
            </w:r>
          </w:p>
        </w:tc>
        <w:tc>
          <w:tcPr>
            <w:tcW w:w="1276" w:type="dxa"/>
            <w:tcBorders>
              <w:top w:val="nil"/>
              <w:left w:val="nil"/>
              <w:bottom w:val="single" w:sz="4" w:space="0" w:color="auto"/>
              <w:right w:val="single" w:sz="4" w:space="0" w:color="auto"/>
            </w:tcBorders>
            <w:shd w:val="clear" w:color="auto" w:fill="auto"/>
            <w:noWrap/>
            <w:vAlign w:val="center"/>
            <w:hideMark/>
          </w:tcPr>
          <w:p w14:paraId="0D6E93D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-3 844,6</w:t>
            </w:r>
          </w:p>
        </w:tc>
        <w:tc>
          <w:tcPr>
            <w:tcW w:w="1134" w:type="dxa"/>
            <w:tcBorders>
              <w:top w:val="nil"/>
              <w:left w:val="nil"/>
              <w:bottom w:val="single" w:sz="4" w:space="0" w:color="auto"/>
              <w:right w:val="single" w:sz="4" w:space="0" w:color="auto"/>
            </w:tcBorders>
            <w:shd w:val="clear" w:color="auto" w:fill="auto"/>
            <w:noWrap/>
            <w:vAlign w:val="center"/>
            <w:hideMark/>
          </w:tcPr>
          <w:p w14:paraId="662B703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B7C82D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62B32C1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EAE857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1B1C231C" w14:textId="77777777" w:rsidTr="00356E8B">
        <w:trPr>
          <w:trHeight w:val="17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0321C4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chimiques organiques</w:t>
            </w:r>
          </w:p>
        </w:tc>
        <w:tc>
          <w:tcPr>
            <w:tcW w:w="1058" w:type="dxa"/>
            <w:tcBorders>
              <w:top w:val="nil"/>
              <w:left w:val="nil"/>
              <w:bottom w:val="single" w:sz="4" w:space="0" w:color="auto"/>
              <w:right w:val="single" w:sz="4" w:space="0" w:color="auto"/>
            </w:tcBorders>
            <w:shd w:val="clear" w:color="auto" w:fill="auto"/>
            <w:noWrap/>
            <w:vAlign w:val="center"/>
            <w:hideMark/>
          </w:tcPr>
          <w:p w14:paraId="6D7475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7CFDD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14:paraId="6C71417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54,4</w:t>
            </w:r>
          </w:p>
        </w:tc>
        <w:tc>
          <w:tcPr>
            <w:tcW w:w="1134" w:type="dxa"/>
            <w:tcBorders>
              <w:top w:val="nil"/>
              <w:left w:val="nil"/>
              <w:bottom w:val="single" w:sz="4" w:space="0" w:color="auto"/>
              <w:right w:val="single" w:sz="4" w:space="0" w:color="auto"/>
            </w:tcBorders>
            <w:shd w:val="clear" w:color="auto" w:fill="auto"/>
            <w:noWrap/>
            <w:vAlign w:val="center"/>
            <w:hideMark/>
          </w:tcPr>
          <w:p w14:paraId="4FE8E3B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2 693,1</w:t>
            </w:r>
          </w:p>
        </w:tc>
        <w:tc>
          <w:tcPr>
            <w:tcW w:w="1134" w:type="dxa"/>
            <w:tcBorders>
              <w:top w:val="nil"/>
              <w:left w:val="nil"/>
              <w:bottom w:val="single" w:sz="4" w:space="0" w:color="auto"/>
              <w:right w:val="single" w:sz="4" w:space="0" w:color="auto"/>
            </w:tcBorders>
            <w:shd w:val="clear" w:color="auto" w:fill="auto"/>
            <w:noWrap/>
            <w:vAlign w:val="center"/>
            <w:hideMark/>
          </w:tcPr>
          <w:p w14:paraId="3473F48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3 965,3</w:t>
            </w:r>
          </w:p>
        </w:tc>
        <w:tc>
          <w:tcPr>
            <w:tcW w:w="1134" w:type="dxa"/>
            <w:tcBorders>
              <w:top w:val="nil"/>
              <w:left w:val="nil"/>
              <w:bottom w:val="single" w:sz="4" w:space="0" w:color="auto"/>
              <w:right w:val="single" w:sz="4" w:space="0" w:color="auto"/>
            </w:tcBorders>
            <w:shd w:val="clear" w:color="auto" w:fill="auto"/>
            <w:noWrap/>
            <w:vAlign w:val="center"/>
            <w:hideMark/>
          </w:tcPr>
          <w:p w14:paraId="5F781F0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4 400,4</w:t>
            </w:r>
          </w:p>
        </w:tc>
        <w:tc>
          <w:tcPr>
            <w:tcW w:w="1276" w:type="dxa"/>
            <w:tcBorders>
              <w:top w:val="nil"/>
              <w:left w:val="nil"/>
              <w:bottom w:val="single" w:sz="4" w:space="0" w:color="auto"/>
              <w:right w:val="single" w:sz="4" w:space="0" w:color="auto"/>
            </w:tcBorders>
            <w:shd w:val="clear" w:color="auto" w:fill="auto"/>
            <w:noWrap/>
            <w:vAlign w:val="center"/>
            <w:hideMark/>
          </w:tcPr>
          <w:p w14:paraId="1E4C31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-3 840,0</w:t>
            </w:r>
          </w:p>
        </w:tc>
        <w:tc>
          <w:tcPr>
            <w:tcW w:w="1134" w:type="dxa"/>
            <w:tcBorders>
              <w:top w:val="nil"/>
              <w:left w:val="nil"/>
              <w:bottom w:val="single" w:sz="4" w:space="0" w:color="auto"/>
              <w:right w:val="single" w:sz="4" w:space="0" w:color="auto"/>
            </w:tcBorders>
            <w:shd w:val="clear" w:color="auto" w:fill="auto"/>
            <w:noWrap/>
            <w:vAlign w:val="center"/>
            <w:hideMark/>
          </w:tcPr>
          <w:p w14:paraId="6C0B5EC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B4037B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9A704B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6D672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4A51AAE3"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17BA30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pharmaceutiques</w:t>
            </w:r>
          </w:p>
        </w:tc>
        <w:tc>
          <w:tcPr>
            <w:tcW w:w="1058" w:type="dxa"/>
            <w:tcBorders>
              <w:top w:val="nil"/>
              <w:left w:val="nil"/>
              <w:bottom w:val="single" w:sz="4" w:space="0" w:color="auto"/>
              <w:right w:val="single" w:sz="4" w:space="0" w:color="auto"/>
            </w:tcBorders>
            <w:shd w:val="clear" w:color="auto" w:fill="auto"/>
            <w:noWrap/>
            <w:vAlign w:val="center"/>
            <w:hideMark/>
          </w:tcPr>
          <w:p w14:paraId="1F29B2F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1 555,2</w:t>
            </w:r>
          </w:p>
        </w:tc>
        <w:tc>
          <w:tcPr>
            <w:tcW w:w="992" w:type="dxa"/>
            <w:tcBorders>
              <w:top w:val="nil"/>
              <w:left w:val="nil"/>
              <w:bottom w:val="single" w:sz="4" w:space="0" w:color="auto"/>
              <w:right w:val="single" w:sz="4" w:space="0" w:color="auto"/>
            </w:tcBorders>
            <w:shd w:val="clear" w:color="auto" w:fill="auto"/>
            <w:noWrap/>
            <w:vAlign w:val="center"/>
            <w:hideMark/>
          </w:tcPr>
          <w:p w14:paraId="1DC441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2 276,5</w:t>
            </w:r>
          </w:p>
        </w:tc>
        <w:tc>
          <w:tcPr>
            <w:tcW w:w="992" w:type="dxa"/>
            <w:tcBorders>
              <w:top w:val="nil"/>
              <w:left w:val="nil"/>
              <w:bottom w:val="single" w:sz="4" w:space="0" w:color="auto"/>
              <w:right w:val="single" w:sz="4" w:space="0" w:color="auto"/>
            </w:tcBorders>
            <w:shd w:val="clear" w:color="auto" w:fill="auto"/>
            <w:noWrap/>
            <w:vAlign w:val="center"/>
            <w:hideMark/>
          </w:tcPr>
          <w:p w14:paraId="0D219C1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2 808,1</w:t>
            </w:r>
          </w:p>
        </w:tc>
        <w:tc>
          <w:tcPr>
            <w:tcW w:w="1134" w:type="dxa"/>
            <w:tcBorders>
              <w:top w:val="nil"/>
              <w:left w:val="nil"/>
              <w:bottom w:val="single" w:sz="4" w:space="0" w:color="auto"/>
              <w:right w:val="single" w:sz="4" w:space="0" w:color="auto"/>
            </w:tcBorders>
            <w:shd w:val="clear" w:color="auto" w:fill="auto"/>
            <w:noWrap/>
            <w:vAlign w:val="center"/>
            <w:hideMark/>
          </w:tcPr>
          <w:p w14:paraId="5D6D7E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72 672,0</w:t>
            </w:r>
          </w:p>
        </w:tc>
        <w:tc>
          <w:tcPr>
            <w:tcW w:w="1134" w:type="dxa"/>
            <w:tcBorders>
              <w:top w:val="nil"/>
              <w:left w:val="nil"/>
              <w:bottom w:val="single" w:sz="4" w:space="0" w:color="auto"/>
              <w:right w:val="single" w:sz="4" w:space="0" w:color="auto"/>
            </w:tcBorders>
            <w:shd w:val="clear" w:color="auto" w:fill="auto"/>
            <w:noWrap/>
            <w:vAlign w:val="center"/>
            <w:hideMark/>
          </w:tcPr>
          <w:p w14:paraId="4C9E19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88 802,6</w:t>
            </w:r>
          </w:p>
        </w:tc>
        <w:tc>
          <w:tcPr>
            <w:tcW w:w="1134" w:type="dxa"/>
            <w:tcBorders>
              <w:top w:val="nil"/>
              <w:left w:val="nil"/>
              <w:bottom w:val="single" w:sz="4" w:space="0" w:color="auto"/>
              <w:right w:val="single" w:sz="4" w:space="0" w:color="auto"/>
            </w:tcBorders>
            <w:shd w:val="clear" w:color="auto" w:fill="auto"/>
            <w:noWrap/>
            <w:vAlign w:val="center"/>
            <w:hideMark/>
          </w:tcPr>
          <w:p w14:paraId="684E019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105 588,7</w:t>
            </w:r>
          </w:p>
        </w:tc>
        <w:tc>
          <w:tcPr>
            <w:tcW w:w="1276" w:type="dxa"/>
            <w:tcBorders>
              <w:top w:val="nil"/>
              <w:left w:val="nil"/>
              <w:bottom w:val="single" w:sz="4" w:space="0" w:color="auto"/>
              <w:right w:val="single" w:sz="4" w:space="0" w:color="auto"/>
            </w:tcBorders>
            <w:shd w:val="clear" w:color="auto" w:fill="auto"/>
            <w:noWrap/>
            <w:vAlign w:val="center"/>
            <w:hideMark/>
          </w:tcPr>
          <w:p w14:paraId="139FAB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-90 638,0</w:t>
            </w:r>
          </w:p>
        </w:tc>
        <w:tc>
          <w:tcPr>
            <w:tcW w:w="1134" w:type="dxa"/>
            <w:tcBorders>
              <w:top w:val="nil"/>
              <w:left w:val="nil"/>
              <w:bottom w:val="single" w:sz="4" w:space="0" w:color="auto"/>
              <w:right w:val="single" w:sz="4" w:space="0" w:color="auto"/>
            </w:tcBorders>
            <w:shd w:val="clear" w:color="auto" w:fill="auto"/>
            <w:noWrap/>
            <w:vAlign w:val="center"/>
            <w:hideMark/>
          </w:tcPr>
          <w:p w14:paraId="6F82A5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21946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0,9</w:t>
            </w:r>
          </w:p>
        </w:tc>
        <w:tc>
          <w:tcPr>
            <w:tcW w:w="851" w:type="dxa"/>
            <w:tcBorders>
              <w:top w:val="nil"/>
              <w:left w:val="nil"/>
              <w:bottom w:val="single" w:sz="4" w:space="0" w:color="auto"/>
              <w:right w:val="single" w:sz="4" w:space="0" w:color="auto"/>
            </w:tcBorders>
            <w:shd w:val="clear" w:color="auto" w:fill="auto"/>
            <w:noWrap/>
            <w:vAlign w:val="center"/>
            <w:hideMark/>
          </w:tcPr>
          <w:p w14:paraId="1EA4AA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14:paraId="2E2E892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w:t>
            </w:r>
          </w:p>
        </w:tc>
      </w:tr>
      <w:tr w:rsidR="00356E8B" w:rsidRPr="00A061A6" w14:paraId="65FA0355" w14:textId="77777777" w:rsidTr="00356E8B">
        <w:trPr>
          <w:trHeight w:val="8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A15A600"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Engrais</w:t>
            </w:r>
          </w:p>
        </w:tc>
        <w:tc>
          <w:tcPr>
            <w:tcW w:w="1058" w:type="dxa"/>
            <w:tcBorders>
              <w:top w:val="nil"/>
              <w:left w:val="nil"/>
              <w:bottom w:val="single" w:sz="4" w:space="0" w:color="auto"/>
              <w:right w:val="single" w:sz="4" w:space="0" w:color="auto"/>
            </w:tcBorders>
            <w:shd w:val="clear" w:color="auto" w:fill="auto"/>
            <w:noWrap/>
            <w:vAlign w:val="center"/>
            <w:hideMark/>
          </w:tcPr>
          <w:p w14:paraId="6B8E18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348,1</w:t>
            </w:r>
          </w:p>
        </w:tc>
        <w:tc>
          <w:tcPr>
            <w:tcW w:w="992" w:type="dxa"/>
            <w:tcBorders>
              <w:top w:val="nil"/>
              <w:left w:val="nil"/>
              <w:bottom w:val="single" w:sz="4" w:space="0" w:color="auto"/>
              <w:right w:val="single" w:sz="4" w:space="0" w:color="auto"/>
            </w:tcBorders>
            <w:shd w:val="clear" w:color="auto" w:fill="auto"/>
            <w:noWrap/>
            <w:vAlign w:val="center"/>
            <w:hideMark/>
          </w:tcPr>
          <w:p w14:paraId="45426FC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w:t>
            </w:r>
          </w:p>
        </w:tc>
        <w:tc>
          <w:tcPr>
            <w:tcW w:w="992" w:type="dxa"/>
            <w:tcBorders>
              <w:top w:val="nil"/>
              <w:left w:val="nil"/>
              <w:bottom w:val="single" w:sz="4" w:space="0" w:color="auto"/>
              <w:right w:val="single" w:sz="4" w:space="0" w:color="auto"/>
            </w:tcBorders>
            <w:shd w:val="clear" w:color="auto" w:fill="auto"/>
            <w:noWrap/>
            <w:vAlign w:val="center"/>
            <w:hideMark/>
          </w:tcPr>
          <w:p w14:paraId="20C81C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31,5</w:t>
            </w:r>
          </w:p>
        </w:tc>
        <w:tc>
          <w:tcPr>
            <w:tcW w:w="1134" w:type="dxa"/>
            <w:tcBorders>
              <w:top w:val="nil"/>
              <w:left w:val="nil"/>
              <w:bottom w:val="single" w:sz="4" w:space="0" w:color="auto"/>
              <w:right w:val="single" w:sz="4" w:space="0" w:color="auto"/>
            </w:tcBorders>
            <w:shd w:val="clear" w:color="auto" w:fill="auto"/>
            <w:noWrap/>
            <w:vAlign w:val="center"/>
            <w:hideMark/>
          </w:tcPr>
          <w:p w14:paraId="37FE604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48 056,2</w:t>
            </w:r>
          </w:p>
        </w:tc>
        <w:tc>
          <w:tcPr>
            <w:tcW w:w="1134" w:type="dxa"/>
            <w:tcBorders>
              <w:top w:val="nil"/>
              <w:left w:val="nil"/>
              <w:bottom w:val="single" w:sz="4" w:space="0" w:color="auto"/>
              <w:right w:val="single" w:sz="4" w:space="0" w:color="auto"/>
            </w:tcBorders>
            <w:shd w:val="clear" w:color="auto" w:fill="auto"/>
            <w:noWrap/>
            <w:vAlign w:val="center"/>
            <w:hideMark/>
          </w:tcPr>
          <w:p w14:paraId="34C0EB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46 583,4</w:t>
            </w:r>
          </w:p>
        </w:tc>
        <w:tc>
          <w:tcPr>
            <w:tcW w:w="1134" w:type="dxa"/>
            <w:tcBorders>
              <w:top w:val="nil"/>
              <w:left w:val="nil"/>
              <w:bottom w:val="single" w:sz="4" w:space="0" w:color="auto"/>
              <w:right w:val="single" w:sz="4" w:space="0" w:color="auto"/>
            </w:tcBorders>
            <w:shd w:val="clear" w:color="auto" w:fill="auto"/>
            <w:noWrap/>
            <w:vAlign w:val="center"/>
            <w:hideMark/>
          </w:tcPr>
          <w:p w14:paraId="682A6BC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77 827,2</w:t>
            </w:r>
          </w:p>
        </w:tc>
        <w:tc>
          <w:tcPr>
            <w:tcW w:w="1276" w:type="dxa"/>
            <w:tcBorders>
              <w:top w:val="nil"/>
              <w:left w:val="nil"/>
              <w:bottom w:val="single" w:sz="4" w:space="0" w:color="auto"/>
              <w:right w:val="single" w:sz="4" w:space="0" w:color="auto"/>
            </w:tcBorders>
            <w:shd w:val="clear" w:color="auto" w:fill="auto"/>
            <w:noWrap/>
            <w:vAlign w:val="center"/>
            <w:hideMark/>
          </w:tcPr>
          <w:p w14:paraId="3E76935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-68 845,6</w:t>
            </w:r>
          </w:p>
        </w:tc>
        <w:tc>
          <w:tcPr>
            <w:tcW w:w="1134" w:type="dxa"/>
            <w:tcBorders>
              <w:top w:val="nil"/>
              <w:left w:val="nil"/>
              <w:bottom w:val="single" w:sz="4" w:space="0" w:color="auto"/>
              <w:right w:val="single" w:sz="4" w:space="0" w:color="auto"/>
            </w:tcBorders>
            <w:shd w:val="clear" w:color="auto" w:fill="auto"/>
            <w:noWrap/>
            <w:vAlign w:val="center"/>
            <w:hideMark/>
          </w:tcPr>
          <w:p w14:paraId="65FEE10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E0B5F0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w:t>
            </w:r>
          </w:p>
        </w:tc>
        <w:tc>
          <w:tcPr>
            <w:tcW w:w="851" w:type="dxa"/>
            <w:tcBorders>
              <w:top w:val="nil"/>
              <w:left w:val="nil"/>
              <w:bottom w:val="single" w:sz="4" w:space="0" w:color="auto"/>
              <w:right w:val="single" w:sz="4" w:space="0" w:color="auto"/>
            </w:tcBorders>
            <w:shd w:val="clear" w:color="auto" w:fill="auto"/>
            <w:noWrap/>
            <w:vAlign w:val="center"/>
            <w:hideMark/>
          </w:tcPr>
          <w:p w14:paraId="154A2E3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9DBF2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w:t>
            </w:r>
          </w:p>
        </w:tc>
      </w:tr>
      <w:tr w:rsidR="00356E8B" w:rsidRPr="00A061A6" w14:paraId="3F8F7D59" w14:textId="77777777" w:rsidTr="00356E8B">
        <w:trPr>
          <w:trHeight w:val="68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35EB2F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Extraits tannants ou tinctoriaux ; tanins et leurs dérivés ; pigments et autres matières colorantes ; peintures et vernis ; mastics ; encres</w:t>
            </w:r>
          </w:p>
        </w:tc>
        <w:tc>
          <w:tcPr>
            <w:tcW w:w="1058" w:type="dxa"/>
            <w:tcBorders>
              <w:top w:val="nil"/>
              <w:left w:val="nil"/>
              <w:bottom w:val="single" w:sz="4" w:space="0" w:color="auto"/>
              <w:right w:val="single" w:sz="4" w:space="0" w:color="auto"/>
            </w:tcBorders>
            <w:shd w:val="clear" w:color="auto" w:fill="auto"/>
            <w:noWrap/>
            <w:vAlign w:val="center"/>
            <w:hideMark/>
          </w:tcPr>
          <w:p w14:paraId="230474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893,1</w:t>
            </w:r>
          </w:p>
        </w:tc>
        <w:tc>
          <w:tcPr>
            <w:tcW w:w="992" w:type="dxa"/>
            <w:tcBorders>
              <w:top w:val="nil"/>
              <w:left w:val="nil"/>
              <w:bottom w:val="single" w:sz="4" w:space="0" w:color="auto"/>
              <w:right w:val="single" w:sz="4" w:space="0" w:color="auto"/>
            </w:tcBorders>
            <w:shd w:val="clear" w:color="auto" w:fill="auto"/>
            <w:noWrap/>
            <w:vAlign w:val="center"/>
            <w:hideMark/>
          </w:tcPr>
          <w:p w14:paraId="7CF4BE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539,1</w:t>
            </w:r>
          </w:p>
        </w:tc>
        <w:tc>
          <w:tcPr>
            <w:tcW w:w="992" w:type="dxa"/>
            <w:tcBorders>
              <w:top w:val="nil"/>
              <w:left w:val="nil"/>
              <w:bottom w:val="single" w:sz="4" w:space="0" w:color="auto"/>
              <w:right w:val="single" w:sz="4" w:space="0" w:color="auto"/>
            </w:tcBorders>
            <w:shd w:val="clear" w:color="auto" w:fill="auto"/>
            <w:noWrap/>
            <w:vAlign w:val="center"/>
            <w:hideMark/>
          </w:tcPr>
          <w:p w14:paraId="54444E6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510,4</w:t>
            </w:r>
          </w:p>
        </w:tc>
        <w:tc>
          <w:tcPr>
            <w:tcW w:w="1134" w:type="dxa"/>
            <w:tcBorders>
              <w:top w:val="nil"/>
              <w:left w:val="nil"/>
              <w:bottom w:val="single" w:sz="4" w:space="0" w:color="auto"/>
              <w:right w:val="single" w:sz="4" w:space="0" w:color="auto"/>
            </w:tcBorders>
            <w:shd w:val="clear" w:color="auto" w:fill="auto"/>
            <w:noWrap/>
            <w:vAlign w:val="center"/>
            <w:hideMark/>
          </w:tcPr>
          <w:p w14:paraId="5B800DE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3 572,4</w:t>
            </w:r>
          </w:p>
        </w:tc>
        <w:tc>
          <w:tcPr>
            <w:tcW w:w="1134" w:type="dxa"/>
            <w:tcBorders>
              <w:top w:val="nil"/>
              <w:left w:val="nil"/>
              <w:bottom w:val="single" w:sz="4" w:space="0" w:color="auto"/>
              <w:right w:val="single" w:sz="4" w:space="0" w:color="auto"/>
            </w:tcBorders>
            <w:shd w:val="clear" w:color="auto" w:fill="auto"/>
            <w:noWrap/>
            <w:vAlign w:val="center"/>
            <w:hideMark/>
          </w:tcPr>
          <w:p w14:paraId="5AA1F38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4 953,8</w:t>
            </w:r>
          </w:p>
        </w:tc>
        <w:tc>
          <w:tcPr>
            <w:tcW w:w="1134" w:type="dxa"/>
            <w:tcBorders>
              <w:top w:val="nil"/>
              <w:left w:val="nil"/>
              <w:bottom w:val="single" w:sz="4" w:space="0" w:color="auto"/>
              <w:right w:val="single" w:sz="4" w:space="0" w:color="auto"/>
            </w:tcBorders>
            <w:shd w:val="clear" w:color="auto" w:fill="auto"/>
            <w:noWrap/>
            <w:vAlign w:val="center"/>
            <w:hideMark/>
          </w:tcPr>
          <w:p w14:paraId="1208DDD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7 210,9</w:t>
            </w:r>
          </w:p>
        </w:tc>
        <w:tc>
          <w:tcPr>
            <w:tcW w:w="1276" w:type="dxa"/>
            <w:tcBorders>
              <w:top w:val="nil"/>
              <w:left w:val="nil"/>
              <w:bottom w:val="single" w:sz="4" w:space="0" w:color="auto"/>
              <w:right w:val="single" w:sz="4" w:space="0" w:color="auto"/>
            </w:tcBorders>
            <w:shd w:val="clear" w:color="auto" w:fill="auto"/>
            <w:noWrap/>
            <w:vAlign w:val="center"/>
            <w:hideMark/>
          </w:tcPr>
          <w:p w14:paraId="79321E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-5 871,2</w:t>
            </w:r>
          </w:p>
        </w:tc>
        <w:tc>
          <w:tcPr>
            <w:tcW w:w="1134" w:type="dxa"/>
            <w:tcBorders>
              <w:top w:val="nil"/>
              <w:left w:val="nil"/>
              <w:bottom w:val="single" w:sz="4" w:space="0" w:color="auto"/>
              <w:right w:val="single" w:sz="4" w:space="0" w:color="auto"/>
            </w:tcBorders>
            <w:shd w:val="clear" w:color="auto" w:fill="auto"/>
            <w:noWrap/>
            <w:vAlign w:val="center"/>
            <w:hideMark/>
          </w:tcPr>
          <w:p w14:paraId="12C9C9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24CD6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38D4E9E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5B1E96E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r>
      <w:tr w:rsidR="00356E8B" w:rsidRPr="00A061A6" w14:paraId="4731085B" w14:textId="77777777" w:rsidTr="00356E8B">
        <w:trPr>
          <w:trHeight w:val="38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EC894F9"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Huiles essentielles et rétinoïdes ; produits de parfumerie ou de toilette préparés et préparations cosmétiques</w:t>
            </w:r>
          </w:p>
        </w:tc>
        <w:tc>
          <w:tcPr>
            <w:tcW w:w="1058" w:type="dxa"/>
            <w:tcBorders>
              <w:top w:val="nil"/>
              <w:left w:val="nil"/>
              <w:bottom w:val="single" w:sz="4" w:space="0" w:color="auto"/>
              <w:right w:val="single" w:sz="4" w:space="0" w:color="auto"/>
            </w:tcBorders>
            <w:shd w:val="clear" w:color="auto" w:fill="auto"/>
            <w:noWrap/>
            <w:vAlign w:val="center"/>
            <w:hideMark/>
          </w:tcPr>
          <w:p w14:paraId="700805E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167,5</w:t>
            </w:r>
          </w:p>
        </w:tc>
        <w:tc>
          <w:tcPr>
            <w:tcW w:w="992" w:type="dxa"/>
            <w:tcBorders>
              <w:top w:val="nil"/>
              <w:left w:val="nil"/>
              <w:bottom w:val="single" w:sz="4" w:space="0" w:color="auto"/>
              <w:right w:val="single" w:sz="4" w:space="0" w:color="auto"/>
            </w:tcBorders>
            <w:shd w:val="clear" w:color="auto" w:fill="auto"/>
            <w:noWrap/>
            <w:vAlign w:val="center"/>
            <w:hideMark/>
          </w:tcPr>
          <w:p w14:paraId="7ED722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49,7</w:t>
            </w:r>
          </w:p>
        </w:tc>
        <w:tc>
          <w:tcPr>
            <w:tcW w:w="992" w:type="dxa"/>
            <w:tcBorders>
              <w:top w:val="nil"/>
              <w:left w:val="nil"/>
              <w:bottom w:val="single" w:sz="4" w:space="0" w:color="auto"/>
              <w:right w:val="single" w:sz="4" w:space="0" w:color="auto"/>
            </w:tcBorders>
            <w:shd w:val="clear" w:color="auto" w:fill="auto"/>
            <w:noWrap/>
            <w:vAlign w:val="center"/>
            <w:hideMark/>
          </w:tcPr>
          <w:p w14:paraId="1E5ACDE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175,3</w:t>
            </w:r>
          </w:p>
        </w:tc>
        <w:tc>
          <w:tcPr>
            <w:tcW w:w="1134" w:type="dxa"/>
            <w:tcBorders>
              <w:top w:val="nil"/>
              <w:left w:val="nil"/>
              <w:bottom w:val="single" w:sz="4" w:space="0" w:color="auto"/>
              <w:right w:val="single" w:sz="4" w:space="0" w:color="auto"/>
            </w:tcBorders>
            <w:shd w:val="clear" w:color="auto" w:fill="auto"/>
            <w:noWrap/>
            <w:vAlign w:val="center"/>
            <w:hideMark/>
          </w:tcPr>
          <w:p w14:paraId="1C9AA6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6 238,8</w:t>
            </w:r>
          </w:p>
        </w:tc>
        <w:tc>
          <w:tcPr>
            <w:tcW w:w="1134" w:type="dxa"/>
            <w:tcBorders>
              <w:top w:val="nil"/>
              <w:left w:val="nil"/>
              <w:bottom w:val="single" w:sz="4" w:space="0" w:color="auto"/>
              <w:right w:val="single" w:sz="4" w:space="0" w:color="auto"/>
            </w:tcBorders>
            <w:shd w:val="clear" w:color="auto" w:fill="auto"/>
            <w:noWrap/>
            <w:vAlign w:val="center"/>
            <w:hideMark/>
          </w:tcPr>
          <w:p w14:paraId="73F95A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6 540,9</w:t>
            </w:r>
          </w:p>
        </w:tc>
        <w:tc>
          <w:tcPr>
            <w:tcW w:w="1134" w:type="dxa"/>
            <w:tcBorders>
              <w:top w:val="nil"/>
              <w:left w:val="nil"/>
              <w:bottom w:val="single" w:sz="4" w:space="0" w:color="auto"/>
              <w:right w:val="single" w:sz="4" w:space="0" w:color="auto"/>
            </w:tcBorders>
            <w:shd w:val="clear" w:color="auto" w:fill="auto"/>
            <w:noWrap/>
            <w:vAlign w:val="center"/>
            <w:hideMark/>
          </w:tcPr>
          <w:p w14:paraId="40041DB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7 360,5</w:t>
            </w:r>
          </w:p>
        </w:tc>
        <w:tc>
          <w:tcPr>
            <w:tcW w:w="1276" w:type="dxa"/>
            <w:tcBorders>
              <w:top w:val="nil"/>
              <w:left w:val="nil"/>
              <w:bottom w:val="single" w:sz="4" w:space="0" w:color="auto"/>
              <w:right w:val="single" w:sz="4" w:space="0" w:color="auto"/>
            </w:tcBorders>
            <w:shd w:val="clear" w:color="auto" w:fill="auto"/>
            <w:noWrap/>
            <w:vAlign w:val="center"/>
            <w:hideMark/>
          </w:tcPr>
          <w:p w14:paraId="78F52B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-6 338,8</w:t>
            </w:r>
          </w:p>
        </w:tc>
        <w:tc>
          <w:tcPr>
            <w:tcW w:w="1134" w:type="dxa"/>
            <w:tcBorders>
              <w:top w:val="nil"/>
              <w:left w:val="nil"/>
              <w:bottom w:val="single" w:sz="4" w:space="0" w:color="auto"/>
              <w:right w:val="single" w:sz="4" w:space="0" w:color="auto"/>
            </w:tcBorders>
            <w:shd w:val="clear" w:color="auto" w:fill="auto"/>
            <w:noWrap/>
            <w:vAlign w:val="center"/>
            <w:hideMark/>
          </w:tcPr>
          <w:p w14:paraId="709D6ED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2B34B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35DF2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62C93D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r>
      <w:tr w:rsidR="00356E8B" w:rsidRPr="00A061A6" w14:paraId="12FBA7BE" w14:textId="77777777" w:rsidTr="00356E8B">
        <w:trPr>
          <w:trHeight w:val="123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F1A760E"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lastRenderedPageBreak/>
              <w:t>Savons, agents de surface organiques, préparations pour lessives, préparations lubrifiantes, cires artificielles, cires préparées, produits d'entretien, bougies et articles similaires, pâtes à modeler, « cires pour l'art dentaire » et compositions pour l’</w:t>
            </w:r>
          </w:p>
        </w:tc>
        <w:tc>
          <w:tcPr>
            <w:tcW w:w="1058" w:type="dxa"/>
            <w:tcBorders>
              <w:top w:val="nil"/>
              <w:left w:val="nil"/>
              <w:bottom w:val="single" w:sz="4" w:space="0" w:color="auto"/>
              <w:right w:val="single" w:sz="4" w:space="0" w:color="auto"/>
            </w:tcBorders>
            <w:shd w:val="clear" w:color="auto" w:fill="auto"/>
            <w:noWrap/>
            <w:vAlign w:val="center"/>
            <w:hideMark/>
          </w:tcPr>
          <w:p w14:paraId="752FDF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428,4</w:t>
            </w:r>
          </w:p>
        </w:tc>
        <w:tc>
          <w:tcPr>
            <w:tcW w:w="992" w:type="dxa"/>
            <w:tcBorders>
              <w:top w:val="nil"/>
              <w:left w:val="nil"/>
              <w:bottom w:val="single" w:sz="4" w:space="0" w:color="auto"/>
              <w:right w:val="single" w:sz="4" w:space="0" w:color="auto"/>
            </w:tcBorders>
            <w:shd w:val="clear" w:color="auto" w:fill="auto"/>
            <w:noWrap/>
            <w:vAlign w:val="center"/>
            <w:hideMark/>
          </w:tcPr>
          <w:p w14:paraId="48A24C6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1 329,2</w:t>
            </w:r>
          </w:p>
        </w:tc>
        <w:tc>
          <w:tcPr>
            <w:tcW w:w="992" w:type="dxa"/>
            <w:tcBorders>
              <w:top w:val="nil"/>
              <w:left w:val="nil"/>
              <w:bottom w:val="single" w:sz="4" w:space="0" w:color="auto"/>
              <w:right w:val="single" w:sz="4" w:space="0" w:color="auto"/>
            </w:tcBorders>
            <w:shd w:val="clear" w:color="auto" w:fill="auto"/>
            <w:noWrap/>
            <w:vAlign w:val="center"/>
            <w:hideMark/>
          </w:tcPr>
          <w:p w14:paraId="155AA2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1 082,6</w:t>
            </w:r>
          </w:p>
        </w:tc>
        <w:tc>
          <w:tcPr>
            <w:tcW w:w="1134" w:type="dxa"/>
            <w:tcBorders>
              <w:top w:val="nil"/>
              <w:left w:val="nil"/>
              <w:bottom w:val="single" w:sz="4" w:space="0" w:color="auto"/>
              <w:right w:val="single" w:sz="4" w:space="0" w:color="auto"/>
            </w:tcBorders>
            <w:shd w:val="clear" w:color="auto" w:fill="auto"/>
            <w:noWrap/>
            <w:vAlign w:val="center"/>
            <w:hideMark/>
          </w:tcPr>
          <w:p w14:paraId="511F9FB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6 980,9</w:t>
            </w:r>
          </w:p>
        </w:tc>
        <w:tc>
          <w:tcPr>
            <w:tcW w:w="1134" w:type="dxa"/>
            <w:tcBorders>
              <w:top w:val="nil"/>
              <w:left w:val="nil"/>
              <w:bottom w:val="single" w:sz="4" w:space="0" w:color="auto"/>
              <w:right w:val="single" w:sz="4" w:space="0" w:color="auto"/>
            </w:tcBorders>
            <w:shd w:val="clear" w:color="auto" w:fill="auto"/>
            <w:noWrap/>
            <w:vAlign w:val="center"/>
            <w:hideMark/>
          </w:tcPr>
          <w:p w14:paraId="453EF34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6 236,3</w:t>
            </w:r>
          </w:p>
        </w:tc>
        <w:tc>
          <w:tcPr>
            <w:tcW w:w="1134" w:type="dxa"/>
            <w:tcBorders>
              <w:top w:val="nil"/>
              <w:left w:val="nil"/>
              <w:bottom w:val="single" w:sz="4" w:space="0" w:color="auto"/>
              <w:right w:val="single" w:sz="4" w:space="0" w:color="auto"/>
            </w:tcBorders>
            <w:shd w:val="clear" w:color="auto" w:fill="auto"/>
            <w:noWrap/>
            <w:vAlign w:val="center"/>
            <w:hideMark/>
          </w:tcPr>
          <w:p w14:paraId="1B0846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7 535,4</w:t>
            </w:r>
          </w:p>
        </w:tc>
        <w:tc>
          <w:tcPr>
            <w:tcW w:w="1276" w:type="dxa"/>
            <w:tcBorders>
              <w:top w:val="nil"/>
              <w:left w:val="nil"/>
              <w:bottom w:val="single" w:sz="4" w:space="0" w:color="auto"/>
              <w:right w:val="single" w:sz="4" w:space="0" w:color="auto"/>
            </w:tcBorders>
            <w:shd w:val="clear" w:color="auto" w:fill="auto"/>
            <w:noWrap/>
            <w:vAlign w:val="center"/>
            <w:hideMark/>
          </w:tcPr>
          <w:p w14:paraId="2784CC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-5 586,3</w:t>
            </w:r>
          </w:p>
        </w:tc>
        <w:tc>
          <w:tcPr>
            <w:tcW w:w="1134" w:type="dxa"/>
            <w:tcBorders>
              <w:top w:val="nil"/>
              <w:left w:val="nil"/>
              <w:bottom w:val="single" w:sz="4" w:space="0" w:color="auto"/>
              <w:right w:val="single" w:sz="4" w:space="0" w:color="auto"/>
            </w:tcBorders>
            <w:shd w:val="clear" w:color="auto" w:fill="auto"/>
            <w:noWrap/>
            <w:vAlign w:val="center"/>
            <w:hideMark/>
          </w:tcPr>
          <w:p w14:paraId="2CA25E9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C1392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45DAF76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7C52E3D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r>
      <w:tr w:rsidR="00356E8B" w:rsidRPr="00A061A6" w14:paraId="2290A00E" w14:textId="77777777" w:rsidTr="00356E8B">
        <w:trPr>
          <w:trHeight w:val="486"/>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B5EE89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Matières albuminoïdes ; produits à base d'amidons ou de fécules modifiés ; colles ; enzymes</w:t>
            </w:r>
          </w:p>
        </w:tc>
        <w:tc>
          <w:tcPr>
            <w:tcW w:w="1058" w:type="dxa"/>
            <w:tcBorders>
              <w:top w:val="nil"/>
              <w:left w:val="nil"/>
              <w:bottom w:val="single" w:sz="4" w:space="0" w:color="auto"/>
              <w:right w:val="single" w:sz="4" w:space="0" w:color="auto"/>
            </w:tcBorders>
            <w:shd w:val="clear" w:color="auto" w:fill="auto"/>
            <w:noWrap/>
            <w:vAlign w:val="center"/>
            <w:hideMark/>
          </w:tcPr>
          <w:p w14:paraId="630D7D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w:t>
            </w:r>
          </w:p>
        </w:tc>
        <w:tc>
          <w:tcPr>
            <w:tcW w:w="992" w:type="dxa"/>
            <w:tcBorders>
              <w:top w:val="nil"/>
              <w:left w:val="nil"/>
              <w:bottom w:val="single" w:sz="4" w:space="0" w:color="auto"/>
              <w:right w:val="single" w:sz="4" w:space="0" w:color="auto"/>
            </w:tcBorders>
            <w:shd w:val="clear" w:color="auto" w:fill="auto"/>
            <w:noWrap/>
            <w:vAlign w:val="center"/>
            <w:hideMark/>
          </w:tcPr>
          <w:p w14:paraId="179B8F7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4,9</w:t>
            </w:r>
          </w:p>
        </w:tc>
        <w:tc>
          <w:tcPr>
            <w:tcW w:w="992" w:type="dxa"/>
            <w:tcBorders>
              <w:top w:val="nil"/>
              <w:left w:val="nil"/>
              <w:bottom w:val="single" w:sz="4" w:space="0" w:color="auto"/>
              <w:right w:val="single" w:sz="4" w:space="0" w:color="auto"/>
            </w:tcBorders>
            <w:shd w:val="clear" w:color="auto" w:fill="auto"/>
            <w:noWrap/>
            <w:vAlign w:val="center"/>
            <w:hideMark/>
          </w:tcPr>
          <w:p w14:paraId="45DADF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7,0</w:t>
            </w:r>
          </w:p>
        </w:tc>
        <w:tc>
          <w:tcPr>
            <w:tcW w:w="1134" w:type="dxa"/>
            <w:tcBorders>
              <w:top w:val="nil"/>
              <w:left w:val="nil"/>
              <w:bottom w:val="single" w:sz="4" w:space="0" w:color="auto"/>
              <w:right w:val="single" w:sz="4" w:space="0" w:color="auto"/>
            </w:tcBorders>
            <w:shd w:val="clear" w:color="auto" w:fill="auto"/>
            <w:noWrap/>
            <w:vAlign w:val="center"/>
            <w:hideMark/>
          </w:tcPr>
          <w:p w14:paraId="78B68E5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1 637,3</w:t>
            </w:r>
          </w:p>
        </w:tc>
        <w:tc>
          <w:tcPr>
            <w:tcW w:w="1134" w:type="dxa"/>
            <w:tcBorders>
              <w:top w:val="nil"/>
              <w:left w:val="nil"/>
              <w:bottom w:val="single" w:sz="4" w:space="0" w:color="auto"/>
              <w:right w:val="single" w:sz="4" w:space="0" w:color="auto"/>
            </w:tcBorders>
            <w:shd w:val="clear" w:color="auto" w:fill="auto"/>
            <w:noWrap/>
            <w:vAlign w:val="center"/>
            <w:hideMark/>
          </w:tcPr>
          <w:p w14:paraId="0E7F0D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1 221,5</w:t>
            </w:r>
          </w:p>
        </w:tc>
        <w:tc>
          <w:tcPr>
            <w:tcW w:w="1134" w:type="dxa"/>
            <w:tcBorders>
              <w:top w:val="nil"/>
              <w:left w:val="nil"/>
              <w:bottom w:val="single" w:sz="4" w:space="0" w:color="auto"/>
              <w:right w:val="single" w:sz="4" w:space="0" w:color="auto"/>
            </w:tcBorders>
            <w:shd w:val="clear" w:color="auto" w:fill="auto"/>
            <w:noWrap/>
            <w:vAlign w:val="center"/>
            <w:hideMark/>
          </w:tcPr>
          <w:p w14:paraId="3B29371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1 689,8</w:t>
            </w:r>
          </w:p>
        </w:tc>
        <w:tc>
          <w:tcPr>
            <w:tcW w:w="1276" w:type="dxa"/>
            <w:tcBorders>
              <w:top w:val="nil"/>
              <w:left w:val="nil"/>
              <w:bottom w:val="single" w:sz="4" w:space="0" w:color="auto"/>
              <w:right w:val="single" w:sz="4" w:space="0" w:color="auto"/>
            </w:tcBorders>
            <w:shd w:val="clear" w:color="auto" w:fill="auto"/>
            <w:noWrap/>
            <w:vAlign w:val="center"/>
            <w:hideMark/>
          </w:tcPr>
          <w:p w14:paraId="37341D1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-1 488,5</w:t>
            </w:r>
          </w:p>
        </w:tc>
        <w:tc>
          <w:tcPr>
            <w:tcW w:w="1134" w:type="dxa"/>
            <w:tcBorders>
              <w:top w:val="nil"/>
              <w:left w:val="nil"/>
              <w:bottom w:val="single" w:sz="4" w:space="0" w:color="auto"/>
              <w:right w:val="single" w:sz="4" w:space="0" w:color="auto"/>
            </w:tcBorders>
            <w:shd w:val="clear" w:color="auto" w:fill="auto"/>
            <w:noWrap/>
            <w:vAlign w:val="center"/>
            <w:hideMark/>
          </w:tcPr>
          <w:p w14:paraId="654DC9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43C4AF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815227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DD86B1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716A39D6" w14:textId="77777777" w:rsidTr="00356E8B">
        <w:trPr>
          <w:trHeight w:val="44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158FF2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Poudres et explosifs ; articles de pyrotechnie ; allumettes ; alliages pyrophoriques ; matières inflammables</w:t>
            </w:r>
          </w:p>
        </w:tc>
        <w:tc>
          <w:tcPr>
            <w:tcW w:w="1058" w:type="dxa"/>
            <w:tcBorders>
              <w:top w:val="nil"/>
              <w:left w:val="nil"/>
              <w:bottom w:val="single" w:sz="4" w:space="0" w:color="auto"/>
              <w:right w:val="single" w:sz="4" w:space="0" w:color="auto"/>
            </w:tcBorders>
            <w:shd w:val="clear" w:color="auto" w:fill="auto"/>
            <w:noWrap/>
            <w:vAlign w:val="center"/>
            <w:hideMark/>
          </w:tcPr>
          <w:p w14:paraId="6E4101E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w:t>
            </w:r>
          </w:p>
        </w:tc>
        <w:tc>
          <w:tcPr>
            <w:tcW w:w="992" w:type="dxa"/>
            <w:tcBorders>
              <w:top w:val="nil"/>
              <w:left w:val="nil"/>
              <w:bottom w:val="single" w:sz="4" w:space="0" w:color="auto"/>
              <w:right w:val="single" w:sz="4" w:space="0" w:color="auto"/>
            </w:tcBorders>
            <w:shd w:val="clear" w:color="auto" w:fill="auto"/>
            <w:noWrap/>
            <w:vAlign w:val="center"/>
            <w:hideMark/>
          </w:tcPr>
          <w:p w14:paraId="4EF32E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32,9</w:t>
            </w:r>
          </w:p>
        </w:tc>
        <w:tc>
          <w:tcPr>
            <w:tcW w:w="992" w:type="dxa"/>
            <w:tcBorders>
              <w:top w:val="nil"/>
              <w:left w:val="nil"/>
              <w:bottom w:val="single" w:sz="4" w:space="0" w:color="auto"/>
              <w:right w:val="single" w:sz="4" w:space="0" w:color="auto"/>
            </w:tcBorders>
            <w:shd w:val="clear" w:color="auto" w:fill="auto"/>
            <w:noWrap/>
            <w:vAlign w:val="center"/>
            <w:hideMark/>
          </w:tcPr>
          <w:p w14:paraId="62580CC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0,7</w:t>
            </w:r>
          </w:p>
        </w:tc>
        <w:tc>
          <w:tcPr>
            <w:tcW w:w="1134" w:type="dxa"/>
            <w:tcBorders>
              <w:top w:val="nil"/>
              <w:left w:val="nil"/>
              <w:bottom w:val="single" w:sz="4" w:space="0" w:color="auto"/>
              <w:right w:val="single" w:sz="4" w:space="0" w:color="auto"/>
            </w:tcBorders>
            <w:shd w:val="clear" w:color="auto" w:fill="auto"/>
            <w:noWrap/>
            <w:vAlign w:val="center"/>
            <w:hideMark/>
          </w:tcPr>
          <w:p w14:paraId="66EEE3A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1 992,7</w:t>
            </w:r>
          </w:p>
        </w:tc>
        <w:tc>
          <w:tcPr>
            <w:tcW w:w="1134" w:type="dxa"/>
            <w:tcBorders>
              <w:top w:val="nil"/>
              <w:left w:val="nil"/>
              <w:bottom w:val="single" w:sz="4" w:space="0" w:color="auto"/>
              <w:right w:val="single" w:sz="4" w:space="0" w:color="auto"/>
            </w:tcBorders>
            <w:shd w:val="clear" w:color="auto" w:fill="auto"/>
            <w:noWrap/>
            <w:vAlign w:val="center"/>
            <w:hideMark/>
          </w:tcPr>
          <w:p w14:paraId="759FF10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1 771,1</w:t>
            </w:r>
          </w:p>
        </w:tc>
        <w:tc>
          <w:tcPr>
            <w:tcW w:w="1134" w:type="dxa"/>
            <w:tcBorders>
              <w:top w:val="nil"/>
              <w:left w:val="nil"/>
              <w:bottom w:val="single" w:sz="4" w:space="0" w:color="auto"/>
              <w:right w:val="single" w:sz="4" w:space="0" w:color="auto"/>
            </w:tcBorders>
            <w:shd w:val="clear" w:color="auto" w:fill="auto"/>
            <w:noWrap/>
            <w:vAlign w:val="center"/>
            <w:hideMark/>
          </w:tcPr>
          <w:p w14:paraId="13ED98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1 394,6</w:t>
            </w:r>
          </w:p>
        </w:tc>
        <w:tc>
          <w:tcPr>
            <w:tcW w:w="1276" w:type="dxa"/>
            <w:tcBorders>
              <w:top w:val="nil"/>
              <w:left w:val="nil"/>
              <w:bottom w:val="single" w:sz="4" w:space="0" w:color="auto"/>
              <w:right w:val="single" w:sz="4" w:space="0" w:color="auto"/>
            </w:tcBorders>
            <w:shd w:val="clear" w:color="auto" w:fill="auto"/>
            <w:noWrap/>
            <w:vAlign w:val="center"/>
            <w:hideMark/>
          </w:tcPr>
          <w:p w14:paraId="1D0C61A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-1 233,5</w:t>
            </w:r>
          </w:p>
        </w:tc>
        <w:tc>
          <w:tcPr>
            <w:tcW w:w="1134" w:type="dxa"/>
            <w:tcBorders>
              <w:top w:val="nil"/>
              <w:left w:val="nil"/>
              <w:bottom w:val="single" w:sz="4" w:space="0" w:color="auto"/>
              <w:right w:val="single" w:sz="4" w:space="0" w:color="auto"/>
            </w:tcBorders>
            <w:shd w:val="clear" w:color="auto" w:fill="auto"/>
            <w:noWrap/>
            <w:vAlign w:val="center"/>
            <w:hideMark/>
          </w:tcPr>
          <w:p w14:paraId="7F0BAB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DBF00D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38F88D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480EF5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388E3A2D" w14:textId="77777777" w:rsidTr="00356E8B">
        <w:trPr>
          <w:trHeight w:val="39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339BC2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photographiques ou cinématographiques</w:t>
            </w:r>
          </w:p>
        </w:tc>
        <w:tc>
          <w:tcPr>
            <w:tcW w:w="1058" w:type="dxa"/>
            <w:tcBorders>
              <w:top w:val="nil"/>
              <w:left w:val="nil"/>
              <w:bottom w:val="single" w:sz="4" w:space="0" w:color="auto"/>
              <w:right w:val="single" w:sz="4" w:space="0" w:color="auto"/>
            </w:tcBorders>
            <w:shd w:val="clear" w:color="auto" w:fill="auto"/>
            <w:noWrap/>
            <w:vAlign w:val="center"/>
            <w:hideMark/>
          </w:tcPr>
          <w:p w14:paraId="28F4164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707BA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E8A7B0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19E43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140,2</w:t>
            </w:r>
          </w:p>
        </w:tc>
        <w:tc>
          <w:tcPr>
            <w:tcW w:w="1134" w:type="dxa"/>
            <w:tcBorders>
              <w:top w:val="nil"/>
              <w:left w:val="nil"/>
              <w:bottom w:val="single" w:sz="4" w:space="0" w:color="auto"/>
              <w:right w:val="single" w:sz="4" w:space="0" w:color="auto"/>
            </w:tcBorders>
            <w:shd w:val="clear" w:color="auto" w:fill="auto"/>
            <w:noWrap/>
            <w:vAlign w:val="center"/>
            <w:hideMark/>
          </w:tcPr>
          <w:p w14:paraId="0F8A0FE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202,7</w:t>
            </w:r>
          </w:p>
        </w:tc>
        <w:tc>
          <w:tcPr>
            <w:tcW w:w="1134" w:type="dxa"/>
            <w:tcBorders>
              <w:top w:val="nil"/>
              <w:left w:val="nil"/>
              <w:bottom w:val="single" w:sz="4" w:space="0" w:color="auto"/>
              <w:right w:val="single" w:sz="4" w:space="0" w:color="auto"/>
            </w:tcBorders>
            <w:shd w:val="clear" w:color="auto" w:fill="auto"/>
            <w:noWrap/>
            <w:vAlign w:val="center"/>
            <w:hideMark/>
          </w:tcPr>
          <w:p w14:paraId="3E9042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263,9</w:t>
            </w:r>
          </w:p>
        </w:tc>
        <w:tc>
          <w:tcPr>
            <w:tcW w:w="1276" w:type="dxa"/>
            <w:tcBorders>
              <w:top w:val="nil"/>
              <w:left w:val="nil"/>
              <w:bottom w:val="single" w:sz="4" w:space="0" w:color="auto"/>
              <w:right w:val="single" w:sz="4" w:space="0" w:color="auto"/>
            </w:tcBorders>
            <w:shd w:val="clear" w:color="auto" w:fill="auto"/>
            <w:noWrap/>
            <w:vAlign w:val="center"/>
            <w:hideMark/>
          </w:tcPr>
          <w:p w14:paraId="3F55A8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-233,5</w:t>
            </w:r>
          </w:p>
        </w:tc>
        <w:tc>
          <w:tcPr>
            <w:tcW w:w="1134" w:type="dxa"/>
            <w:tcBorders>
              <w:top w:val="nil"/>
              <w:left w:val="nil"/>
              <w:bottom w:val="single" w:sz="4" w:space="0" w:color="auto"/>
              <w:right w:val="single" w:sz="4" w:space="0" w:color="auto"/>
            </w:tcBorders>
            <w:shd w:val="clear" w:color="auto" w:fill="auto"/>
            <w:noWrap/>
            <w:vAlign w:val="center"/>
            <w:hideMark/>
          </w:tcPr>
          <w:p w14:paraId="542D7CA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0140A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BD755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EFF05C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EEDC6AB" w14:textId="77777777" w:rsidTr="00356E8B">
        <w:trPr>
          <w:trHeight w:val="17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35AACB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divers des industries chimiques</w:t>
            </w:r>
          </w:p>
        </w:tc>
        <w:tc>
          <w:tcPr>
            <w:tcW w:w="1058" w:type="dxa"/>
            <w:tcBorders>
              <w:top w:val="nil"/>
              <w:left w:val="nil"/>
              <w:bottom w:val="single" w:sz="4" w:space="0" w:color="auto"/>
              <w:right w:val="single" w:sz="4" w:space="0" w:color="auto"/>
            </w:tcBorders>
            <w:shd w:val="clear" w:color="auto" w:fill="auto"/>
            <w:noWrap/>
            <w:vAlign w:val="center"/>
            <w:hideMark/>
          </w:tcPr>
          <w:p w14:paraId="08A180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75,3</w:t>
            </w:r>
          </w:p>
        </w:tc>
        <w:tc>
          <w:tcPr>
            <w:tcW w:w="992" w:type="dxa"/>
            <w:tcBorders>
              <w:top w:val="nil"/>
              <w:left w:val="nil"/>
              <w:bottom w:val="single" w:sz="4" w:space="0" w:color="auto"/>
              <w:right w:val="single" w:sz="4" w:space="0" w:color="auto"/>
            </w:tcBorders>
            <w:shd w:val="clear" w:color="auto" w:fill="auto"/>
            <w:noWrap/>
            <w:vAlign w:val="center"/>
            <w:hideMark/>
          </w:tcPr>
          <w:p w14:paraId="36D3ACD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158,9</w:t>
            </w:r>
          </w:p>
        </w:tc>
        <w:tc>
          <w:tcPr>
            <w:tcW w:w="992" w:type="dxa"/>
            <w:tcBorders>
              <w:top w:val="nil"/>
              <w:left w:val="nil"/>
              <w:bottom w:val="single" w:sz="4" w:space="0" w:color="auto"/>
              <w:right w:val="single" w:sz="4" w:space="0" w:color="auto"/>
            </w:tcBorders>
            <w:shd w:val="clear" w:color="auto" w:fill="auto"/>
            <w:noWrap/>
            <w:vAlign w:val="center"/>
            <w:hideMark/>
          </w:tcPr>
          <w:p w14:paraId="719AB5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193,5</w:t>
            </w:r>
          </w:p>
        </w:tc>
        <w:tc>
          <w:tcPr>
            <w:tcW w:w="1134" w:type="dxa"/>
            <w:tcBorders>
              <w:top w:val="nil"/>
              <w:left w:val="nil"/>
              <w:bottom w:val="single" w:sz="4" w:space="0" w:color="auto"/>
              <w:right w:val="single" w:sz="4" w:space="0" w:color="auto"/>
            </w:tcBorders>
            <w:shd w:val="clear" w:color="auto" w:fill="auto"/>
            <w:noWrap/>
            <w:vAlign w:val="center"/>
            <w:hideMark/>
          </w:tcPr>
          <w:p w14:paraId="572F2A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40 074,7</w:t>
            </w:r>
          </w:p>
        </w:tc>
        <w:tc>
          <w:tcPr>
            <w:tcW w:w="1134" w:type="dxa"/>
            <w:tcBorders>
              <w:top w:val="nil"/>
              <w:left w:val="nil"/>
              <w:bottom w:val="single" w:sz="4" w:space="0" w:color="auto"/>
              <w:right w:val="single" w:sz="4" w:space="0" w:color="auto"/>
            </w:tcBorders>
            <w:shd w:val="clear" w:color="auto" w:fill="auto"/>
            <w:noWrap/>
            <w:vAlign w:val="center"/>
            <w:hideMark/>
          </w:tcPr>
          <w:p w14:paraId="477BA65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35 481,9</w:t>
            </w:r>
          </w:p>
        </w:tc>
        <w:tc>
          <w:tcPr>
            <w:tcW w:w="1134" w:type="dxa"/>
            <w:tcBorders>
              <w:top w:val="nil"/>
              <w:left w:val="nil"/>
              <w:bottom w:val="single" w:sz="4" w:space="0" w:color="auto"/>
              <w:right w:val="single" w:sz="4" w:space="0" w:color="auto"/>
            </w:tcBorders>
            <w:shd w:val="clear" w:color="auto" w:fill="auto"/>
            <w:noWrap/>
            <w:vAlign w:val="center"/>
            <w:hideMark/>
          </w:tcPr>
          <w:p w14:paraId="6DA90C0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33 199,1</w:t>
            </w:r>
          </w:p>
        </w:tc>
        <w:tc>
          <w:tcPr>
            <w:tcW w:w="1276" w:type="dxa"/>
            <w:tcBorders>
              <w:top w:val="nil"/>
              <w:left w:val="nil"/>
              <w:bottom w:val="single" w:sz="4" w:space="0" w:color="auto"/>
              <w:right w:val="single" w:sz="4" w:space="0" w:color="auto"/>
            </w:tcBorders>
            <w:shd w:val="clear" w:color="auto" w:fill="auto"/>
            <w:noWrap/>
            <w:vAlign w:val="center"/>
            <w:hideMark/>
          </w:tcPr>
          <w:p w14:paraId="094054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-29 187,7</w:t>
            </w:r>
          </w:p>
        </w:tc>
        <w:tc>
          <w:tcPr>
            <w:tcW w:w="1134" w:type="dxa"/>
            <w:tcBorders>
              <w:top w:val="nil"/>
              <w:left w:val="nil"/>
              <w:bottom w:val="single" w:sz="4" w:space="0" w:color="auto"/>
              <w:right w:val="single" w:sz="4" w:space="0" w:color="auto"/>
            </w:tcBorders>
            <w:shd w:val="clear" w:color="auto" w:fill="auto"/>
            <w:noWrap/>
            <w:vAlign w:val="center"/>
            <w:hideMark/>
          </w:tcPr>
          <w:p w14:paraId="03FB220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454CD8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545D278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4C2596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w:t>
            </w:r>
          </w:p>
        </w:tc>
      </w:tr>
      <w:tr w:rsidR="00356E8B" w:rsidRPr="00A061A6" w14:paraId="2DC0B16D" w14:textId="77777777" w:rsidTr="00356E8B">
        <w:trPr>
          <w:trHeight w:val="23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2EB9C0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Matières plastiques et ouvrages en ces matières</w:t>
            </w:r>
          </w:p>
        </w:tc>
        <w:tc>
          <w:tcPr>
            <w:tcW w:w="1058" w:type="dxa"/>
            <w:tcBorders>
              <w:top w:val="nil"/>
              <w:left w:val="nil"/>
              <w:bottom w:val="single" w:sz="4" w:space="0" w:color="auto"/>
              <w:right w:val="single" w:sz="4" w:space="0" w:color="auto"/>
            </w:tcBorders>
            <w:shd w:val="clear" w:color="auto" w:fill="auto"/>
            <w:noWrap/>
            <w:vAlign w:val="center"/>
            <w:hideMark/>
          </w:tcPr>
          <w:p w14:paraId="23CDE0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1 463,0</w:t>
            </w:r>
          </w:p>
        </w:tc>
        <w:tc>
          <w:tcPr>
            <w:tcW w:w="992" w:type="dxa"/>
            <w:tcBorders>
              <w:top w:val="nil"/>
              <w:left w:val="nil"/>
              <w:bottom w:val="single" w:sz="4" w:space="0" w:color="auto"/>
              <w:right w:val="single" w:sz="4" w:space="0" w:color="auto"/>
            </w:tcBorders>
            <w:shd w:val="clear" w:color="auto" w:fill="auto"/>
            <w:noWrap/>
            <w:vAlign w:val="center"/>
            <w:hideMark/>
          </w:tcPr>
          <w:p w14:paraId="2C2304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1 233,0</w:t>
            </w:r>
          </w:p>
        </w:tc>
        <w:tc>
          <w:tcPr>
            <w:tcW w:w="992" w:type="dxa"/>
            <w:tcBorders>
              <w:top w:val="nil"/>
              <w:left w:val="nil"/>
              <w:bottom w:val="single" w:sz="4" w:space="0" w:color="auto"/>
              <w:right w:val="single" w:sz="4" w:space="0" w:color="auto"/>
            </w:tcBorders>
            <w:shd w:val="clear" w:color="auto" w:fill="auto"/>
            <w:noWrap/>
            <w:vAlign w:val="center"/>
            <w:hideMark/>
          </w:tcPr>
          <w:p w14:paraId="567B1B1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1 693,8</w:t>
            </w:r>
          </w:p>
        </w:tc>
        <w:tc>
          <w:tcPr>
            <w:tcW w:w="1134" w:type="dxa"/>
            <w:tcBorders>
              <w:top w:val="nil"/>
              <w:left w:val="nil"/>
              <w:bottom w:val="single" w:sz="4" w:space="0" w:color="auto"/>
              <w:right w:val="single" w:sz="4" w:space="0" w:color="auto"/>
            </w:tcBorders>
            <w:shd w:val="clear" w:color="auto" w:fill="auto"/>
            <w:noWrap/>
            <w:vAlign w:val="center"/>
            <w:hideMark/>
          </w:tcPr>
          <w:p w14:paraId="4BCBF2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28 839,8</w:t>
            </w:r>
          </w:p>
        </w:tc>
        <w:tc>
          <w:tcPr>
            <w:tcW w:w="1134" w:type="dxa"/>
            <w:tcBorders>
              <w:top w:val="nil"/>
              <w:left w:val="nil"/>
              <w:bottom w:val="single" w:sz="4" w:space="0" w:color="auto"/>
              <w:right w:val="single" w:sz="4" w:space="0" w:color="auto"/>
            </w:tcBorders>
            <w:shd w:val="clear" w:color="auto" w:fill="auto"/>
            <w:noWrap/>
            <w:vAlign w:val="center"/>
            <w:hideMark/>
          </w:tcPr>
          <w:p w14:paraId="6A2A2AE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33 710,8</w:t>
            </w:r>
          </w:p>
        </w:tc>
        <w:tc>
          <w:tcPr>
            <w:tcW w:w="1134" w:type="dxa"/>
            <w:tcBorders>
              <w:top w:val="nil"/>
              <w:left w:val="nil"/>
              <w:bottom w:val="single" w:sz="4" w:space="0" w:color="auto"/>
              <w:right w:val="single" w:sz="4" w:space="0" w:color="auto"/>
            </w:tcBorders>
            <w:shd w:val="clear" w:color="auto" w:fill="auto"/>
            <w:noWrap/>
            <w:vAlign w:val="center"/>
            <w:hideMark/>
          </w:tcPr>
          <w:p w14:paraId="6EBC6EA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39 559,8</w:t>
            </w:r>
          </w:p>
        </w:tc>
        <w:tc>
          <w:tcPr>
            <w:tcW w:w="1276" w:type="dxa"/>
            <w:tcBorders>
              <w:top w:val="nil"/>
              <w:left w:val="nil"/>
              <w:bottom w:val="single" w:sz="4" w:space="0" w:color="auto"/>
              <w:right w:val="single" w:sz="4" w:space="0" w:color="auto"/>
            </w:tcBorders>
            <w:shd w:val="clear" w:color="auto" w:fill="auto"/>
            <w:noWrap/>
            <w:vAlign w:val="center"/>
            <w:hideMark/>
          </w:tcPr>
          <w:p w14:paraId="4DEEDA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-33 316,6</w:t>
            </w:r>
          </w:p>
        </w:tc>
        <w:tc>
          <w:tcPr>
            <w:tcW w:w="1134" w:type="dxa"/>
            <w:tcBorders>
              <w:top w:val="nil"/>
              <w:left w:val="nil"/>
              <w:bottom w:val="single" w:sz="4" w:space="0" w:color="auto"/>
              <w:right w:val="single" w:sz="4" w:space="0" w:color="auto"/>
            </w:tcBorders>
            <w:shd w:val="clear" w:color="auto" w:fill="auto"/>
            <w:noWrap/>
            <w:vAlign w:val="center"/>
            <w:hideMark/>
          </w:tcPr>
          <w:p w14:paraId="5F4A29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B30813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14:paraId="4EDA0C5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14:paraId="1E18855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w:t>
            </w:r>
          </w:p>
        </w:tc>
      </w:tr>
      <w:tr w:rsidR="00356E8B" w:rsidRPr="00A061A6" w14:paraId="6D8890BA" w14:textId="77777777" w:rsidTr="00356E8B">
        <w:trPr>
          <w:trHeight w:val="16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463735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Caoutchouc et ouvrages en caoutchouc</w:t>
            </w:r>
          </w:p>
        </w:tc>
        <w:tc>
          <w:tcPr>
            <w:tcW w:w="1058" w:type="dxa"/>
            <w:tcBorders>
              <w:top w:val="nil"/>
              <w:left w:val="nil"/>
              <w:bottom w:val="single" w:sz="4" w:space="0" w:color="auto"/>
              <w:right w:val="single" w:sz="4" w:space="0" w:color="auto"/>
            </w:tcBorders>
            <w:shd w:val="clear" w:color="auto" w:fill="auto"/>
            <w:noWrap/>
            <w:vAlign w:val="center"/>
            <w:hideMark/>
          </w:tcPr>
          <w:p w14:paraId="064DD6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391,1</w:t>
            </w:r>
          </w:p>
        </w:tc>
        <w:tc>
          <w:tcPr>
            <w:tcW w:w="992" w:type="dxa"/>
            <w:tcBorders>
              <w:top w:val="nil"/>
              <w:left w:val="nil"/>
              <w:bottom w:val="single" w:sz="4" w:space="0" w:color="auto"/>
              <w:right w:val="single" w:sz="4" w:space="0" w:color="auto"/>
            </w:tcBorders>
            <w:shd w:val="clear" w:color="auto" w:fill="auto"/>
            <w:noWrap/>
            <w:vAlign w:val="center"/>
            <w:hideMark/>
          </w:tcPr>
          <w:p w14:paraId="7317E40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282,2</w:t>
            </w:r>
          </w:p>
        </w:tc>
        <w:tc>
          <w:tcPr>
            <w:tcW w:w="992" w:type="dxa"/>
            <w:tcBorders>
              <w:top w:val="nil"/>
              <w:left w:val="nil"/>
              <w:bottom w:val="single" w:sz="4" w:space="0" w:color="auto"/>
              <w:right w:val="single" w:sz="4" w:space="0" w:color="auto"/>
            </w:tcBorders>
            <w:shd w:val="clear" w:color="auto" w:fill="auto"/>
            <w:noWrap/>
            <w:vAlign w:val="center"/>
            <w:hideMark/>
          </w:tcPr>
          <w:p w14:paraId="7694414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94,2</w:t>
            </w:r>
          </w:p>
        </w:tc>
        <w:tc>
          <w:tcPr>
            <w:tcW w:w="1134" w:type="dxa"/>
            <w:tcBorders>
              <w:top w:val="nil"/>
              <w:left w:val="nil"/>
              <w:bottom w:val="single" w:sz="4" w:space="0" w:color="auto"/>
              <w:right w:val="single" w:sz="4" w:space="0" w:color="auto"/>
            </w:tcBorders>
            <w:shd w:val="clear" w:color="auto" w:fill="auto"/>
            <w:noWrap/>
            <w:vAlign w:val="center"/>
            <w:hideMark/>
          </w:tcPr>
          <w:p w14:paraId="30982A9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11 905,7</w:t>
            </w:r>
          </w:p>
        </w:tc>
        <w:tc>
          <w:tcPr>
            <w:tcW w:w="1134" w:type="dxa"/>
            <w:tcBorders>
              <w:top w:val="nil"/>
              <w:left w:val="nil"/>
              <w:bottom w:val="single" w:sz="4" w:space="0" w:color="auto"/>
              <w:right w:val="single" w:sz="4" w:space="0" w:color="auto"/>
            </w:tcBorders>
            <w:shd w:val="clear" w:color="auto" w:fill="auto"/>
            <w:noWrap/>
            <w:vAlign w:val="center"/>
            <w:hideMark/>
          </w:tcPr>
          <w:p w14:paraId="58A5A8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8 486,1</w:t>
            </w:r>
          </w:p>
        </w:tc>
        <w:tc>
          <w:tcPr>
            <w:tcW w:w="1134" w:type="dxa"/>
            <w:tcBorders>
              <w:top w:val="nil"/>
              <w:left w:val="nil"/>
              <w:bottom w:val="single" w:sz="4" w:space="0" w:color="auto"/>
              <w:right w:val="single" w:sz="4" w:space="0" w:color="auto"/>
            </w:tcBorders>
            <w:shd w:val="clear" w:color="auto" w:fill="auto"/>
            <w:noWrap/>
            <w:vAlign w:val="center"/>
            <w:hideMark/>
          </w:tcPr>
          <w:p w14:paraId="664FA64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15 702,5</w:t>
            </w:r>
          </w:p>
        </w:tc>
        <w:tc>
          <w:tcPr>
            <w:tcW w:w="1276" w:type="dxa"/>
            <w:tcBorders>
              <w:top w:val="nil"/>
              <w:left w:val="nil"/>
              <w:bottom w:val="single" w:sz="4" w:space="0" w:color="auto"/>
              <w:right w:val="single" w:sz="4" w:space="0" w:color="auto"/>
            </w:tcBorders>
            <w:shd w:val="clear" w:color="auto" w:fill="auto"/>
            <w:noWrap/>
            <w:vAlign w:val="center"/>
            <w:hideMark/>
          </w:tcPr>
          <w:p w14:paraId="18A9F0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-13 802,5</w:t>
            </w:r>
          </w:p>
        </w:tc>
        <w:tc>
          <w:tcPr>
            <w:tcW w:w="1134" w:type="dxa"/>
            <w:tcBorders>
              <w:top w:val="nil"/>
              <w:left w:val="nil"/>
              <w:bottom w:val="single" w:sz="4" w:space="0" w:color="auto"/>
              <w:right w:val="single" w:sz="4" w:space="0" w:color="auto"/>
            </w:tcBorders>
            <w:shd w:val="clear" w:color="auto" w:fill="auto"/>
            <w:noWrap/>
            <w:vAlign w:val="center"/>
            <w:hideMark/>
          </w:tcPr>
          <w:p w14:paraId="4A8F10E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D880C1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1" w:type="dxa"/>
            <w:tcBorders>
              <w:top w:val="nil"/>
              <w:left w:val="nil"/>
              <w:bottom w:val="single" w:sz="4" w:space="0" w:color="auto"/>
              <w:right w:val="single" w:sz="4" w:space="0" w:color="auto"/>
            </w:tcBorders>
            <w:shd w:val="clear" w:color="auto" w:fill="auto"/>
            <w:noWrap/>
            <w:vAlign w:val="center"/>
            <w:hideMark/>
          </w:tcPr>
          <w:p w14:paraId="1745961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39BDD6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0,7</w:t>
            </w:r>
          </w:p>
        </w:tc>
      </w:tr>
      <w:tr w:rsidR="00356E8B" w:rsidRPr="00A061A6" w14:paraId="552258E1" w14:textId="77777777" w:rsidTr="00356E8B">
        <w:trPr>
          <w:trHeight w:val="35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B251C2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Peaux (autres que les pelleteries) et cuirs</w:t>
            </w:r>
          </w:p>
        </w:tc>
        <w:tc>
          <w:tcPr>
            <w:tcW w:w="1058" w:type="dxa"/>
            <w:tcBorders>
              <w:top w:val="nil"/>
              <w:left w:val="nil"/>
              <w:bottom w:val="single" w:sz="4" w:space="0" w:color="auto"/>
              <w:right w:val="single" w:sz="4" w:space="0" w:color="auto"/>
            </w:tcBorders>
            <w:shd w:val="clear" w:color="auto" w:fill="auto"/>
            <w:noWrap/>
            <w:vAlign w:val="center"/>
            <w:hideMark/>
          </w:tcPr>
          <w:p w14:paraId="49B5728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57,2</w:t>
            </w:r>
          </w:p>
        </w:tc>
        <w:tc>
          <w:tcPr>
            <w:tcW w:w="992" w:type="dxa"/>
            <w:tcBorders>
              <w:top w:val="nil"/>
              <w:left w:val="nil"/>
              <w:bottom w:val="single" w:sz="4" w:space="0" w:color="auto"/>
              <w:right w:val="single" w:sz="4" w:space="0" w:color="auto"/>
            </w:tcBorders>
            <w:shd w:val="clear" w:color="auto" w:fill="auto"/>
            <w:noWrap/>
            <w:vAlign w:val="center"/>
            <w:hideMark/>
          </w:tcPr>
          <w:p w14:paraId="50F8BDD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34,1</w:t>
            </w:r>
          </w:p>
        </w:tc>
        <w:tc>
          <w:tcPr>
            <w:tcW w:w="992" w:type="dxa"/>
            <w:tcBorders>
              <w:top w:val="nil"/>
              <w:left w:val="nil"/>
              <w:bottom w:val="single" w:sz="4" w:space="0" w:color="auto"/>
              <w:right w:val="single" w:sz="4" w:space="0" w:color="auto"/>
            </w:tcBorders>
            <w:shd w:val="clear" w:color="auto" w:fill="auto"/>
            <w:noWrap/>
            <w:vAlign w:val="center"/>
            <w:hideMark/>
          </w:tcPr>
          <w:p w14:paraId="71982F3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43,8</w:t>
            </w:r>
          </w:p>
        </w:tc>
        <w:tc>
          <w:tcPr>
            <w:tcW w:w="1134" w:type="dxa"/>
            <w:tcBorders>
              <w:top w:val="nil"/>
              <w:left w:val="nil"/>
              <w:bottom w:val="single" w:sz="4" w:space="0" w:color="auto"/>
              <w:right w:val="single" w:sz="4" w:space="0" w:color="auto"/>
            </w:tcBorders>
            <w:shd w:val="clear" w:color="auto" w:fill="auto"/>
            <w:noWrap/>
            <w:vAlign w:val="center"/>
            <w:hideMark/>
          </w:tcPr>
          <w:p w14:paraId="7658DED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70,4</w:t>
            </w:r>
          </w:p>
        </w:tc>
        <w:tc>
          <w:tcPr>
            <w:tcW w:w="1134" w:type="dxa"/>
            <w:tcBorders>
              <w:top w:val="nil"/>
              <w:left w:val="nil"/>
              <w:bottom w:val="single" w:sz="4" w:space="0" w:color="auto"/>
              <w:right w:val="single" w:sz="4" w:space="0" w:color="auto"/>
            </w:tcBorders>
            <w:shd w:val="clear" w:color="auto" w:fill="auto"/>
            <w:noWrap/>
            <w:vAlign w:val="center"/>
            <w:hideMark/>
          </w:tcPr>
          <w:p w14:paraId="4A6AF55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117,2</w:t>
            </w:r>
          </w:p>
        </w:tc>
        <w:tc>
          <w:tcPr>
            <w:tcW w:w="1134" w:type="dxa"/>
            <w:tcBorders>
              <w:top w:val="nil"/>
              <w:left w:val="nil"/>
              <w:bottom w:val="single" w:sz="4" w:space="0" w:color="auto"/>
              <w:right w:val="single" w:sz="4" w:space="0" w:color="auto"/>
            </w:tcBorders>
            <w:shd w:val="clear" w:color="auto" w:fill="auto"/>
            <w:noWrap/>
            <w:vAlign w:val="center"/>
            <w:hideMark/>
          </w:tcPr>
          <w:p w14:paraId="0452ECD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191,7</w:t>
            </w:r>
          </w:p>
        </w:tc>
        <w:tc>
          <w:tcPr>
            <w:tcW w:w="1276" w:type="dxa"/>
            <w:tcBorders>
              <w:top w:val="nil"/>
              <w:left w:val="nil"/>
              <w:bottom w:val="single" w:sz="4" w:space="0" w:color="auto"/>
              <w:right w:val="single" w:sz="4" w:space="0" w:color="auto"/>
            </w:tcBorders>
            <w:shd w:val="clear" w:color="auto" w:fill="auto"/>
            <w:noWrap/>
            <w:vAlign w:val="center"/>
            <w:hideMark/>
          </w:tcPr>
          <w:p w14:paraId="7C54AC9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-125,9</w:t>
            </w:r>
          </w:p>
        </w:tc>
        <w:tc>
          <w:tcPr>
            <w:tcW w:w="1134" w:type="dxa"/>
            <w:tcBorders>
              <w:top w:val="nil"/>
              <w:left w:val="nil"/>
              <w:bottom w:val="single" w:sz="4" w:space="0" w:color="auto"/>
              <w:right w:val="single" w:sz="4" w:space="0" w:color="auto"/>
            </w:tcBorders>
            <w:shd w:val="clear" w:color="auto" w:fill="auto"/>
            <w:noWrap/>
            <w:vAlign w:val="center"/>
            <w:hideMark/>
          </w:tcPr>
          <w:p w14:paraId="576E682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19DD89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F8BC6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05CD9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CBAED35" w14:textId="77777777" w:rsidTr="00356E8B">
        <w:trPr>
          <w:trHeight w:val="71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1B8978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en cuir ; articles de bourrellerie ou de sellerie ; articles de voyage, sacs à main et contenants similaires ; ouvrages en boyaux</w:t>
            </w:r>
          </w:p>
        </w:tc>
        <w:tc>
          <w:tcPr>
            <w:tcW w:w="1058" w:type="dxa"/>
            <w:tcBorders>
              <w:top w:val="nil"/>
              <w:left w:val="nil"/>
              <w:bottom w:val="single" w:sz="4" w:space="0" w:color="auto"/>
              <w:right w:val="single" w:sz="4" w:space="0" w:color="auto"/>
            </w:tcBorders>
            <w:shd w:val="clear" w:color="auto" w:fill="auto"/>
            <w:noWrap/>
            <w:vAlign w:val="center"/>
            <w:hideMark/>
          </w:tcPr>
          <w:p w14:paraId="41996C6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14:paraId="35DFC5B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4,2</w:t>
            </w:r>
          </w:p>
        </w:tc>
        <w:tc>
          <w:tcPr>
            <w:tcW w:w="992" w:type="dxa"/>
            <w:tcBorders>
              <w:top w:val="nil"/>
              <w:left w:val="nil"/>
              <w:bottom w:val="single" w:sz="4" w:space="0" w:color="auto"/>
              <w:right w:val="single" w:sz="4" w:space="0" w:color="auto"/>
            </w:tcBorders>
            <w:shd w:val="clear" w:color="auto" w:fill="auto"/>
            <w:noWrap/>
            <w:vAlign w:val="center"/>
            <w:hideMark/>
          </w:tcPr>
          <w:p w14:paraId="64B1D1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29,4</w:t>
            </w:r>
          </w:p>
        </w:tc>
        <w:tc>
          <w:tcPr>
            <w:tcW w:w="1134" w:type="dxa"/>
            <w:tcBorders>
              <w:top w:val="nil"/>
              <w:left w:val="nil"/>
              <w:bottom w:val="single" w:sz="4" w:space="0" w:color="auto"/>
              <w:right w:val="single" w:sz="4" w:space="0" w:color="auto"/>
            </w:tcBorders>
            <w:shd w:val="clear" w:color="auto" w:fill="auto"/>
            <w:noWrap/>
            <w:vAlign w:val="center"/>
            <w:hideMark/>
          </w:tcPr>
          <w:p w14:paraId="14B3A72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1 367,3</w:t>
            </w:r>
          </w:p>
        </w:tc>
        <w:tc>
          <w:tcPr>
            <w:tcW w:w="1134" w:type="dxa"/>
            <w:tcBorders>
              <w:top w:val="nil"/>
              <w:left w:val="nil"/>
              <w:bottom w:val="single" w:sz="4" w:space="0" w:color="auto"/>
              <w:right w:val="single" w:sz="4" w:space="0" w:color="auto"/>
            </w:tcBorders>
            <w:shd w:val="clear" w:color="auto" w:fill="auto"/>
            <w:noWrap/>
            <w:vAlign w:val="center"/>
            <w:hideMark/>
          </w:tcPr>
          <w:p w14:paraId="4B209F9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1 571,3</w:t>
            </w:r>
          </w:p>
        </w:tc>
        <w:tc>
          <w:tcPr>
            <w:tcW w:w="1134" w:type="dxa"/>
            <w:tcBorders>
              <w:top w:val="nil"/>
              <w:left w:val="nil"/>
              <w:bottom w:val="single" w:sz="4" w:space="0" w:color="auto"/>
              <w:right w:val="single" w:sz="4" w:space="0" w:color="auto"/>
            </w:tcBorders>
            <w:shd w:val="clear" w:color="auto" w:fill="auto"/>
            <w:noWrap/>
            <w:vAlign w:val="center"/>
            <w:hideMark/>
          </w:tcPr>
          <w:p w14:paraId="3D9854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1 906,2</w:t>
            </w:r>
          </w:p>
        </w:tc>
        <w:tc>
          <w:tcPr>
            <w:tcW w:w="1276" w:type="dxa"/>
            <w:tcBorders>
              <w:top w:val="nil"/>
              <w:left w:val="nil"/>
              <w:bottom w:val="single" w:sz="4" w:space="0" w:color="auto"/>
              <w:right w:val="single" w:sz="4" w:space="0" w:color="auto"/>
            </w:tcBorders>
            <w:shd w:val="clear" w:color="auto" w:fill="auto"/>
            <w:noWrap/>
            <w:vAlign w:val="center"/>
            <w:hideMark/>
          </w:tcPr>
          <w:p w14:paraId="17EBC63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-1 657,5</w:t>
            </w:r>
          </w:p>
        </w:tc>
        <w:tc>
          <w:tcPr>
            <w:tcW w:w="1134" w:type="dxa"/>
            <w:tcBorders>
              <w:top w:val="nil"/>
              <w:left w:val="nil"/>
              <w:bottom w:val="single" w:sz="4" w:space="0" w:color="auto"/>
              <w:right w:val="single" w:sz="4" w:space="0" w:color="auto"/>
            </w:tcBorders>
            <w:shd w:val="clear" w:color="auto" w:fill="auto"/>
            <w:noWrap/>
            <w:vAlign w:val="center"/>
            <w:hideMark/>
          </w:tcPr>
          <w:p w14:paraId="4B2120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0F7F25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5319DF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2A706C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70C7C30D" w14:textId="77777777" w:rsidTr="00356E8B">
        <w:trPr>
          <w:trHeight w:val="41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A2AF4F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Pelleteries et fourrures ; pelleteries factices</w:t>
            </w:r>
          </w:p>
        </w:tc>
        <w:tc>
          <w:tcPr>
            <w:tcW w:w="1058" w:type="dxa"/>
            <w:tcBorders>
              <w:top w:val="nil"/>
              <w:left w:val="nil"/>
              <w:bottom w:val="single" w:sz="4" w:space="0" w:color="auto"/>
              <w:right w:val="single" w:sz="4" w:space="0" w:color="auto"/>
            </w:tcBorders>
            <w:shd w:val="clear" w:color="auto" w:fill="auto"/>
            <w:noWrap/>
            <w:vAlign w:val="center"/>
            <w:hideMark/>
          </w:tcPr>
          <w:p w14:paraId="4D04014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45,5</w:t>
            </w:r>
          </w:p>
        </w:tc>
        <w:tc>
          <w:tcPr>
            <w:tcW w:w="992" w:type="dxa"/>
            <w:tcBorders>
              <w:top w:val="nil"/>
              <w:left w:val="nil"/>
              <w:bottom w:val="single" w:sz="4" w:space="0" w:color="auto"/>
              <w:right w:val="single" w:sz="4" w:space="0" w:color="auto"/>
            </w:tcBorders>
            <w:shd w:val="clear" w:color="auto" w:fill="auto"/>
            <w:noWrap/>
            <w:vAlign w:val="center"/>
            <w:hideMark/>
          </w:tcPr>
          <w:p w14:paraId="2DB26D1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110ED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17B785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w:t>
            </w:r>
          </w:p>
        </w:tc>
        <w:tc>
          <w:tcPr>
            <w:tcW w:w="1134" w:type="dxa"/>
            <w:tcBorders>
              <w:top w:val="nil"/>
              <w:left w:val="nil"/>
              <w:bottom w:val="single" w:sz="4" w:space="0" w:color="auto"/>
              <w:right w:val="single" w:sz="4" w:space="0" w:color="auto"/>
            </w:tcBorders>
            <w:shd w:val="clear" w:color="auto" w:fill="auto"/>
            <w:noWrap/>
            <w:vAlign w:val="center"/>
            <w:hideMark/>
          </w:tcPr>
          <w:p w14:paraId="28C38D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10BB16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w:t>
            </w:r>
          </w:p>
        </w:tc>
        <w:tc>
          <w:tcPr>
            <w:tcW w:w="1276" w:type="dxa"/>
            <w:tcBorders>
              <w:top w:val="nil"/>
              <w:left w:val="nil"/>
              <w:bottom w:val="single" w:sz="4" w:space="0" w:color="auto"/>
              <w:right w:val="single" w:sz="4" w:space="0" w:color="auto"/>
            </w:tcBorders>
            <w:shd w:val="clear" w:color="auto" w:fill="auto"/>
            <w:noWrap/>
            <w:vAlign w:val="center"/>
            <w:hideMark/>
          </w:tcPr>
          <w:p w14:paraId="68A226F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w:t>
            </w:r>
          </w:p>
        </w:tc>
        <w:tc>
          <w:tcPr>
            <w:tcW w:w="1134" w:type="dxa"/>
            <w:tcBorders>
              <w:top w:val="nil"/>
              <w:left w:val="nil"/>
              <w:bottom w:val="single" w:sz="4" w:space="0" w:color="auto"/>
              <w:right w:val="single" w:sz="4" w:space="0" w:color="auto"/>
            </w:tcBorders>
            <w:shd w:val="clear" w:color="auto" w:fill="auto"/>
            <w:noWrap/>
            <w:vAlign w:val="center"/>
            <w:hideMark/>
          </w:tcPr>
          <w:p w14:paraId="2FBCDA1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B06BB4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C4C86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EC5AE9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B72FCA8" w14:textId="77777777" w:rsidTr="00356E8B">
        <w:trPr>
          <w:trHeight w:val="35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A92AEA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Bois, charbon de bois et ouvrages en bois</w:t>
            </w:r>
          </w:p>
        </w:tc>
        <w:tc>
          <w:tcPr>
            <w:tcW w:w="1058" w:type="dxa"/>
            <w:tcBorders>
              <w:top w:val="nil"/>
              <w:left w:val="nil"/>
              <w:bottom w:val="single" w:sz="4" w:space="0" w:color="auto"/>
              <w:right w:val="single" w:sz="4" w:space="0" w:color="auto"/>
            </w:tcBorders>
            <w:shd w:val="clear" w:color="auto" w:fill="auto"/>
            <w:noWrap/>
            <w:vAlign w:val="center"/>
            <w:hideMark/>
          </w:tcPr>
          <w:p w14:paraId="284309E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12 154,6</w:t>
            </w:r>
          </w:p>
        </w:tc>
        <w:tc>
          <w:tcPr>
            <w:tcW w:w="992" w:type="dxa"/>
            <w:tcBorders>
              <w:top w:val="nil"/>
              <w:left w:val="nil"/>
              <w:bottom w:val="single" w:sz="4" w:space="0" w:color="auto"/>
              <w:right w:val="single" w:sz="4" w:space="0" w:color="auto"/>
            </w:tcBorders>
            <w:shd w:val="clear" w:color="auto" w:fill="auto"/>
            <w:noWrap/>
            <w:vAlign w:val="center"/>
            <w:hideMark/>
          </w:tcPr>
          <w:p w14:paraId="2EE060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17 402,4</w:t>
            </w:r>
          </w:p>
        </w:tc>
        <w:tc>
          <w:tcPr>
            <w:tcW w:w="992" w:type="dxa"/>
            <w:tcBorders>
              <w:top w:val="nil"/>
              <w:left w:val="nil"/>
              <w:bottom w:val="single" w:sz="4" w:space="0" w:color="auto"/>
              <w:right w:val="single" w:sz="4" w:space="0" w:color="auto"/>
            </w:tcBorders>
            <w:shd w:val="clear" w:color="auto" w:fill="auto"/>
            <w:noWrap/>
            <w:vAlign w:val="center"/>
            <w:hideMark/>
          </w:tcPr>
          <w:p w14:paraId="70E7B5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17 123,0</w:t>
            </w:r>
          </w:p>
        </w:tc>
        <w:tc>
          <w:tcPr>
            <w:tcW w:w="1134" w:type="dxa"/>
            <w:tcBorders>
              <w:top w:val="nil"/>
              <w:left w:val="nil"/>
              <w:bottom w:val="single" w:sz="4" w:space="0" w:color="auto"/>
              <w:right w:val="single" w:sz="4" w:space="0" w:color="auto"/>
            </w:tcBorders>
            <w:shd w:val="clear" w:color="auto" w:fill="auto"/>
            <w:noWrap/>
            <w:vAlign w:val="center"/>
            <w:hideMark/>
          </w:tcPr>
          <w:p w14:paraId="04239A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2 906,2</w:t>
            </w:r>
          </w:p>
        </w:tc>
        <w:tc>
          <w:tcPr>
            <w:tcW w:w="1134" w:type="dxa"/>
            <w:tcBorders>
              <w:top w:val="nil"/>
              <w:left w:val="nil"/>
              <w:bottom w:val="single" w:sz="4" w:space="0" w:color="auto"/>
              <w:right w:val="single" w:sz="4" w:space="0" w:color="auto"/>
            </w:tcBorders>
            <w:shd w:val="clear" w:color="auto" w:fill="auto"/>
            <w:noWrap/>
            <w:vAlign w:val="center"/>
            <w:hideMark/>
          </w:tcPr>
          <w:p w14:paraId="64DAA6D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3 171,7</w:t>
            </w:r>
          </w:p>
        </w:tc>
        <w:tc>
          <w:tcPr>
            <w:tcW w:w="1134" w:type="dxa"/>
            <w:tcBorders>
              <w:top w:val="nil"/>
              <w:left w:val="nil"/>
              <w:bottom w:val="single" w:sz="4" w:space="0" w:color="auto"/>
              <w:right w:val="single" w:sz="4" w:space="0" w:color="auto"/>
            </w:tcBorders>
            <w:shd w:val="clear" w:color="auto" w:fill="auto"/>
            <w:noWrap/>
            <w:vAlign w:val="center"/>
            <w:hideMark/>
          </w:tcPr>
          <w:p w14:paraId="333F5B1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5 088,1</w:t>
            </w:r>
          </w:p>
        </w:tc>
        <w:tc>
          <w:tcPr>
            <w:tcW w:w="1276" w:type="dxa"/>
            <w:tcBorders>
              <w:top w:val="nil"/>
              <w:left w:val="nil"/>
              <w:bottom w:val="single" w:sz="4" w:space="0" w:color="auto"/>
              <w:right w:val="single" w:sz="4" w:space="0" w:color="auto"/>
            </w:tcBorders>
            <w:shd w:val="clear" w:color="auto" w:fill="auto"/>
            <w:noWrap/>
            <w:vAlign w:val="center"/>
            <w:hideMark/>
          </w:tcPr>
          <w:p w14:paraId="2095C0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12 620,0</w:t>
            </w:r>
          </w:p>
        </w:tc>
        <w:tc>
          <w:tcPr>
            <w:tcW w:w="1134" w:type="dxa"/>
            <w:tcBorders>
              <w:top w:val="nil"/>
              <w:left w:val="nil"/>
              <w:bottom w:val="single" w:sz="4" w:space="0" w:color="auto"/>
              <w:right w:val="single" w:sz="4" w:space="0" w:color="auto"/>
            </w:tcBorders>
            <w:shd w:val="clear" w:color="auto" w:fill="auto"/>
            <w:noWrap/>
            <w:vAlign w:val="center"/>
            <w:hideMark/>
          </w:tcPr>
          <w:p w14:paraId="2C19A8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F74CE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6F1552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3,1</w:t>
            </w:r>
          </w:p>
        </w:tc>
        <w:tc>
          <w:tcPr>
            <w:tcW w:w="850" w:type="dxa"/>
            <w:tcBorders>
              <w:top w:val="nil"/>
              <w:left w:val="nil"/>
              <w:bottom w:val="single" w:sz="4" w:space="0" w:color="auto"/>
              <w:right w:val="single" w:sz="4" w:space="0" w:color="auto"/>
            </w:tcBorders>
            <w:shd w:val="clear" w:color="auto" w:fill="auto"/>
            <w:noWrap/>
            <w:vAlign w:val="center"/>
            <w:hideMark/>
          </w:tcPr>
          <w:p w14:paraId="200283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166CC8A7" w14:textId="77777777" w:rsidTr="00356E8B">
        <w:trPr>
          <w:trHeight w:val="12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55385E9"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Liège et ouvrages en liège</w:t>
            </w:r>
          </w:p>
        </w:tc>
        <w:tc>
          <w:tcPr>
            <w:tcW w:w="1058" w:type="dxa"/>
            <w:tcBorders>
              <w:top w:val="nil"/>
              <w:left w:val="nil"/>
              <w:bottom w:val="single" w:sz="4" w:space="0" w:color="auto"/>
              <w:right w:val="single" w:sz="4" w:space="0" w:color="auto"/>
            </w:tcBorders>
            <w:shd w:val="clear" w:color="auto" w:fill="auto"/>
            <w:noWrap/>
            <w:vAlign w:val="center"/>
            <w:hideMark/>
          </w:tcPr>
          <w:p w14:paraId="1044FD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1ACF1E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2C81EE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25564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w:t>
            </w:r>
          </w:p>
        </w:tc>
        <w:tc>
          <w:tcPr>
            <w:tcW w:w="1134" w:type="dxa"/>
            <w:tcBorders>
              <w:top w:val="nil"/>
              <w:left w:val="nil"/>
              <w:bottom w:val="single" w:sz="4" w:space="0" w:color="auto"/>
              <w:right w:val="single" w:sz="4" w:space="0" w:color="auto"/>
            </w:tcBorders>
            <w:shd w:val="clear" w:color="auto" w:fill="auto"/>
            <w:noWrap/>
            <w:vAlign w:val="center"/>
            <w:hideMark/>
          </w:tcPr>
          <w:p w14:paraId="510D7AA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0,9</w:t>
            </w:r>
          </w:p>
        </w:tc>
        <w:tc>
          <w:tcPr>
            <w:tcW w:w="1134" w:type="dxa"/>
            <w:tcBorders>
              <w:top w:val="nil"/>
              <w:left w:val="nil"/>
              <w:bottom w:val="single" w:sz="4" w:space="0" w:color="auto"/>
              <w:right w:val="single" w:sz="4" w:space="0" w:color="auto"/>
            </w:tcBorders>
            <w:shd w:val="clear" w:color="auto" w:fill="auto"/>
            <w:noWrap/>
            <w:vAlign w:val="center"/>
            <w:hideMark/>
          </w:tcPr>
          <w:p w14:paraId="0D26B5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w:t>
            </w:r>
          </w:p>
        </w:tc>
        <w:tc>
          <w:tcPr>
            <w:tcW w:w="1276" w:type="dxa"/>
            <w:tcBorders>
              <w:top w:val="nil"/>
              <w:left w:val="nil"/>
              <w:bottom w:val="single" w:sz="4" w:space="0" w:color="auto"/>
              <w:right w:val="single" w:sz="4" w:space="0" w:color="auto"/>
            </w:tcBorders>
            <w:shd w:val="clear" w:color="auto" w:fill="auto"/>
            <w:noWrap/>
            <w:vAlign w:val="center"/>
            <w:hideMark/>
          </w:tcPr>
          <w:p w14:paraId="21090EE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w:t>
            </w:r>
          </w:p>
        </w:tc>
        <w:tc>
          <w:tcPr>
            <w:tcW w:w="1134" w:type="dxa"/>
            <w:tcBorders>
              <w:top w:val="nil"/>
              <w:left w:val="nil"/>
              <w:bottom w:val="single" w:sz="4" w:space="0" w:color="auto"/>
              <w:right w:val="single" w:sz="4" w:space="0" w:color="auto"/>
            </w:tcBorders>
            <w:shd w:val="clear" w:color="auto" w:fill="auto"/>
            <w:noWrap/>
            <w:vAlign w:val="center"/>
            <w:hideMark/>
          </w:tcPr>
          <w:p w14:paraId="738C69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CB9958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6A9E6C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F06796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5EBFFFEF" w14:textId="77777777" w:rsidTr="00356E8B">
        <w:trPr>
          <w:trHeight w:val="29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65A6CC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de sparterie ou de vannerie</w:t>
            </w:r>
          </w:p>
        </w:tc>
        <w:tc>
          <w:tcPr>
            <w:tcW w:w="1058" w:type="dxa"/>
            <w:tcBorders>
              <w:top w:val="nil"/>
              <w:left w:val="nil"/>
              <w:bottom w:val="single" w:sz="4" w:space="0" w:color="auto"/>
              <w:right w:val="single" w:sz="4" w:space="0" w:color="auto"/>
            </w:tcBorders>
            <w:shd w:val="clear" w:color="auto" w:fill="auto"/>
            <w:noWrap/>
            <w:vAlign w:val="center"/>
            <w:hideMark/>
          </w:tcPr>
          <w:p w14:paraId="360C24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21,2</w:t>
            </w:r>
          </w:p>
        </w:tc>
        <w:tc>
          <w:tcPr>
            <w:tcW w:w="992" w:type="dxa"/>
            <w:tcBorders>
              <w:top w:val="nil"/>
              <w:left w:val="nil"/>
              <w:bottom w:val="single" w:sz="4" w:space="0" w:color="auto"/>
              <w:right w:val="single" w:sz="4" w:space="0" w:color="auto"/>
            </w:tcBorders>
            <w:shd w:val="clear" w:color="auto" w:fill="auto"/>
            <w:noWrap/>
            <w:vAlign w:val="center"/>
            <w:hideMark/>
          </w:tcPr>
          <w:p w14:paraId="0AEAA9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14:paraId="67718B1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w:t>
            </w:r>
          </w:p>
        </w:tc>
        <w:tc>
          <w:tcPr>
            <w:tcW w:w="1134" w:type="dxa"/>
            <w:tcBorders>
              <w:top w:val="nil"/>
              <w:left w:val="nil"/>
              <w:bottom w:val="single" w:sz="4" w:space="0" w:color="auto"/>
              <w:right w:val="single" w:sz="4" w:space="0" w:color="auto"/>
            </w:tcBorders>
            <w:shd w:val="clear" w:color="auto" w:fill="auto"/>
            <w:noWrap/>
            <w:vAlign w:val="center"/>
            <w:hideMark/>
          </w:tcPr>
          <w:p w14:paraId="09F2C84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7,6</w:t>
            </w:r>
          </w:p>
        </w:tc>
        <w:tc>
          <w:tcPr>
            <w:tcW w:w="1134" w:type="dxa"/>
            <w:tcBorders>
              <w:top w:val="nil"/>
              <w:left w:val="nil"/>
              <w:bottom w:val="single" w:sz="4" w:space="0" w:color="auto"/>
              <w:right w:val="single" w:sz="4" w:space="0" w:color="auto"/>
            </w:tcBorders>
            <w:shd w:val="clear" w:color="auto" w:fill="auto"/>
            <w:noWrap/>
            <w:vAlign w:val="center"/>
            <w:hideMark/>
          </w:tcPr>
          <w:p w14:paraId="41FB19F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27,0</w:t>
            </w:r>
          </w:p>
        </w:tc>
        <w:tc>
          <w:tcPr>
            <w:tcW w:w="1134" w:type="dxa"/>
            <w:tcBorders>
              <w:top w:val="nil"/>
              <w:left w:val="nil"/>
              <w:bottom w:val="single" w:sz="4" w:space="0" w:color="auto"/>
              <w:right w:val="single" w:sz="4" w:space="0" w:color="auto"/>
            </w:tcBorders>
            <w:shd w:val="clear" w:color="auto" w:fill="auto"/>
            <w:noWrap/>
            <w:vAlign w:val="center"/>
            <w:hideMark/>
          </w:tcPr>
          <w:p w14:paraId="592043C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w:t>
            </w:r>
          </w:p>
        </w:tc>
        <w:tc>
          <w:tcPr>
            <w:tcW w:w="1276" w:type="dxa"/>
            <w:tcBorders>
              <w:top w:val="nil"/>
              <w:left w:val="nil"/>
              <w:bottom w:val="single" w:sz="4" w:space="0" w:color="auto"/>
              <w:right w:val="single" w:sz="4" w:space="0" w:color="auto"/>
            </w:tcBorders>
            <w:shd w:val="clear" w:color="auto" w:fill="auto"/>
            <w:noWrap/>
            <w:vAlign w:val="center"/>
            <w:hideMark/>
          </w:tcPr>
          <w:p w14:paraId="45D590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-3,7</w:t>
            </w:r>
          </w:p>
        </w:tc>
        <w:tc>
          <w:tcPr>
            <w:tcW w:w="1134" w:type="dxa"/>
            <w:tcBorders>
              <w:top w:val="nil"/>
              <w:left w:val="nil"/>
              <w:bottom w:val="single" w:sz="4" w:space="0" w:color="auto"/>
              <w:right w:val="single" w:sz="4" w:space="0" w:color="auto"/>
            </w:tcBorders>
            <w:shd w:val="clear" w:color="auto" w:fill="auto"/>
            <w:noWrap/>
            <w:vAlign w:val="center"/>
            <w:hideMark/>
          </w:tcPr>
          <w:p w14:paraId="2D162C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6C8A44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A5209E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8520C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53479C2C" w14:textId="77777777" w:rsidTr="00356E8B">
        <w:trPr>
          <w:trHeight w:val="55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6CA5A0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Pâtes de bois ou d'autres matières fibreuses cellulosiques ; papier ou carton à recycler (déchets et rebuts)</w:t>
            </w:r>
          </w:p>
        </w:tc>
        <w:tc>
          <w:tcPr>
            <w:tcW w:w="1058" w:type="dxa"/>
            <w:tcBorders>
              <w:top w:val="nil"/>
              <w:left w:val="nil"/>
              <w:bottom w:val="single" w:sz="4" w:space="0" w:color="auto"/>
              <w:right w:val="single" w:sz="4" w:space="0" w:color="auto"/>
            </w:tcBorders>
            <w:shd w:val="clear" w:color="auto" w:fill="auto"/>
            <w:noWrap/>
            <w:vAlign w:val="center"/>
            <w:hideMark/>
          </w:tcPr>
          <w:p w14:paraId="1BEC8F1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14:paraId="5D3A49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14:paraId="201B41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50A7EC5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4,2</w:t>
            </w:r>
          </w:p>
        </w:tc>
        <w:tc>
          <w:tcPr>
            <w:tcW w:w="1134" w:type="dxa"/>
            <w:tcBorders>
              <w:top w:val="nil"/>
              <w:left w:val="nil"/>
              <w:bottom w:val="single" w:sz="4" w:space="0" w:color="auto"/>
              <w:right w:val="single" w:sz="4" w:space="0" w:color="auto"/>
            </w:tcBorders>
            <w:shd w:val="clear" w:color="auto" w:fill="auto"/>
            <w:noWrap/>
            <w:vAlign w:val="center"/>
            <w:hideMark/>
          </w:tcPr>
          <w:p w14:paraId="5523D2F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8,3</w:t>
            </w:r>
          </w:p>
        </w:tc>
        <w:tc>
          <w:tcPr>
            <w:tcW w:w="1134" w:type="dxa"/>
            <w:tcBorders>
              <w:top w:val="nil"/>
              <w:left w:val="nil"/>
              <w:bottom w:val="single" w:sz="4" w:space="0" w:color="auto"/>
              <w:right w:val="single" w:sz="4" w:space="0" w:color="auto"/>
            </w:tcBorders>
            <w:shd w:val="clear" w:color="auto" w:fill="auto"/>
            <w:noWrap/>
            <w:vAlign w:val="center"/>
            <w:hideMark/>
          </w:tcPr>
          <w:p w14:paraId="5A6097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705,5</w:t>
            </w:r>
          </w:p>
        </w:tc>
        <w:tc>
          <w:tcPr>
            <w:tcW w:w="1276" w:type="dxa"/>
            <w:tcBorders>
              <w:top w:val="nil"/>
              <w:left w:val="nil"/>
              <w:bottom w:val="single" w:sz="4" w:space="0" w:color="auto"/>
              <w:right w:val="single" w:sz="4" w:space="0" w:color="auto"/>
            </w:tcBorders>
            <w:shd w:val="clear" w:color="auto" w:fill="auto"/>
            <w:noWrap/>
            <w:vAlign w:val="center"/>
            <w:hideMark/>
          </w:tcPr>
          <w:p w14:paraId="469A76A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-610,9</w:t>
            </w:r>
          </w:p>
        </w:tc>
        <w:tc>
          <w:tcPr>
            <w:tcW w:w="1134" w:type="dxa"/>
            <w:tcBorders>
              <w:top w:val="nil"/>
              <w:left w:val="nil"/>
              <w:bottom w:val="single" w:sz="4" w:space="0" w:color="auto"/>
              <w:right w:val="single" w:sz="4" w:space="0" w:color="auto"/>
            </w:tcBorders>
            <w:shd w:val="clear" w:color="auto" w:fill="auto"/>
            <w:noWrap/>
            <w:vAlign w:val="center"/>
            <w:hideMark/>
          </w:tcPr>
          <w:p w14:paraId="2EC728F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97BFB2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45DE1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0A3B44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1041D4C" w14:textId="77777777" w:rsidTr="00356E8B">
        <w:trPr>
          <w:trHeight w:val="6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D3F2D6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Papiers et cartons ; ouvrages en pâte de cellulose, en papier ou en carton</w:t>
            </w:r>
          </w:p>
        </w:tc>
        <w:tc>
          <w:tcPr>
            <w:tcW w:w="1058" w:type="dxa"/>
            <w:tcBorders>
              <w:top w:val="nil"/>
              <w:left w:val="nil"/>
              <w:bottom w:val="single" w:sz="4" w:space="0" w:color="auto"/>
              <w:right w:val="single" w:sz="4" w:space="0" w:color="auto"/>
            </w:tcBorders>
            <w:shd w:val="clear" w:color="auto" w:fill="auto"/>
            <w:noWrap/>
            <w:vAlign w:val="center"/>
            <w:hideMark/>
          </w:tcPr>
          <w:p w14:paraId="7BBDDE6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149,4</w:t>
            </w:r>
          </w:p>
        </w:tc>
        <w:tc>
          <w:tcPr>
            <w:tcW w:w="992" w:type="dxa"/>
            <w:tcBorders>
              <w:top w:val="nil"/>
              <w:left w:val="nil"/>
              <w:bottom w:val="single" w:sz="4" w:space="0" w:color="auto"/>
              <w:right w:val="single" w:sz="4" w:space="0" w:color="auto"/>
            </w:tcBorders>
            <w:shd w:val="clear" w:color="auto" w:fill="auto"/>
            <w:noWrap/>
            <w:vAlign w:val="center"/>
            <w:hideMark/>
          </w:tcPr>
          <w:p w14:paraId="3E0AC7F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194,0</w:t>
            </w:r>
          </w:p>
        </w:tc>
        <w:tc>
          <w:tcPr>
            <w:tcW w:w="992" w:type="dxa"/>
            <w:tcBorders>
              <w:top w:val="nil"/>
              <w:left w:val="nil"/>
              <w:bottom w:val="single" w:sz="4" w:space="0" w:color="auto"/>
              <w:right w:val="single" w:sz="4" w:space="0" w:color="auto"/>
            </w:tcBorders>
            <w:shd w:val="clear" w:color="auto" w:fill="auto"/>
            <w:noWrap/>
            <w:vAlign w:val="center"/>
            <w:hideMark/>
          </w:tcPr>
          <w:p w14:paraId="3EA592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215,3</w:t>
            </w:r>
          </w:p>
        </w:tc>
        <w:tc>
          <w:tcPr>
            <w:tcW w:w="1134" w:type="dxa"/>
            <w:tcBorders>
              <w:top w:val="nil"/>
              <w:left w:val="nil"/>
              <w:bottom w:val="single" w:sz="4" w:space="0" w:color="auto"/>
              <w:right w:val="single" w:sz="4" w:space="0" w:color="auto"/>
            </w:tcBorders>
            <w:shd w:val="clear" w:color="auto" w:fill="auto"/>
            <w:noWrap/>
            <w:vAlign w:val="center"/>
            <w:hideMark/>
          </w:tcPr>
          <w:p w14:paraId="70FA3D5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16 018,3</w:t>
            </w:r>
          </w:p>
        </w:tc>
        <w:tc>
          <w:tcPr>
            <w:tcW w:w="1134" w:type="dxa"/>
            <w:tcBorders>
              <w:top w:val="nil"/>
              <w:left w:val="nil"/>
              <w:bottom w:val="single" w:sz="4" w:space="0" w:color="auto"/>
              <w:right w:val="single" w:sz="4" w:space="0" w:color="auto"/>
            </w:tcBorders>
            <w:shd w:val="clear" w:color="auto" w:fill="auto"/>
            <w:noWrap/>
            <w:vAlign w:val="center"/>
            <w:hideMark/>
          </w:tcPr>
          <w:p w14:paraId="4B10EC2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18 202,9</w:t>
            </w:r>
          </w:p>
        </w:tc>
        <w:tc>
          <w:tcPr>
            <w:tcW w:w="1134" w:type="dxa"/>
            <w:tcBorders>
              <w:top w:val="nil"/>
              <w:left w:val="nil"/>
              <w:bottom w:val="single" w:sz="4" w:space="0" w:color="auto"/>
              <w:right w:val="single" w:sz="4" w:space="0" w:color="auto"/>
            </w:tcBorders>
            <w:shd w:val="clear" w:color="auto" w:fill="auto"/>
            <w:noWrap/>
            <w:vAlign w:val="center"/>
            <w:hideMark/>
          </w:tcPr>
          <w:p w14:paraId="634180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21 967,7</w:t>
            </w:r>
          </w:p>
        </w:tc>
        <w:tc>
          <w:tcPr>
            <w:tcW w:w="1276" w:type="dxa"/>
            <w:tcBorders>
              <w:top w:val="nil"/>
              <w:left w:val="nil"/>
              <w:bottom w:val="single" w:sz="4" w:space="0" w:color="auto"/>
              <w:right w:val="single" w:sz="4" w:space="0" w:color="auto"/>
            </w:tcBorders>
            <w:shd w:val="clear" w:color="auto" w:fill="auto"/>
            <w:noWrap/>
            <w:vAlign w:val="center"/>
            <w:hideMark/>
          </w:tcPr>
          <w:p w14:paraId="62FE79C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-19 226,2</w:t>
            </w:r>
          </w:p>
        </w:tc>
        <w:tc>
          <w:tcPr>
            <w:tcW w:w="1134" w:type="dxa"/>
            <w:tcBorders>
              <w:top w:val="nil"/>
              <w:left w:val="nil"/>
              <w:bottom w:val="single" w:sz="4" w:space="0" w:color="auto"/>
              <w:right w:val="single" w:sz="4" w:space="0" w:color="auto"/>
            </w:tcBorders>
            <w:shd w:val="clear" w:color="auto" w:fill="auto"/>
            <w:noWrap/>
            <w:vAlign w:val="center"/>
            <w:hideMark/>
          </w:tcPr>
          <w:p w14:paraId="579271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80CB9C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14:paraId="0B40708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22A6F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0,9</w:t>
            </w:r>
          </w:p>
        </w:tc>
      </w:tr>
      <w:tr w:rsidR="00356E8B" w:rsidRPr="00A061A6" w14:paraId="7DEC12B8" w14:textId="77777777" w:rsidTr="00356E8B">
        <w:trPr>
          <w:trHeight w:val="44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5E4D55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lastRenderedPageBreak/>
              <w:t>Produits de l'édition, de la presse ou des autres industries graphiques ; textes manuscrits ou dactylographiés et plans</w:t>
            </w:r>
          </w:p>
        </w:tc>
        <w:tc>
          <w:tcPr>
            <w:tcW w:w="1058" w:type="dxa"/>
            <w:tcBorders>
              <w:top w:val="nil"/>
              <w:left w:val="nil"/>
              <w:bottom w:val="single" w:sz="4" w:space="0" w:color="auto"/>
              <w:right w:val="single" w:sz="4" w:space="0" w:color="auto"/>
            </w:tcBorders>
            <w:shd w:val="clear" w:color="auto" w:fill="auto"/>
            <w:noWrap/>
            <w:vAlign w:val="center"/>
            <w:hideMark/>
          </w:tcPr>
          <w:p w14:paraId="76DA01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217,1</w:t>
            </w:r>
          </w:p>
        </w:tc>
        <w:tc>
          <w:tcPr>
            <w:tcW w:w="992" w:type="dxa"/>
            <w:tcBorders>
              <w:top w:val="nil"/>
              <w:left w:val="nil"/>
              <w:bottom w:val="single" w:sz="4" w:space="0" w:color="auto"/>
              <w:right w:val="single" w:sz="4" w:space="0" w:color="auto"/>
            </w:tcBorders>
            <w:shd w:val="clear" w:color="auto" w:fill="auto"/>
            <w:noWrap/>
            <w:vAlign w:val="center"/>
            <w:hideMark/>
          </w:tcPr>
          <w:p w14:paraId="2486542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53,6</w:t>
            </w:r>
          </w:p>
        </w:tc>
        <w:tc>
          <w:tcPr>
            <w:tcW w:w="992" w:type="dxa"/>
            <w:tcBorders>
              <w:top w:val="nil"/>
              <w:left w:val="nil"/>
              <w:bottom w:val="single" w:sz="4" w:space="0" w:color="auto"/>
              <w:right w:val="single" w:sz="4" w:space="0" w:color="auto"/>
            </w:tcBorders>
            <w:shd w:val="clear" w:color="auto" w:fill="auto"/>
            <w:noWrap/>
            <w:vAlign w:val="center"/>
            <w:hideMark/>
          </w:tcPr>
          <w:p w14:paraId="5057202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205,2</w:t>
            </w:r>
          </w:p>
        </w:tc>
        <w:tc>
          <w:tcPr>
            <w:tcW w:w="1134" w:type="dxa"/>
            <w:tcBorders>
              <w:top w:val="nil"/>
              <w:left w:val="nil"/>
              <w:bottom w:val="single" w:sz="4" w:space="0" w:color="auto"/>
              <w:right w:val="single" w:sz="4" w:space="0" w:color="auto"/>
            </w:tcBorders>
            <w:shd w:val="clear" w:color="auto" w:fill="auto"/>
            <w:noWrap/>
            <w:vAlign w:val="center"/>
            <w:hideMark/>
          </w:tcPr>
          <w:p w14:paraId="397862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2 426,5</w:t>
            </w:r>
          </w:p>
        </w:tc>
        <w:tc>
          <w:tcPr>
            <w:tcW w:w="1134" w:type="dxa"/>
            <w:tcBorders>
              <w:top w:val="nil"/>
              <w:left w:val="nil"/>
              <w:bottom w:val="single" w:sz="4" w:space="0" w:color="auto"/>
              <w:right w:val="single" w:sz="4" w:space="0" w:color="auto"/>
            </w:tcBorders>
            <w:shd w:val="clear" w:color="auto" w:fill="auto"/>
            <w:noWrap/>
            <w:vAlign w:val="center"/>
            <w:hideMark/>
          </w:tcPr>
          <w:p w14:paraId="5A5AA65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1 530,5</w:t>
            </w:r>
          </w:p>
        </w:tc>
        <w:tc>
          <w:tcPr>
            <w:tcW w:w="1134" w:type="dxa"/>
            <w:tcBorders>
              <w:top w:val="nil"/>
              <w:left w:val="nil"/>
              <w:bottom w:val="single" w:sz="4" w:space="0" w:color="auto"/>
              <w:right w:val="single" w:sz="4" w:space="0" w:color="auto"/>
            </w:tcBorders>
            <w:shd w:val="clear" w:color="auto" w:fill="auto"/>
            <w:noWrap/>
            <w:vAlign w:val="center"/>
            <w:hideMark/>
          </w:tcPr>
          <w:p w14:paraId="62AD5E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4 656,7</w:t>
            </w:r>
          </w:p>
        </w:tc>
        <w:tc>
          <w:tcPr>
            <w:tcW w:w="1276" w:type="dxa"/>
            <w:tcBorders>
              <w:top w:val="nil"/>
              <w:left w:val="nil"/>
              <w:bottom w:val="single" w:sz="4" w:space="0" w:color="auto"/>
              <w:right w:val="single" w:sz="4" w:space="0" w:color="auto"/>
            </w:tcBorders>
            <w:shd w:val="clear" w:color="auto" w:fill="auto"/>
            <w:noWrap/>
            <w:vAlign w:val="center"/>
            <w:hideMark/>
          </w:tcPr>
          <w:p w14:paraId="300C8C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-3 916,0</w:t>
            </w:r>
          </w:p>
        </w:tc>
        <w:tc>
          <w:tcPr>
            <w:tcW w:w="1134" w:type="dxa"/>
            <w:tcBorders>
              <w:top w:val="nil"/>
              <w:left w:val="nil"/>
              <w:bottom w:val="single" w:sz="4" w:space="0" w:color="auto"/>
              <w:right w:val="single" w:sz="4" w:space="0" w:color="auto"/>
            </w:tcBorders>
            <w:shd w:val="clear" w:color="auto" w:fill="auto"/>
            <w:noWrap/>
            <w:vAlign w:val="center"/>
            <w:hideMark/>
          </w:tcPr>
          <w:p w14:paraId="6C7A1C2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397C15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14:paraId="0FE0FC1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5342E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6A9945A8" w14:textId="77777777" w:rsidTr="00356E8B">
        <w:trPr>
          <w:trHeight w:val="7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4972210"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Soie</w:t>
            </w:r>
          </w:p>
        </w:tc>
        <w:tc>
          <w:tcPr>
            <w:tcW w:w="1058" w:type="dxa"/>
            <w:tcBorders>
              <w:top w:val="nil"/>
              <w:left w:val="nil"/>
              <w:bottom w:val="single" w:sz="4" w:space="0" w:color="auto"/>
              <w:right w:val="single" w:sz="4" w:space="0" w:color="auto"/>
            </w:tcBorders>
            <w:shd w:val="clear" w:color="auto" w:fill="auto"/>
            <w:noWrap/>
            <w:vAlign w:val="center"/>
            <w:hideMark/>
          </w:tcPr>
          <w:p w14:paraId="1502BE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553AD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992" w:type="dxa"/>
            <w:tcBorders>
              <w:top w:val="nil"/>
              <w:left w:val="nil"/>
              <w:bottom w:val="single" w:sz="4" w:space="0" w:color="auto"/>
              <w:right w:val="single" w:sz="4" w:space="0" w:color="auto"/>
            </w:tcBorders>
            <w:shd w:val="clear" w:color="auto" w:fill="auto"/>
            <w:noWrap/>
            <w:vAlign w:val="center"/>
            <w:hideMark/>
          </w:tcPr>
          <w:p w14:paraId="163BFE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693D7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0C3DA9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c>
          <w:tcPr>
            <w:tcW w:w="1134" w:type="dxa"/>
            <w:tcBorders>
              <w:top w:val="nil"/>
              <w:left w:val="nil"/>
              <w:bottom w:val="single" w:sz="4" w:space="0" w:color="auto"/>
              <w:right w:val="single" w:sz="4" w:space="0" w:color="auto"/>
            </w:tcBorders>
            <w:shd w:val="clear" w:color="auto" w:fill="auto"/>
            <w:noWrap/>
            <w:vAlign w:val="center"/>
            <w:hideMark/>
          </w:tcPr>
          <w:p w14:paraId="34A56E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11,0</w:t>
            </w:r>
          </w:p>
        </w:tc>
        <w:tc>
          <w:tcPr>
            <w:tcW w:w="1276" w:type="dxa"/>
            <w:tcBorders>
              <w:top w:val="nil"/>
              <w:left w:val="nil"/>
              <w:bottom w:val="single" w:sz="4" w:space="0" w:color="auto"/>
              <w:right w:val="single" w:sz="4" w:space="0" w:color="auto"/>
            </w:tcBorders>
            <w:shd w:val="clear" w:color="auto" w:fill="auto"/>
            <w:noWrap/>
            <w:vAlign w:val="center"/>
            <w:hideMark/>
          </w:tcPr>
          <w:p w14:paraId="4990058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-9,8</w:t>
            </w:r>
          </w:p>
        </w:tc>
        <w:tc>
          <w:tcPr>
            <w:tcW w:w="1134" w:type="dxa"/>
            <w:tcBorders>
              <w:top w:val="nil"/>
              <w:left w:val="nil"/>
              <w:bottom w:val="single" w:sz="4" w:space="0" w:color="auto"/>
              <w:right w:val="single" w:sz="4" w:space="0" w:color="auto"/>
            </w:tcBorders>
            <w:shd w:val="clear" w:color="auto" w:fill="auto"/>
            <w:noWrap/>
            <w:vAlign w:val="center"/>
            <w:hideMark/>
          </w:tcPr>
          <w:p w14:paraId="3531A74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EAF2F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C787D1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564E45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6F9DE47F" w14:textId="77777777" w:rsidTr="00356E8B">
        <w:trPr>
          <w:trHeight w:val="11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5122CA1"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Laine, poils fins ou grossiers ; fils et tissus de crin</w:t>
            </w:r>
          </w:p>
        </w:tc>
        <w:tc>
          <w:tcPr>
            <w:tcW w:w="1058" w:type="dxa"/>
            <w:tcBorders>
              <w:top w:val="nil"/>
              <w:left w:val="nil"/>
              <w:bottom w:val="single" w:sz="4" w:space="0" w:color="auto"/>
              <w:right w:val="single" w:sz="4" w:space="0" w:color="auto"/>
            </w:tcBorders>
            <w:shd w:val="clear" w:color="auto" w:fill="auto"/>
            <w:noWrap/>
            <w:vAlign w:val="center"/>
            <w:hideMark/>
          </w:tcPr>
          <w:p w14:paraId="7546D3D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93A81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11,4</w:t>
            </w:r>
          </w:p>
        </w:tc>
        <w:tc>
          <w:tcPr>
            <w:tcW w:w="992" w:type="dxa"/>
            <w:tcBorders>
              <w:top w:val="nil"/>
              <w:left w:val="nil"/>
              <w:bottom w:val="single" w:sz="4" w:space="0" w:color="auto"/>
              <w:right w:val="single" w:sz="4" w:space="0" w:color="auto"/>
            </w:tcBorders>
            <w:shd w:val="clear" w:color="auto" w:fill="auto"/>
            <w:noWrap/>
            <w:vAlign w:val="center"/>
            <w:hideMark/>
          </w:tcPr>
          <w:p w14:paraId="148DB34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B234DB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13,0</w:t>
            </w:r>
          </w:p>
        </w:tc>
        <w:tc>
          <w:tcPr>
            <w:tcW w:w="1134" w:type="dxa"/>
            <w:tcBorders>
              <w:top w:val="nil"/>
              <w:left w:val="nil"/>
              <w:bottom w:val="single" w:sz="4" w:space="0" w:color="auto"/>
              <w:right w:val="single" w:sz="4" w:space="0" w:color="auto"/>
            </w:tcBorders>
            <w:shd w:val="clear" w:color="auto" w:fill="auto"/>
            <w:noWrap/>
            <w:vAlign w:val="center"/>
            <w:hideMark/>
          </w:tcPr>
          <w:p w14:paraId="34690B5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34,5</w:t>
            </w:r>
          </w:p>
        </w:tc>
        <w:tc>
          <w:tcPr>
            <w:tcW w:w="1134" w:type="dxa"/>
            <w:tcBorders>
              <w:top w:val="nil"/>
              <w:left w:val="nil"/>
              <w:bottom w:val="single" w:sz="4" w:space="0" w:color="auto"/>
              <w:right w:val="single" w:sz="4" w:space="0" w:color="auto"/>
            </w:tcBorders>
            <w:shd w:val="clear" w:color="auto" w:fill="auto"/>
            <w:noWrap/>
            <w:vAlign w:val="center"/>
            <w:hideMark/>
          </w:tcPr>
          <w:p w14:paraId="3CE4183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w:t>
            </w:r>
          </w:p>
        </w:tc>
        <w:tc>
          <w:tcPr>
            <w:tcW w:w="1276" w:type="dxa"/>
            <w:tcBorders>
              <w:top w:val="nil"/>
              <w:left w:val="nil"/>
              <w:bottom w:val="single" w:sz="4" w:space="0" w:color="auto"/>
              <w:right w:val="single" w:sz="4" w:space="0" w:color="auto"/>
            </w:tcBorders>
            <w:shd w:val="clear" w:color="auto" w:fill="auto"/>
            <w:noWrap/>
            <w:vAlign w:val="center"/>
            <w:hideMark/>
          </w:tcPr>
          <w:p w14:paraId="1581BE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w:t>
            </w:r>
          </w:p>
        </w:tc>
        <w:tc>
          <w:tcPr>
            <w:tcW w:w="1134" w:type="dxa"/>
            <w:tcBorders>
              <w:top w:val="nil"/>
              <w:left w:val="nil"/>
              <w:bottom w:val="single" w:sz="4" w:space="0" w:color="auto"/>
              <w:right w:val="single" w:sz="4" w:space="0" w:color="auto"/>
            </w:tcBorders>
            <w:shd w:val="clear" w:color="auto" w:fill="auto"/>
            <w:noWrap/>
            <w:vAlign w:val="center"/>
            <w:hideMark/>
          </w:tcPr>
          <w:p w14:paraId="2D681B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DF3249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3CE6AD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0E5EC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66246B3C" w14:textId="77777777" w:rsidTr="00356E8B">
        <w:trPr>
          <w:trHeight w:val="17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753CF4E"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Coton</w:t>
            </w:r>
          </w:p>
        </w:tc>
        <w:tc>
          <w:tcPr>
            <w:tcW w:w="1058" w:type="dxa"/>
            <w:tcBorders>
              <w:top w:val="nil"/>
              <w:left w:val="nil"/>
              <w:bottom w:val="single" w:sz="4" w:space="0" w:color="auto"/>
              <w:right w:val="single" w:sz="4" w:space="0" w:color="auto"/>
            </w:tcBorders>
            <w:shd w:val="clear" w:color="auto" w:fill="auto"/>
            <w:noWrap/>
            <w:vAlign w:val="center"/>
            <w:hideMark/>
          </w:tcPr>
          <w:p w14:paraId="05449D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271 589,9</w:t>
            </w:r>
          </w:p>
        </w:tc>
        <w:tc>
          <w:tcPr>
            <w:tcW w:w="992" w:type="dxa"/>
            <w:tcBorders>
              <w:top w:val="nil"/>
              <w:left w:val="nil"/>
              <w:bottom w:val="single" w:sz="4" w:space="0" w:color="auto"/>
              <w:right w:val="single" w:sz="4" w:space="0" w:color="auto"/>
            </w:tcBorders>
            <w:shd w:val="clear" w:color="auto" w:fill="auto"/>
            <w:noWrap/>
            <w:vAlign w:val="center"/>
            <w:hideMark/>
          </w:tcPr>
          <w:p w14:paraId="3468AF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353 202,5</w:t>
            </w:r>
          </w:p>
        </w:tc>
        <w:tc>
          <w:tcPr>
            <w:tcW w:w="992" w:type="dxa"/>
            <w:tcBorders>
              <w:top w:val="nil"/>
              <w:left w:val="nil"/>
              <w:bottom w:val="single" w:sz="4" w:space="0" w:color="auto"/>
              <w:right w:val="single" w:sz="4" w:space="0" w:color="auto"/>
            </w:tcBorders>
            <w:shd w:val="clear" w:color="auto" w:fill="auto"/>
            <w:noWrap/>
            <w:vAlign w:val="center"/>
            <w:hideMark/>
          </w:tcPr>
          <w:p w14:paraId="2F1167E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368 847,4</w:t>
            </w:r>
          </w:p>
        </w:tc>
        <w:tc>
          <w:tcPr>
            <w:tcW w:w="1134" w:type="dxa"/>
            <w:tcBorders>
              <w:top w:val="nil"/>
              <w:left w:val="nil"/>
              <w:bottom w:val="single" w:sz="4" w:space="0" w:color="auto"/>
              <w:right w:val="single" w:sz="4" w:space="0" w:color="auto"/>
            </w:tcBorders>
            <w:shd w:val="clear" w:color="auto" w:fill="auto"/>
            <w:noWrap/>
            <w:vAlign w:val="center"/>
            <w:hideMark/>
          </w:tcPr>
          <w:p w14:paraId="49CC20B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11 917,7</w:t>
            </w:r>
          </w:p>
        </w:tc>
        <w:tc>
          <w:tcPr>
            <w:tcW w:w="1134" w:type="dxa"/>
            <w:tcBorders>
              <w:top w:val="nil"/>
              <w:left w:val="nil"/>
              <w:bottom w:val="single" w:sz="4" w:space="0" w:color="auto"/>
              <w:right w:val="single" w:sz="4" w:space="0" w:color="auto"/>
            </w:tcBorders>
            <w:shd w:val="clear" w:color="auto" w:fill="auto"/>
            <w:noWrap/>
            <w:vAlign w:val="center"/>
            <w:hideMark/>
          </w:tcPr>
          <w:p w14:paraId="3710333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13 529,4</w:t>
            </w:r>
          </w:p>
        </w:tc>
        <w:tc>
          <w:tcPr>
            <w:tcW w:w="1134" w:type="dxa"/>
            <w:tcBorders>
              <w:top w:val="nil"/>
              <w:left w:val="nil"/>
              <w:bottom w:val="single" w:sz="4" w:space="0" w:color="auto"/>
              <w:right w:val="single" w:sz="4" w:space="0" w:color="auto"/>
            </w:tcBorders>
            <w:shd w:val="clear" w:color="auto" w:fill="auto"/>
            <w:noWrap/>
            <w:vAlign w:val="center"/>
            <w:hideMark/>
          </w:tcPr>
          <w:p w14:paraId="0388E4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15 082,9</w:t>
            </w:r>
          </w:p>
        </w:tc>
        <w:tc>
          <w:tcPr>
            <w:tcW w:w="1276" w:type="dxa"/>
            <w:tcBorders>
              <w:top w:val="nil"/>
              <w:left w:val="nil"/>
              <w:bottom w:val="single" w:sz="4" w:space="0" w:color="auto"/>
              <w:right w:val="single" w:sz="4" w:space="0" w:color="auto"/>
            </w:tcBorders>
            <w:shd w:val="clear" w:color="auto" w:fill="auto"/>
            <w:noWrap/>
            <w:vAlign w:val="center"/>
            <w:hideMark/>
          </w:tcPr>
          <w:p w14:paraId="35BD51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355 499,0</w:t>
            </w:r>
          </w:p>
        </w:tc>
        <w:tc>
          <w:tcPr>
            <w:tcW w:w="1134" w:type="dxa"/>
            <w:tcBorders>
              <w:top w:val="nil"/>
              <w:left w:val="nil"/>
              <w:bottom w:val="single" w:sz="4" w:space="0" w:color="auto"/>
              <w:right w:val="single" w:sz="4" w:space="0" w:color="auto"/>
            </w:tcBorders>
            <w:shd w:val="clear" w:color="auto" w:fill="auto"/>
            <w:noWrap/>
            <w:vAlign w:val="center"/>
            <w:hideMark/>
          </w:tcPr>
          <w:p w14:paraId="3ADC3B3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w:t>
            </w:r>
          </w:p>
        </w:tc>
        <w:tc>
          <w:tcPr>
            <w:tcW w:w="1134" w:type="dxa"/>
            <w:tcBorders>
              <w:top w:val="nil"/>
              <w:left w:val="nil"/>
              <w:bottom w:val="single" w:sz="4" w:space="0" w:color="auto"/>
              <w:right w:val="single" w:sz="4" w:space="0" w:color="auto"/>
            </w:tcBorders>
            <w:shd w:val="clear" w:color="auto" w:fill="auto"/>
            <w:noWrap/>
            <w:vAlign w:val="center"/>
            <w:hideMark/>
          </w:tcPr>
          <w:p w14:paraId="2DD97E3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0BCC8C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65,9</w:t>
            </w:r>
          </w:p>
        </w:tc>
        <w:tc>
          <w:tcPr>
            <w:tcW w:w="850" w:type="dxa"/>
            <w:tcBorders>
              <w:top w:val="nil"/>
              <w:left w:val="nil"/>
              <w:bottom w:val="single" w:sz="4" w:space="0" w:color="auto"/>
              <w:right w:val="single" w:sz="4" w:space="0" w:color="auto"/>
            </w:tcBorders>
            <w:shd w:val="clear" w:color="auto" w:fill="auto"/>
            <w:noWrap/>
            <w:vAlign w:val="center"/>
            <w:hideMark/>
          </w:tcPr>
          <w:p w14:paraId="414744B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r>
      <w:tr w:rsidR="00356E8B" w:rsidRPr="00A061A6" w14:paraId="0F11F306" w14:textId="77777777" w:rsidTr="00356E8B">
        <w:trPr>
          <w:trHeight w:val="19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E32CA92"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Autres fibres textiles végétales ; fils de papier et tissus de fils de papier</w:t>
            </w:r>
          </w:p>
        </w:tc>
        <w:tc>
          <w:tcPr>
            <w:tcW w:w="1058" w:type="dxa"/>
            <w:tcBorders>
              <w:top w:val="nil"/>
              <w:left w:val="nil"/>
              <w:bottom w:val="single" w:sz="4" w:space="0" w:color="auto"/>
              <w:right w:val="single" w:sz="4" w:space="0" w:color="auto"/>
            </w:tcBorders>
            <w:shd w:val="clear" w:color="auto" w:fill="auto"/>
            <w:noWrap/>
            <w:vAlign w:val="center"/>
            <w:hideMark/>
          </w:tcPr>
          <w:p w14:paraId="1D91FA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044350C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57E7AB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036C6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148,1</w:t>
            </w:r>
          </w:p>
        </w:tc>
        <w:tc>
          <w:tcPr>
            <w:tcW w:w="1134" w:type="dxa"/>
            <w:tcBorders>
              <w:top w:val="nil"/>
              <w:left w:val="nil"/>
              <w:bottom w:val="single" w:sz="4" w:space="0" w:color="auto"/>
              <w:right w:val="single" w:sz="4" w:space="0" w:color="auto"/>
            </w:tcBorders>
            <w:shd w:val="clear" w:color="auto" w:fill="auto"/>
            <w:noWrap/>
            <w:vAlign w:val="center"/>
            <w:hideMark/>
          </w:tcPr>
          <w:p w14:paraId="507A430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95,8</w:t>
            </w:r>
          </w:p>
        </w:tc>
        <w:tc>
          <w:tcPr>
            <w:tcW w:w="1134" w:type="dxa"/>
            <w:tcBorders>
              <w:top w:val="nil"/>
              <w:left w:val="nil"/>
              <w:bottom w:val="single" w:sz="4" w:space="0" w:color="auto"/>
              <w:right w:val="single" w:sz="4" w:space="0" w:color="auto"/>
            </w:tcBorders>
            <w:shd w:val="clear" w:color="auto" w:fill="auto"/>
            <w:noWrap/>
            <w:vAlign w:val="center"/>
            <w:hideMark/>
          </w:tcPr>
          <w:p w14:paraId="7D69F73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167,7</w:t>
            </w:r>
          </w:p>
        </w:tc>
        <w:tc>
          <w:tcPr>
            <w:tcW w:w="1276" w:type="dxa"/>
            <w:tcBorders>
              <w:top w:val="nil"/>
              <w:left w:val="nil"/>
              <w:bottom w:val="single" w:sz="4" w:space="0" w:color="auto"/>
              <w:right w:val="single" w:sz="4" w:space="0" w:color="auto"/>
            </w:tcBorders>
            <w:shd w:val="clear" w:color="auto" w:fill="auto"/>
            <w:noWrap/>
            <w:vAlign w:val="center"/>
            <w:hideMark/>
          </w:tcPr>
          <w:p w14:paraId="653F31B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-148,4</w:t>
            </w:r>
          </w:p>
        </w:tc>
        <w:tc>
          <w:tcPr>
            <w:tcW w:w="1134" w:type="dxa"/>
            <w:tcBorders>
              <w:top w:val="nil"/>
              <w:left w:val="nil"/>
              <w:bottom w:val="single" w:sz="4" w:space="0" w:color="auto"/>
              <w:right w:val="single" w:sz="4" w:space="0" w:color="auto"/>
            </w:tcBorders>
            <w:shd w:val="clear" w:color="auto" w:fill="auto"/>
            <w:noWrap/>
            <w:vAlign w:val="center"/>
            <w:hideMark/>
          </w:tcPr>
          <w:p w14:paraId="4462D67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ECAEB7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9B8630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1BC47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0A0E4E8F" w14:textId="77777777" w:rsidTr="00356E8B">
        <w:trPr>
          <w:trHeight w:val="1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EA4D7E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Lames et formes similaires en matières textiles synthétiques ou artificielles</w:t>
            </w:r>
          </w:p>
        </w:tc>
        <w:tc>
          <w:tcPr>
            <w:tcW w:w="1058" w:type="dxa"/>
            <w:tcBorders>
              <w:top w:val="nil"/>
              <w:left w:val="nil"/>
              <w:bottom w:val="single" w:sz="4" w:space="0" w:color="auto"/>
              <w:right w:val="single" w:sz="4" w:space="0" w:color="auto"/>
            </w:tcBorders>
            <w:shd w:val="clear" w:color="auto" w:fill="auto"/>
            <w:noWrap/>
            <w:vAlign w:val="center"/>
            <w:hideMark/>
          </w:tcPr>
          <w:p w14:paraId="54FB0D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55,1</w:t>
            </w:r>
          </w:p>
        </w:tc>
        <w:tc>
          <w:tcPr>
            <w:tcW w:w="992" w:type="dxa"/>
            <w:tcBorders>
              <w:top w:val="nil"/>
              <w:left w:val="nil"/>
              <w:bottom w:val="single" w:sz="4" w:space="0" w:color="auto"/>
              <w:right w:val="single" w:sz="4" w:space="0" w:color="auto"/>
            </w:tcBorders>
            <w:shd w:val="clear" w:color="auto" w:fill="auto"/>
            <w:noWrap/>
            <w:vAlign w:val="center"/>
            <w:hideMark/>
          </w:tcPr>
          <w:p w14:paraId="3E4E939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14:paraId="678037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27,1</w:t>
            </w:r>
          </w:p>
        </w:tc>
        <w:tc>
          <w:tcPr>
            <w:tcW w:w="1134" w:type="dxa"/>
            <w:tcBorders>
              <w:top w:val="nil"/>
              <w:left w:val="nil"/>
              <w:bottom w:val="single" w:sz="4" w:space="0" w:color="auto"/>
              <w:right w:val="single" w:sz="4" w:space="0" w:color="auto"/>
            </w:tcBorders>
            <w:shd w:val="clear" w:color="auto" w:fill="auto"/>
            <w:noWrap/>
            <w:vAlign w:val="center"/>
            <w:hideMark/>
          </w:tcPr>
          <w:p w14:paraId="3CD0E1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1 456,4</w:t>
            </w:r>
          </w:p>
        </w:tc>
        <w:tc>
          <w:tcPr>
            <w:tcW w:w="1134" w:type="dxa"/>
            <w:tcBorders>
              <w:top w:val="nil"/>
              <w:left w:val="nil"/>
              <w:bottom w:val="single" w:sz="4" w:space="0" w:color="auto"/>
              <w:right w:val="single" w:sz="4" w:space="0" w:color="auto"/>
            </w:tcBorders>
            <w:shd w:val="clear" w:color="auto" w:fill="auto"/>
            <w:noWrap/>
            <w:vAlign w:val="center"/>
            <w:hideMark/>
          </w:tcPr>
          <w:p w14:paraId="346EBC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1 925,3</w:t>
            </w:r>
          </w:p>
        </w:tc>
        <w:tc>
          <w:tcPr>
            <w:tcW w:w="1134" w:type="dxa"/>
            <w:tcBorders>
              <w:top w:val="nil"/>
              <w:left w:val="nil"/>
              <w:bottom w:val="single" w:sz="4" w:space="0" w:color="auto"/>
              <w:right w:val="single" w:sz="4" w:space="0" w:color="auto"/>
            </w:tcBorders>
            <w:shd w:val="clear" w:color="auto" w:fill="auto"/>
            <w:noWrap/>
            <w:vAlign w:val="center"/>
            <w:hideMark/>
          </w:tcPr>
          <w:p w14:paraId="1741A69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2 060,1</w:t>
            </w:r>
          </w:p>
        </w:tc>
        <w:tc>
          <w:tcPr>
            <w:tcW w:w="1276" w:type="dxa"/>
            <w:tcBorders>
              <w:top w:val="nil"/>
              <w:left w:val="nil"/>
              <w:bottom w:val="single" w:sz="4" w:space="0" w:color="auto"/>
              <w:right w:val="single" w:sz="4" w:space="0" w:color="auto"/>
            </w:tcBorders>
            <w:shd w:val="clear" w:color="auto" w:fill="auto"/>
            <w:noWrap/>
            <w:vAlign w:val="center"/>
            <w:hideMark/>
          </w:tcPr>
          <w:p w14:paraId="4CA06B2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-1 796,0</w:t>
            </w:r>
          </w:p>
        </w:tc>
        <w:tc>
          <w:tcPr>
            <w:tcW w:w="1134" w:type="dxa"/>
            <w:tcBorders>
              <w:top w:val="nil"/>
              <w:left w:val="nil"/>
              <w:bottom w:val="single" w:sz="4" w:space="0" w:color="auto"/>
              <w:right w:val="single" w:sz="4" w:space="0" w:color="auto"/>
            </w:tcBorders>
            <w:shd w:val="clear" w:color="auto" w:fill="auto"/>
            <w:noWrap/>
            <w:vAlign w:val="center"/>
            <w:hideMark/>
          </w:tcPr>
          <w:p w14:paraId="413CC7B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3C7531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0CB3A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F7DD98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3C81666F" w14:textId="77777777" w:rsidTr="00356E8B">
        <w:trPr>
          <w:trHeight w:val="19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1E880D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Fibres synthétiques ou artificielles discontinues</w:t>
            </w:r>
          </w:p>
        </w:tc>
        <w:tc>
          <w:tcPr>
            <w:tcW w:w="1058" w:type="dxa"/>
            <w:tcBorders>
              <w:top w:val="nil"/>
              <w:left w:val="nil"/>
              <w:bottom w:val="single" w:sz="4" w:space="0" w:color="auto"/>
              <w:right w:val="single" w:sz="4" w:space="0" w:color="auto"/>
            </w:tcBorders>
            <w:shd w:val="clear" w:color="auto" w:fill="auto"/>
            <w:noWrap/>
            <w:vAlign w:val="center"/>
            <w:hideMark/>
          </w:tcPr>
          <w:p w14:paraId="2FA491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5,0</w:t>
            </w:r>
          </w:p>
        </w:tc>
        <w:tc>
          <w:tcPr>
            <w:tcW w:w="992" w:type="dxa"/>
            <w:tcBorders>
              <w:top w:val="nil"/>
              <w:left w:val="nil"/>
              <w:bottom w:val="single" w:sz="4" w:space="0" w:color="auto"/>
              <w:right w:val="single" w:sz="4" w:space="0" w:color="auto"/>
            </w:tcBorders>
            <w:shd w:val="clear" w:color="auto" w:fill="auto"/>
            <w:noWrap/>
            <w:vAlign w:val="center"/>
            <w:hideMark/>
          </w:tcPr>
          <w:p w14:paraId="5780E8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23,8</w:t>
            </w:r>
          </w:p>
        </w:tc>
        <w:tc>
          <w:tcPr>
            <w:tcW w:w="992" w:type="dxa"/>
            <w:tcBorders>
              <w:top w:val="nil"/>
              <w:left w:val="nil"/>
              <w:bottom w:val="single" w:sz="4" w:space="0" w:color="auto"/>
              <w:right w:val="single" w:sz="4" w:space="0" w:color="auto"/>
            </w:tcBorders>
            <w:shd w:val="clear" w:color="auto" w:fill="auto"/>
            <w:noWrap/>
            <w:vAlign w:val="center"/>
            <w:hideMark/>
          </w:tcPr>
          <w:p w14:paraId="076B32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27,0</w:t>
            </w:r>
          </w:p>
        </w:tc>
        <w:tc>
          <w:tcPr>
            <w:tcW w:w="1134" w:type="dxa"/>
            <w:tcBorders>
              <w:top w:val="nil"/>
              <w:left w:val="nil"/>
              <w:bottom w:val="single" w:sz="4" w:space="0" w:color="auto"/>
              <w:right w:val="single" w:sz="4" w:space="0" w:color="auto"/>
            </w:tcBorders>
            <w:shd w:val="clear" w:color="auto" w:fill="auto"/>
            <w:noWrap/>
            <w:vAlign w:val="center"/>
            <w:hideMark/>
          </w:tcPr>
          <w:p w14:paraId="3674AA2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3 725,8</w:t>
            </w:r>
          </w:p>
        </w:tc>
        <w:tc>
          <w:tcPr>
            <w:tcW w:w="1134" w:type="dxa"/>
            <w:tcBorders>
              <w:top w:val="nil"/>
              <w:left w:val="nil"/>
              <w:bottom w:val="single" w:sz="4" w:space="0" w:color="auto"/>
              <w:right w:val="single" w:sz="4" w:space="0" w:color="auto"/>
            </w:tcBorders>
            <w:shd w:val="clear" w:color="auto" w:fill="auto"/>
            <w:noWrap/>
            <w:vAlign w:val="center"/>
            <w:hideMark/>
          </w:tcPr>
          <w:p w14:paraId="34B17F2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4 136,6</w:t>
            </w:r>
          </w:p>
        </w:tc>
        <w:tc>
          <w:tcPr>
            <w:tcW w:w="1134" w:type="dxa"/>
            <w:tcBorders>
              <w:top w:val="nil"/>
              <w:left w:val="nil"/>
              <w:bottom w:val="single" w:sz="4" w:space="0" w:color="auto"/>
              <w:right w:val="single" w:sz="4" w:space="0" w:color="auto"/>
            </w:tcBorders>
            <w:shd w:val="clear" w:color="auto" w:fill="auto"/>
            <w:noWrap/>
            <w:vAlign w:val="center"/>
            <w:hideMark/>
          </w:tcPr>
          <w:p w14:paraId="1866D55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3 919,2</w:t>
            </w:r>
          </w:p>
        </w:tc>
        <w:tc>
          <w:tcPr>
            <w:tcW w:w="1276" w:type="dxa"/>
            <w:tcBorders>
              <w:top w:val="nil"/>
              <w:left w:val="nil"/>
              <w:bottom w:val="single" w:sz="4" w:space="0" w:color="auto"/>
              <w:right w:val="single" w:sz="4" w:space="0" w:color="auto"/>
            </w:tcBorders>
            <w:shd w:val="clear" w:color="auto" w:fill="auto"/>
            <w:noWrap/>
            <w:vAlign w:val="center"/>
            <w:hideMark/>
          </w:tcPr>
          <w:p w14:paraId="3C13B8A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-3 441,5</w:t>
            </w:r>
          </w:p>
        </w:tc>
        <w:tc>
          <w:tcPr>
            <w:tcW w:w="1134" w:type="dxa"/>
            <w:tcBorders>
              <w:top w:val="nil"/>
              <w:left w:val="nil"/>
              <w:bottom w:val="single" w:sz="4" w:space="0" w:color="auto"/>
              <w:right w:val="single" w:sz="4" w:space="0" w:color="auto"/>
            </w:tcBorders>
            <w:shd w:val="clear" w:color="auto" w:fill="auto"/>
            <w:noWrap/>
            <w:vAlign w:val="center"/>
            <w:hideMark/>
          </w:tcPr>
          <w:p w14:paraId="5B9FF2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22700C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D568C5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C51E31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0400701B" w14:textId="77777777" w:rsidTr="00356E8B">
        <w:trPr>
          <w:trHeight w:val="38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B4386F1"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Ouates, feutres et non-tissés ; fils spéciaux ; ficelles, cordes et cordages ; articles de corderie</w:t>
            </w:r>
          </w:p>
        </w:tc>
        <w:tc>
          <w:tcPr>
            <w:tcW w:w="1058" w:type="dxa"/>
            <w:tcBorders>
              <w:top w:val="nil"/>
              <w:left w:val="nil"/>
              <w:bottom w:val="single" w:sz="4" w:space="0" w:color="auto"/>
              <w:right w:val="single" w:sz="4" w:space="0" w:color="auto"/>
            </w:tcBorders>
            <w:shd w:val="clear" w:color="auto" w:fill="auto"/>
            <w:noWrap/>
            <w:vAlign w:val="center"/>
            <w:hideMark/>
          </w:tcPr>
          <w:p w14:paraId="789CA4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14:paraId="2C5F40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D3C45D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C5093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1 031,2</w:t>
            </w:r>
          </w:p>
        </w:tc>
        <w:tc>
          <w:tcPr>
            <w:tcW w:w="1134" w:type="dxa"/>
            <w:tcBorders>
              <w:top w:val="nil"/>
              <w:left w:val="nil"/>
              <w:bottom w:val="single" w:sz="4" w:space="0" w:color="auto"/>
              <w:right w:val="single" w:sz="4" w:space="0" w:color="auto"/>
            </w:tcBorders>
            <w:shd w:val="clear" w:color="auto" w:fill="auto"/>
            <w:noWrap/>
            <w:vAlign w:val="center"/>
            <w:hideMark/>
          </w:tcPr>
          <w:p w14:paraId="6A454C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1 010,2</w:t>
            </w:r>
          </w:p>
        </w:tc>
        <w:tc>
          <w:tcPr>
            <w:tcW w:w="1134" w:type="dxa"/>
            <w:tcBorders>
              <w:top w:val="nil"/>
              <w:left w:val="nil"/>
              <w:bottom w:val="single" w:sz="4" w:space="0" w:color="auto"/>
              <w:right w:val="single" w:sz="4" w:space="0" w:color="auto"/>
            </w:tcBorders>
            <w:shd w:val="clear" w:color="auto" w:fill="auto"/>
            <w:noWrap/>
            <w:vAlign w:val="center"/>
            <w:hideMark/>
          </w:tcPr>
          <w:p w14:paraId="7F9C002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1 866,2</w:t>
            </w:r>
          </w:p>
        </w:tc>
        <w:tc>
          <w:tcPr>
            <w:tcW w:w="1276" w:type="dxa"/>
            <w:tcBorders>
              <w:top w:val="nil"/>
              <w:left w:val="nil"/>
              <w:bottom w:val="single" w:sz="4" w:space="0" w:color="auto"/>
              <w:right w:val="single" w:sz="4" w:space="0" w:color="auto"/>
            </w:tcBorders>
            <w:shd w:val="clear" w:color="auto" w:fill="auto"/>
            <w:noWrap/>
            <w:vAlign w:val="center"/>
            <w:hideMark/>
          </w:tcPr>
          <w:p w14:paraId="1EBFFBC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-1 651,5</w:t>
            </w:r>
          </w:p>
        </w:tc>
        <w:tc>
          <w:tcPr>
            <w:tcW w:w="1134" w:type="dxa"/>
            <w:tcBorders>
              <w:top w:val="nil"/>
              <w:left w:val="nil"/>
              <w:bottom w:val="single" w:sz="4" w:space="0" w:color="auto"/>
              <w:right w:val="single" w:sz="4" w:space="0" w:color="auto"/>
            </w:tcBorders>
            <w:shd w:val="clear" w:color="auto" w:fill="auto"/>
            <w:noWrap/>
            <w:vAlign w:val="center"/>
            <w:hideMark/>
          </w:tcPr>
          <w:p w14:paraId="462A6F3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4FA334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D8D12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7F8EF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60ACAAB9" w14:textId="77777777" w:rsidTr="00356E8B">
        <w:trPr>
          <w:trHeight w:val="19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FD97235"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Tapis et autres revêtements de sol en matières textiles</w:t>
            </w:r>
          </w:p>
        </w:tc>
        <w:tc>
          <w:tcPr>
            <w:tcW w:w="1058" w:type="dxa"/>
            <w:tcBorders>
              <w:top w:val="nil"/>
              <w:left w:val="nil"/>
              <w:bottom w:val="single" w:sz="4" w:space="0" w:color="auto"/>
              <w:right w:val="single" w:sz="4" w:space="0" w:color="auto"/>
            </w:tcBorders>
            <w:shd w:val="clear" w:color="auto" w:fill="auto"/>
            <w:noWrap/>
            <w:vAlign w:val="center"/>
            <w:hideMark/>
          </w:tcPr>
          <w:p w14:paraId="73FF30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FE6F3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w:t>
            </w:r>
          </w:p>
        </w:tc>
        <w:tc>
          <w:tcPr>
            <w:tcW w:w="992" w:type="dxa"/>
            <w:tcBorders>
              <w:top w:val="nil"/>
              <w:left w:val="nil"/>
              <w:bottom w:val="single" w:sz="4" w:space="0" w:color="auto"/>
              <w:right w:val="single" w:sz="4" w:space="0" w:color="auto"/>
            </w:tcBorders>
            <w:shd w:val="clear" w:color="auto" w:fill="auto"/>
            <w:noWrap/>
            <w:vAlign w:val="center"/>
            <w:hideMark/>
          </w:tcPr>
          <w:p w14:paraId="7A28A7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w:t>
            </w:r>
          </w:p>
        </w:tc>
        <w:tc>
          <w:tcPr>
            <w:tcW w:w="1134" w:type="dxa"/>
            <w:tcBorders>
              <w:top w:val="nil"/>
              <w:left w:val="nil"/>
              <w:bottom w:val="single" w:sz="4" w:space="0" w:color="auto"/>
              <w:right w:val="single" w:sz="4" w:space="0" w:color="auto"/>
            </w:tcBorders>
            <w:shd w:val="clear" w:color="auto" w:fill="auto"/>
            <w:noWrap/>
            <w:vAlign w:val="center"/>
            <w:hideMark/>
          </w:tcPr>
          <w:p w14:paraId="04BF57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1 239,5</w:t>
            </w:r>
          </w:p>
        </w:tc>
        <w:tc>
          <w:tcPr>
            <w:tcW w:w="1134" w:type="dxa"/>
            <w:tcBorders>
              <w:top w:val="nil"/>
              <w:left w:val="nil"/>
              <w:bottom w:val="single" w:sz="4" w:space="0" w:color="auto"/>
              <w:right w:val="single" w:sz="4" w:space="0" w:color="auto"/>
            </w:tcBorders>
            <w:shd w:val="clear" w:color="auto" w:fill="auto"/>
            <w:noWrap/>
            <w:vAlign w:val="center"/>
            <w:hideMark/>
          </w:tcPr>
          <w:p w14:paraId="3B93C91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472,0</w:t>
            </w:r>
          </w:p>
        </w:tc>
        <w:tc>
          <w:tcPr>
            <w:tcW w:w="1134" w:type="dxa"/>
            <w:tcBorders>
              <w:top w:val="nil"/>
              <w:left w:val="nil"/>
              <w:bottom w:val="single" w:sz="4" w:space="0" w:color="auto"/>
              <w:right w:val="single" w:sz="4" w:space="0" w:color="auto"/>
            </w:tcBorders>
            <w:shd w:val="clear" w:color="auto" w:fill="auto"/>
            <w:noWrap/>
            <w:vAlign w:val="center"/>
            <w:hideMark/>
          </w:tcPr>
          <w:p w14:paraId="2F963C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915,9</w:t>
            </w:r>
          </w:p>
        </w:tc>
        <w:tc>
          <w:tcPr>
            <w:tcW w:w="1276" w:type="dxa"/>
            <w:tcBorders>
              <w:top w:val="nil"/>
              <w:left w:val="nil"/>
              <w:bottom w:val="single" w:sz="4" w:space="0" w:color="auto"/>
              <w:right w:val="single" w:sz="4" w:space="0" w:color="auto"/>
            </w:tcBorders>
            <w:shd w:val="clear" w:color="auto" w:fill="auto"/>
            <w:noWrap/>
            <w:vAlign w:val="center"/>
            <w:hideMark/>
          </w:tcPr>
          <w:p w14:paraId="318E012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-807,8</w:t>
            </w:r>
          </w:p>
        </w:tc>
        <w:tc>
          <w:tcPr>
            <w:tcW w:w="1134" w:type="dxa"/>
            <w:tcBorders>
              <w:top w:val="nil"/>
              <w:left w:val="nil"/>
              <w:bottom w:val="single" w:sz="4" w:space="0" w:color="auto"/>
              <w:right w:val="single" w:sz="4" w:space="0" w:color="auto"/>
            </w:tcBorders>
            <w:shd w:val="clear" w:color="auto" w:fill="auto"/>
            <w:noWrap/>
            <w:vAlign w:val="center"/>
            <w:hideMark/>
          </w:tcPr>
          <w:p w14:paraId="2FCFFBD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8FDD89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D6B4F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8E267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05666235" w14:textId="77777777" w:rsidTr="00356E8B">
        <w:trPr>
          <w:trHeight w:val="55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B1E751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Tissus spéciaux ; surfaces textiles touffe tees ; dentelles ; tapisseries ; passementeries ; broderies</w:t>
            </w:r>
          </w:p>
        </w:tc>
        <w:tc>
          <w:tcPr>
            <w:tcW w:w="1058" w:type="dxa"/>
            <w:tcBorders>
              <w:top w:val="nil"/>
              <w:left w:val="nil"/>
              <w:bottom w:val="single" w:sz="4" w:space="0" w:color="auto"/>
              <w:right w:val="single" w:sz="4" w:space="0" w:color="auto"/>
            </w:tcBorders>
            <w:shd w:val="clear" w:color="auto" w:fill="auto"/>
            <w:noWrap/>
            <w:vAlign w:val="center"/>
            <w:hideMark/>
          </w:tcPr>
          <w:p w14:paraId="3A7FC7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14:paraId="531C38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7CB05B9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c>
          <w:tcPr>
            <w:tcW w:w="1134" w:type="dxa"/>
            <w:tcBorders>
              <w:top w:val="nil"/>
              <w:left w:val="nil"/>
              <w:bottom w:val="single" w:sz="4" w:space="0" w:color="auto"/>
              <w:right w:val="single" w:sz="4" w:space="0" w:color="auto"/>
            </w:tcBorders>
            <w:shd w:val="clear" w:color="auto" w:fill="auto"/>
            <w:noWrap/>
            <w:vAlign w:val="center"/>
            <w:hideMark/>
          </w:tcPr>
          <w:p w14:paraId="14B7A3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190,6</w:t>
            </w:r>
          </w:p>
        </w:tc>
        <w:tc>
          <w:tcPr>
            <w:tcW w:w="1134" w:type="dxa"/>
            <w:tcBorders>
              <w:top w:val="nil"/>
              <w:left w:val="nil"/>
              <w:bottom w:val="single" w:sz="4" w:space="0" w:color="auto"/>
              <w:right w:val="single" w:sz="4" w:space="0" w:color="auto"/>
            </w:tcBorders>
            <w:shd w:val="clear" w:color="auto" w:fill="auto"/>
            <w:noWrap/>
            <w:vAlign w:val="center"/>
            <w:hideMark/>
          </w:tcPr>
          <w:p w14:paraId="64055D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350,5</w:t>
            </w:r>
          </w:p>
        </w:tc>
        <w:tc>
          <w:tcPr>
            <w:tcW w:w="1134" w:type="dxa"/>
            <w:tcBorders>
              <w:top w:val="nil"/>
              <w:left w:val="nil"/>
              <w:bottom w:val="single" w:sz="4" w:space="0" w:color="auto"/>
              <w:right w:val="single" w:sz="4" w:space="0" w:color="auto"/>
            </w:tcBorders>
            <w:shd w:val="clear" w:color="auto" w:fill="auto"/>
            <w:noWrap/>
            <w:vAlign w:val="center"/>
            <w:hideMark/>
          </w:tcPr>
          <w:p w14:paraId="3CD3386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240,1</w:t>
            </w:r>
          </w:p>
        </w:tc>
        <w:tc>
          <w:tcPr>
            <w:tcW w:w="1276" w:type="dxa"/>
            <w:tcBorders>
              <w:top w:val="nil"/>
              <w:left w:val="nil"/>
              <w:bottom w:val="single" w:sz="4" w:space="0" w:color="auto"/>
              <w:right w:val="single" w:sz="4" w:space="0" w:color="auto"/>
            </w:tcBorders>
            <w:shd w:val="clear" w:color="auto" w:fill="auto"/>
            <w:noWrap/>
            <w:vAlign w:val="center"/>
            <w:hideMark/>
          </w:tcPr>
          <w:p w14:paraId="0E27605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-211,8</w:t>
            </w:r>
          </w:p>
        </w:tc>
        <w:tc>
          <w:tcPr>
            <w:tcW w:w="1134" w:type="dxa"/>
            <w:tcBorders>
              <w:top w:val="nil"/>
              <w:left w:val="nil"/>
              <w:bottom w:val="single" w:sz="4" w:space="0" w:color="auto"/>
              <w:right w:val="single" w:sz="4" w:space="0" w:color="auto"/>
            </w:tcBorders>
            <w:shd w:val="clear" w:color="auto" w:fill="auto"/>
            <w:noWrap/>
            <w:vAlign w:val="center"/>
            <w:hideMark/>
          </w:tcPr>
          <w:p w14:paraId="17A8E2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50BAE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6C2DA24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DB7F60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6E8EEA62" w14:textId="77777777" w:rsidTr="00356E8B">
        <w:trPr>
          <w:trHeight w:val="2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3D241C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Tissus imprégnés, enduits, recouverts ou stratifiés ; articles techniques en matières textiles</w:t>
            </w:r>
          </w:p>
        </w:tc>
        <w:tc>
          <w:tcPr>
            <w:tcW w:w="1058" w:type="dxa"/>
            <w:tcBorders>
              <w:top w:val="nil"/>
              <w:left w:val="nil"/>
              <w:bottom w:val="single" w:sz="4" w:space="0" w:color="auto"/>
              <w:right w:val="single" w:sz="4" w:space="0" w:color="auto"/>
            </w:tcBorders>
            <w:shd w:val="clear" w:color="auto" w:fill="auto"/>
            <w:noWrap/>
            <w:vAlign w:val="center"/>
            <w:hideMark/>
          </w:tcPr>
          <w:p w14:paraId="7433384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147,9</w:t>
            </w:r>
          </w:p>
        </w:tc>
        <w:tc>
          <w:tcPr>
            <w:tcW w:w="992" w:type="dxa"/>
            <w:tcBorders>
              <w:top w:val="nil"/>
              <w:left w:val="nil"/>
              <w:bottom w:val="single" w:sz="4" w:space="0" w:color="auto"/>
              <w:right w:val="single" w:sz="4" w:space="0" w:color="auto"/>
            </w:tcBorders>
            <w:shd w:val="clear" w:color="auto" w:fill="auto"/>
            <w:noWrap/>
            <w:vAlign w:val="center"/>
            <w:hideMark/>
          </w:tcPr>
          <w:p w14:paraId="6C03D2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69A465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3,1</w:t>
            </w:r>
          </w:p>
        </w:tc>
        <w:tc>
          <w:tcPr>
            <w:tcW w:w="1134" w:type="dxa"/>
            <w:tcBorders>
              <w:top w:val="nil"/>
              <w:left w:val="nil"/>
              <w:bottom w:val="single" w:sz="4" w:space="0" w:color="auto"/>
              <w:right w:val="single" w:sz="4" w:space="0" w:color="auto"/>
            </w:tcBorders>
            <w:shd w:val="clear" w:color="auto" w:fill="auto"/>
            <w:noWrap/>
            <w:vAlign w:val="center"/>
            <w:hideMark/>
          </w:tcPr>
          <w:p w14:paraId="62DF00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460,1</w:t>
            </w:r>
          </w:p>
        </w:tc>
        <w:tc>
          <w:tcPr>
            <w:tcW w:w="1134" w:type="dxa"/>
            <w:tcBorders>
              <w:top w:val="nil"/>
              <w:left w:val="nil"/>
              <w:bottom w:val="single" w:sz="4" w:space="0" w:color="auto"/>
              <w:right w:val="single" w:sz="4" w:space="0" w:color="auto"/>
            </w:tcBorders>
            <w:shd w:val="clear" w:color="auto" w:fill="auto"/>
            <w:noWrap/>
            <w:vAlign w:val="center"/>
            <w:hideMark/>
          </w:tcPr>
          <w:p w14:paraId="201BC6F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699,9</w:t>
            </w:r>
          </w:p>
        </w:tc>
        <w:tc>
          <w:tcPr>
            <w:tcW w:w="1134" w:type="dxa"/>
            <w:tcBorders>
              <w:top w:val="nil"/>
              <w:left w:val="nil"/>
              <w:bottom w:val="single" w:sz="4" w:space="0" w:color="auto"/>
              <w:right w:val="single" w:sz="4" w:space="0" w:color="auto"/>
            </w:tcBorders>
            <w:shd w:val="clear" w:color="auto" w:fill="auto"/>
            <w:noWrap/>
            <w:vAlign w:val="center"/>
            <w:hideMark/>
          </w:tcPr>
          <w:p w14:paraId="64ABE92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461,2</w:t>
            </w:r>
          </w:p>
        </w:tc>
        <w:tc>
          <w:tcPr>
            <w:tcW w:w="1276" w:type="dxa"/>
            <w:tcBorders>
              <w:top w:val="nil"/>
              <w:left w:val="nil"/>
              <w:bottom w:val="single" w:sz="4" w:space="0" w:color="auto"/>
              <w:right w:val="single" w:sz="4" w:space="0" w:color="auto"/>
            </w:tcBorders>
            <w:shd w:val="clear" w:color="auto" w:fill="auto"/>
            <w:noWrap/>
            <w:vAlign w:val="center"/>
            <w:hideMark/>
          </w:tcPr>
          <w:p w14:paraId="321BB8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-405,0</w:t>
            </w:r>
          </w:p>
        </w:tc>
        <w:tc>
          <w:tcPr>
            <w:tcW w:w="1134" w:type="dxa"/>
            <w:tcBorders>
              <w:top w:val="nil"/>
              <w:left w:val="nil"/>
              <w:bottom w:val="single" w:sz="4" w:space="0" w:color="auto"/>
              <w:right w:val="single" w:sz="4" w:space="0" w:color="auto"/>
            </w:tcBorders>
            <w:shd w:val="clear" w:color="auto" w:fill="auto"/>
            <w:noWrap/>
            <w:vAlign w:val="center"/>
            <w:hideMark/>
          </w:tcPr>
          <w:p w14:paraId="6C832AE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F1280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3DFE1F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3EEB93B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536433B"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BC2AB0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Etoffes de bonneterie</w:t>
            </w:r>
          </w:p>
        </w:tc>
        <w:tc>
          <w:tcPr>
            <w:tcW w:w="1058" w:type="dxa"/>
            <w:tcBorders>
              <w:top w:val="nil"/>
              <w:left w:val="nil"/>
              <w:bottom w:val="single" w:sz="4" w:space="0" w:color="auto"/>
              <w:right w:val="single" w:sz="4" w:space="0" w:color="auto"/>
            </w:tcBorders>
            <w:shd w:val="clear" w:color="auto" w:fill="auto"/>
            <w:noWrap/>
            <w:vAlign w:val="center"/>
            <w:hideMark/>
          </w:tcPr>
          <w:p w14:paraId="7629493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8EAE3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622BC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D9B3C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78,4</w:t>
            </w:r>
          </w:p>
        </w:tc>
        <w:tc>
          <w:tcPr>
            <w:tcW w:w="1134" w:type="dxa"/>
            <w:tcBorders>
              <w:top w:val="nil"/>
              <w:left w:val="nil"/>
              <w:bottom w:val="single" w:sz="4" w:space="0" w:color="auto"/>
              <w:right w:val="single" w:sz="4" w:space="0" w:color="auto"/>
            </w:tcBorders>
            <w:shd w:val="clear" w:color="auto" w:fill="auto"/>
            <w:noWrap/>
            <w:vAlign w:val="center"/>
            <w:hideMark/>
          </w:tcPr>
          <w:p w14:paraId="1771E49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48,7</w:t>
            </w:r>
          </w:p>
        </w:tc>
        <w:tc>
          <w:tcPr>
            <w:tcW w:w="1134" w:type="dxa"/>
            <w:tcBorders>
              <w:top w:val="nil"/>
              <w:left w:val="nil"/>
              <w:bottom w:val="single" w:sz="4" w:space="0" w:color="auto"/>
              <w:right w:val="single" w:sz="4" w:space="0" w:color="auto"/>
            </w:tcBorders>
            <w:shd w:val="clear" w:color="auto" w:fill="auto"/>
            <w:noWrap/>
            <w:vAlign w:val="center"/>
            <w:hideMark/>
          </w:tcPr>
          <w:p w14:paraId="075BA1F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522,9</w:t>
            </w:r>
          </w:p>
        </w:tc>
        <w:tc>
          <w:tcPr>
            <w:tcW w:w="1276" w:type="dxa"/>
            <w:tcBorders>
              <w:top w:val="nil"/>
              <w:left w:val="nil"/>
              <w:bottom w:val="single" w:sz="4" w:space="0" w:color="auto"/>
              <w:right w:val="single" w:sz="4" w:space="0" w:color="auto"/>
            </w:tcBorders>
            <w:shd w:val="clear" w:color="auto" w:fill="auto"/>
            <w:noWrap/>
            <w:vAlign w:val="center"/>
            <w:hideMark/>
          </w:tcPr>
          <w:p w14:paraId="616064A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-462,8</w:t>
            </w:r>
          </w:p>
        </w:tc>
        <w:tc>
          <w:tcPr>
            <w:tcW w:w="1134" w:type="dxa"/>
            <w:tcBorders>
              <w:top w:val="nil"/>
              <w:left w:val="nil"/>
              <w:bottom w:val="single" w:sz="4" w:space="0" w:color="auto"/>
              <w:right w:val="single" w:sz="4" w:space="0" w:color="auto"/>
            </w:tcBorders>
            <w:shd w:val="clear" w:color="auto" w:fill="auto"/>
            <w:noWrap/>
            <w:vAlign w:val="center"/>
            <w:hideMark/>
          </w:tcPr>
          <w:p w14:paraId="4A024D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556E65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1CFD6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D76E4D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0DFC6409" w14:textId="77777777" w:rsidTr="00356E8B">
        <w:trPr>
          <w:trHeight w:val="20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DBE1C9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Vêtements et accessoires du vêtement, en bonneterie</w:t>
            </w:r>
          </w:p>
        </w:tc>
        <w:tc>
          <w:tcPr>
            <w:tcW w:w="1058" w:type="dxa"/>
            <w:tcBorders>
              <w:top w:val="nil"/>
              <w:left w:val="nil"/>
              <w:bottom w:val="single" w:sz="4" w:space="0" w:color="auto"/>
              <w:right w:val="single" w:sz="4" w:space="0" w:color="auto"/>
            </w:tcBorders>
            <w:shd w:val="clear" w:color="auto" w:fill="auto"/>
            <w:noWrap/>
            <w:vAlign w:val="center"/>
            <w:hideMark/>
          </w:tcPr>
          <w:p w14:paraId="415B34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68,0</w:t>
            </w:r>
          </w:p>
        </w:tc>
        <w:tc>
          <w:tcPr>
            <w:tcW w:w="992" w:type="dxa"/>
            <w:tcBorders>
              <w:top w:val="nil"/>
              <w:left w:val="nil"/>
              <w:bottom w:val="single" w:sz="4" w:space="0" w:color="auto"/>
              <w:right w:val="single" w:sz="4" w:space="0" w:color="auto"/>
            </w:tcBorders>
            <w:shd w:val="clear" w:color="auto" w:fill="auto"/>
            <w:noWrap/>
            <w:vAlign w:val="center"/>
            <w:hideMark/>
          </w:tcPr>
          <w:p w14:paraId="62EE91F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46,4</w:t>
            </w:r>
          </w:p>
        </w:tc>
        <w:tc>
          <w:tcPr>
            <w:tcW w:w="992" w:type="dxa"/>
            <w:tcBorders>
              <w:top w:val="nil"/>
              <w:left w:val="nil"/>
              <w:bottom w:val="single" w:sz="4" w:space="0" w:color="auto"/>
              <w:right w:val="single" w:sz="4" w:space="0" w:color="auto"/>
            </w:tcBorders>
            <w:shd w:val="clear" w:color="auto" w:fill="auto"/>
            <w:noWrap/>
            <w:vAlign w:val="center"/>
            <w:hideMark/>
          </w:tcPr>
          <w:p w14:paraId="7561CFB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66,3</w:t>
            </w:r>
          </w:p>
        </w:tc>
        <w:tc>
          <w:tcPr>
            <w:tcW w:w="1134" w:type="dxa"/>
            <w:tcBorders>
              <w:top w:val="nil"/>
              <w:left w:val="nil"/>
              <w:bottom w:val="single" w:sz="4" w:space="0" w:color="auto"/>
              <w:right w:val="single" w:sz="4" w:space="0" w:color="auto"/>
            </w:tcBorders>
            <w:shd w:val="clear" w:color="auto" w:fill="auto"/>
            <w:noWrap/>
            <w:vAlign w:val="center"/>
            <w:hideMark/>
          </w:tcPr>
          <w:p w14:paraId="4469D74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576,4</w:t>
            </w:r>
          </w:p>
        </w:tc>
        <w:tc>
          <w:tcPr>
            <w:tcW w:w="1134" w:type="dxa"/>
            <w:tcBorders>
              <w:top w:val="nil"/>
              <w:left w:val="nil"/>
              <w:bottom w:val="single" w:sz="4" w:space="0" w:color="auto"/>
              <w:right w:val="single" w:sz="4" w:space="0" w:color="auto"/>
            </w:tcBorders>
            <w:shd w:val="clear" w:color="auto" w:fill="auto"/>
            <w:noWrap/>
            <w:vAlign w:val="center"/>
            <w:hideMark/>
          </w:tcPr>
          <w:p w14:paraId="2B73883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857,1</w:t>
            </w:r>
          </w:p>
        </w:tc>
        <w:tc>
          <w:tcPr>
            <w:tcW w:w="1134" w:type="dxa"/>
            <w:tcBorders>
              <w:top w:val="nil"/>
              <w:left w:val="nil"/>
              <w:bottom w:val="single" w:sz="4" w:space="0" w:color="auto"/>
              <w:right w:val="single" w:sz="4" w:space="0" w:color="auto"/>
            </w:tcBorders>
            <w:shd w:val="clear" w:color="auto" w:fill="auto"/>
            <w:noWrap/>
            <w:vAlign w:val="center"/>
            <w:hideMark/>
          </w:tcPr>
          <w:p w14:paraId="0A3CA6C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971,8</w:t>
            </w:r>
          </w:p>
        </w:tc>
        <w:tc>
          <w:tcPr>
            <w:tcW w:w="1276" w:type="dxa"/>
            <w:tcBorders>
              <w:top w:val="nil"/>
              <w:left w:val="nil"/>
              <w:bottom w:val="single" w:sz="4" w:space="0" w:color="auto"/>
              <w:right w:val="single" w:sz="4" w:space="0" w:color="auto"/>
            </w:tcBorders>
            <w:shd w:val="clear" w:color="auto" w:fill="auto"/>
            <w:noWrap/>
            <w:vAlign w:val="center"/>
            <w:hideMark/>
          </w:tcPr>
          <w:p w14:paraId="53D6039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-793,8</w:t>
            </w:r>
          </w:p>
        </w:tc>
        <w:tc>
          <w:tcPr>
            <w:tcW w:w="1134" w:type="dxa"/>
            <w:tcBorders>
              <w:top w:val="nil"/>
              <w:left w:val="nil"/>
              <w:bottom w:val="single" w:sz="4" w:space="0" w:color="auto"/>
              <w:right w:val="single" w:sz="4" w:space="0" w:color="auto"/>
            </w:tcBorders>
            <w:shd w:val="clear" w:color="auto" w:fill="auto"/>
            <w:noWrap/>
            <w:vAlign w:val="center"/>
            <w:hideMark/>
          </w:tcPr>
          <w:p w14:paraId="5455A58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4BB2F4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C11F3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7AA5E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26B61B4" w14:textId="77777777" w:rsidTr="00356E8B">
        <w:trPr>
          <w:trHeight w:val="27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6966D2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Vêtements et accessoires du vêtement, autres qu'en bonneterie</w:t>
            </w:r>
          </w:p>
        </w:tc>
        <w:tc>
          <w:tcPr>
            <w:tcW w:w="1058" w:type="dxa"/>
            <w:tcBorders>
              <w:top w:val="nil"/>
              <w:left w:val="nil"/>
              <w:bottom w:val="single" w:sz="4" w:space="0" w:color="auto"/>
              <w:right w:val="single" w:sz="4" w:space="0" w:color="auto"/>
            </w:tcBorders>
            <w:shd w:val="clear" w:color="auto" w:fill="auto"/>
            <w:noWrap/>
            <w:vAlign w:val="center"/>
            <w:hideMark/>
          </w:tcPr>
          <w:p w14:paraId="73E77B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171,0</w:t>
            </w:r>
          </w:p>
        </w:tc>
        <w:tc>
          <w:tcPr>
            <w:tcW w:w="992" w:type="dxa"/>
            <w:tcBorders>
              <w:top w:val="nil"/>
              <w:left w:val="nil"/>
              <w:bottom w:val="single" w:sz="4" w:space="0" w:color="auto"/>
              <w:right w:val="single" w:sz="4" w:space="0" w:color="auto"/>
            </w:tcBorders>
            <w:shd w:val="clear" w:color="auto" w:fill="auto"/>
            <w:noWrap/>
            <w:vAlign w:val="center"/>
            <w:hideMark/>
          </w:tcPr>
          <w:p w14:paraId="127D2FB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377,5</w:t>
            </w:r>
          </w:p>
        </w:tc>
        <w:tc>
          <w:tcPr>
            <w:tcW w:w="992" w:type="dxa"/>
            <w:tcBorders>
              <w:top w:val="nil"/>
              <w:left w:val="nil"/>
              <w:bottom w:val="single" w:sz="4" w:space="0" w:color="auto"/>
              <w:right w:val="single" w:sz="4" w:space="0" w:color="auto"/>
            </w:tcBorders>
            <w:shd w:val="clear" w:color="auto" w:fill="auto"/>
            <w:noWrap/>
            <w:vAlign w:val="center"/>
            <w:hideMark/>
          </w:tcPr>
          <w:p w14:paraId="679B591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109,0</w:t>
            </w:r>
          </w:p>
        </w:tc>
        <w:tc>
          <w:tcPr>
            <w:tcW w:w="1134" w:type="dxa"/>
            <w:tcBorders>
              <w:top w:val="nil"/>
              <w:left w:val="nil"/>
              <w:bottom w:val="single" w:sz="4" w:space="0" w:color="auto"/>
              <w:right w:val="single" w:sz="4" w:space="0" w:color="auto"/>
            </w:tcBorders>
            <w:shd w:val="clear" w:color="auto" w:fill="auto"/>
            <w:noWrap/>
            <w:vAlign w:val="center"/>
            <w:hideMark/>
          </w:tcPr>
          <w:p w14:paraId="4DB4AAC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1 205,4</w:t>
            </w:r>
          </w:p>
        </w:tc>
        <w:tc>
          <w:tcPr>
            <w:tcW w:w="1134" w:type="dxa"/>
            <w:tcBorders>
              <w:top w:val="nil"/>
              <w:left w:val="nil"/>
              <w:bottom w:val="single" w:sz="4" w:space="0" w:color="auto"/>
              <w:right w:val="single" w:sz="4" w:space="0" w:color="auto"/>
            </w:tcBorders>
            <w:shd w:val="clear" w:color="auto" w:fill="auto"/>
            <w:noWrap/>
            <w:vAlign w:val="center"/>
            <w:hideMark/>
          </w:tcPr>
          <w:p w14:paraId="2707963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1 416,6</w:t>
            </w:r>
          </w:p>
        </w:tc>
        <w:tc>
          <w:tcPr>
            <w:tcW w:w="1134" w:type="dxa"/>
            <w:tcBorders>
              <w:top w:val="nil"/>
              <w:left w:val="nil"/>
              <w:bottom w:val="single" w:sz="4" w:space="0" w:color="auto"/>
              <w:right w:val="single" w:sz="4" w:space="0" w:color="auto"/>
            </w:tcBorders>
            <w:shd w:val="clear" w:color="auto" w:fill="auto"/>
            <w:noWrap/>
            <w:vAlign w:val="center"/>
            <w:hideMark/>
          </w:tcPr>
          <w:p w14:paraId="691994B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969,2</w:t>
            </w:r>
          </w:p>
        </w:tc>
        <w:tc>
          <w:tcPr>
            <w:tcW w:w="1276" w:type="dxa"/>
            <w:tcBorders>
              <w:top w:val="nil"/>
              <w:left w:val="nil"/>
              <w:bottom w:val="single" w:sz="4" w:space="0" w:color="auto"/>
              <w:right w:val="single" w:sz="4" w:space="0" w:color="auto"/>
            </w:tcBorders>
            <w:shd w:val="clear" w:color="auto" w:fill="auto"/>
            <w:noWrap/>
            <w:vAlign w:val="center"/>
            <w:hideMark/>
          </w:tcPr>
          <w:p w14:paraId="156C06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-748,8</w:t>
            </w:r>
          </w:p>
        </w:tc>
        <w:tc>
          <w:tcPr>
            <w:tcW w:w="1134" w:type="dxa"/>
            <w:tcBorders>
              <w:top w:val="nil"/>
              <w:left w:val="nil"/>
              <w:bottom w:val="single" w:sz="4" w:space="0" w:color="auto"/>
              <w:right w:val="single" w:sz="4" w:space="0" w:color="auto"/>
            </w:tcBorders>
            <w:shd w:val="clear" w:color="auto" w:fill="auto"/>
            <w:noWrap/>
            <w:vAlign w:val="center"/>
            <w:hideMark/>
          </w:tcPr>
          <w:p w14:paraId="6C4909E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90D51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EE9AA3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5330C4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21891B50" w14:textId="77777777" w:rsidTr="00356E8B">
        <w:trPr>
          <w:trHeight w:val="38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C9002AB"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Autres articles textiles confectionnés ; assortiments ; friperie et chiffons</w:t>
            </w:r>
          </w:p>
        </w:tc>
        <w:tc>
          <w:tcPr>
            <w:tcW w:w="1058" w:type="dxa"/>
            <w:tcBorders>
              <w:top w:val="nil"/>
              <w:left w:val="nil"/>
              <w:bottom w:val="single" w:sz="4" w:space="0" w:color="auto"/>
              <w:right w:val="single" w:sz="4" w:space="0" w:color="auto"/>
            </w:tcBorders>
            <w:shd w:val="clear" w:color="auto" w:fill="auto"/>
            <w:noWrap/>
            <w:vAlign w:val="center"/>
            <w:hideMark/>
          </w:tcPr>
          <w:p w14:paraId="7BC3308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804,8</w:t>
            </w:r>
          </w:p>
        </w:tc>
        <w:tc>
          <w:tcPr>
            <w:tcW w:w="992" w:type="dxa"/>
            <w:tcBorders>
              <w:top w:val="nil"/>
              <w:left w:val="nil"/>
              <w:bottom w:val="single" w:sz="4" w:space="0" w:color="auto"/>
              <w:right w:val="single" w:sz="4" w:space="0" w:color="auto"/>
            </w:tcBorders>
            <w:shd w:val="clear" w:color="auto" w:fill="auto"/>
            <w:noWrap/>
            <w:vAlign w:val="center"/>
            <w:hideMark/>
          </w:tcPr>
          <w:p w14:paraId="0A28FB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1 855,0</w:t>
            </w:r>
          </w:p>
        </w:tc>
        <w:tc>
          <w:tcPr>
            <w:tcW w:w="992" w:type="dxa"/>
            <w:tcBorders>
              <w:top w:val="nil"/>
              <w:left w:val="nil"/>
              <w:bottom w:val="single" w:sz="4" w:space="0" w:color="auto"/>
              <w:right w:val="single" w:sz="4" w:space="0" w:color="auto"/>
            </w:tcBorders>
            <w:shd w:val="clear" w:color="auto" w:fill="auto"/>
            <w:noWrap/>
            <w:vAlign w:val="center"/>
            <w:hideMark/>
          </w:tcPr>
          <w:p w14:paraId="6157F00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2 493,1</w:t>
            </w:r>
          </w:p>
        </w:tc>
        <w:tc>
          <w:tcPr>
            <w:tcW w:w="1134" w:type="dxa"/>
            <w:tcBorders>
              <w:top w:val="nil"/>
              <w:left w:val="nil"/>
              <w:bottom w:val="single" w:sz="4" w:space="0" w:color="auto"/>
              <w:right w:val="single" w:sz="4" w:space="0" w:color="auto"/>
            </w:tcBorders>
            <w:shd w:val="clear" w:color="auto" w:fill="auto"/>
            <w:noWrap/>
            <w:vAlign w:val="center"/>
            <w:hideMark/>
          </w:tcPr>
          <w:p w14:paraId="05A1061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29 737,8</w:t>
            </w:r>
          </w:p>
        </w:tc>
        <w:tc>
          <w:tcPr>
            <w:tcW w:w="1134" w:type="dxa"/>
            <w:tcBorders>
              <w:top w:val="nil"/>
              <w:left w:val="nil"/>
              <w:bottom w:val="single" w:sz="4" w:space="0" w:color="auto"/>
              <w:right w:val="single" w:sz="4" w:space="0" w:color="auto"/>
            </w:tcBorders>
            <w:shd w:val="clear" w:color="auto" w:fill="auto"/>
            <w:noWrap/>
            <w:vAlign w:val="center"/>
            <w:hideMark/>
          </w:tcPr>
          <w:p w14:paraId="0D73019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25 956,5</w:t>
            </w:r>
          </w:p>
        </w:tc>
        <w:tc>
          <w:tcPr>
            <w:tcW w:w="1134" w:type="dxa"/>
            <w:tcBorders>
              <w:top w:val="nil"/>
              <w:left w:val="nil"/>
              <w:bottom w:val="single" w:sz="4" w:space="0" w:color="auto"/>
              <w:right w:val="single" w:sz="4" w:space="0" w:color="auto"/>
            </w:tcBorders>
            <w:shd w:val="clear" w:color="auto" w:fill="auto"/>
            <w:noWrap/>
            <w:vAlign w:val="center"/>
            <w:hideMark/>
          </w:tcPr>
          <w:p w14:paraId="100FB20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40 998,9</w:t>
            </w:r>
          </w:p>
        </w:tc>
        <w:tc>
          <w:tcPr>
            <w:tcW w:w="1276" w:type="dxa"/>
            <w:tcBorders>
              <w:top w:val="nil"/>
              <w:left w:val="nil"/>
              <w:bottom w:val="single" w:sz="4" w:space="0" w:color="auto"/>
              <w:right w:val="single" w:sz="4" w:space="0" w:color="auto"/>
            </w:tcBorders>
            <w:shd w:val="clear" w:color="auto" w:fill="auto"/>
            <w:noWrap/>
            <w:vAlign w:val="center"/>
            <w:hideMark/>
          </w:tcPr>
          <w:p w14:paraId="452E742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-33 790,9</w:t>
            </w:r>
          </w:p>
        </w:tc>
        <w:tc>
          <w:tcPr>
            <w:tcW w:w="1134" w:type="dxa"/>
            <w:tcBorders>
              <w:top w:val="nil"/>
              <w:left w:val="nil"/>
              <w:bottom w:val="single" w:sz="4" w:space="0" w:color="auto"/>
              <w:right w:val="single" w:sz="4" w:space="0" w:color="auto"/>
            </w:tcBorders>
            <w:shd w:val="clear" w:color="auto" w:fill="auto"/>
            <w:noWrap/>
            <w:vAlign w:val="center"/>
            <w:hideMark/>
          </w:tcPr>
          <w:p w14:paraId="222B482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17AB76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c>
          <w:tcPr>
            <w:tcW w:w="851" w:type="dxa"/>
            <w:tcBorders>
              <w:top w:val="nil"/>
              <w:left w:val="nil"/>
              <w:bottom w:val="single" w:sz="4" w:space="0" w:color="auto"/>
              <w:right w:val="single" w:sz="4" w:space="0" w:color="auto"/>
            </w:tcBorders>
            <w:shd w:val="clear" w:color="auto" w:fill="auto"/>
            <w:noWrap/>
            <w:vAlign w:val="center"/>
            <w:hideMark/>
          </w:tcPr>
          <w:p w14:paraId="0BDC05E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14:paraId="12DC1E7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1,7</w:t>
            </w:r>
          </w:p>
        </w:tc>
      </w:tr>
      <w:tr w:rsidR="00356E8B" w:rsidRPr="00A061A6" w14:paraId="582150D4" w14:textId="77777777" w:rsidTr="00356E8B">
        <w:trPr>
          <w:trHeight w:val="3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3E9975E"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Chaussures, guêtres et articles analogues ; parties de ces objets</w:t>
            </w:r>
          </w:p>
        </w:tc>
        <w:tc>
          <w:tcPr>
            <w:tcW w:w="1058" w:type="dxa"/>
            <w:tcBorders>
              <w:top w:val="nil"/>
              <w:left w:val="nil"/>
              <w:bottom w:val="single" w:sz="4" w:space="0" w:color="auto"/>
              <w:right w:val="single" w:sz="4" w:space="0" w:color="auto"/>
            </w:tcBorders>
            <w:shd w:val="clear" w:color="auto" w:fill="auto"/>
            <w:noWrap/>
            <w:vAlign w:val="center"/>
            <w:hideMark/>
          </w:tcPr>
          <w:p w14:paraId="5360B9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69,6</w:t>
            </w:r>
          </w:p>
        </w:tc>
        <w:tc>
          <w:tcPr>
            <w:tcW w:w="992" w:type="dxa"/>
            <w:tcBorders>
              <w:top w:val="nil"/>
              <w:left w:val="nil"/>
              <w:bottom w:val="single" w:sz="4" w:space="0" w:color="auto"/>
              <w:right w:val="single" w:sz="4" w:space="0" w:color="auto"/>
            </w:tcBorders>
            <w:shd w:val="clear" w:color="auto" w:fill="auto"/>
            <w:noWrap/>
            <w:vAlign w:val="center"/>
            <w:hideMark/>
          </w:tcPr>
          <w:p w14:paraId="40C01B7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58,7</w:t>
            </w:r>
          </w:p>
        </w:tc>
        <w:tc>
          <w:tcPr>
            <w:tcW w:w="992" w:type="dxa"/>
            <w:tcBorders>
              <w:top w:val="nil"/>
              <w:left w:val="nil"/>
              <w:bottom w:val="single" w:sz="4" w:space="0" w:color="auto"/>
              <w:right w:val="single" w:sz="4" w:space="0" w:color="auto"/>
            </w:tcBorders>
            <w:shd w:val="clear" w:color="auto" w:fill="auto"/>
            <w:noWrap/>
            <w:vAlign w:val="center"/>
            <w:hideMark/>
          </w:tcPr>
          <w:p w14:paraId="24EA29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95,5</w:t>
            </w:r>
          </w:p>
        </w:tc>
        <w:tc>
          <w:tcPr>
            <w:tcW w:w="1134" w:type="dxa"/>
            <w:tcBorders>
              <w:top w:val="nil"/>
              <w:left w:val="nil"/>
              <w:bottom w:val="single" w:sz="4" w:space="0" w:color="auto"/>
              <w:right w:val="single" w:sz="4" w:space="0" w:color="auto"/>
            </w:tcBorders>
            <w:shd w:val="clear" w:color="auto" w:fill="auto"/>
            <w:noWrap/>
            <w:vAlign w:val="center"/>
            <w:hideMark/>
          </w:tcPr>
          <w:p w14:paraId="46517BB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3 939,1</w:t>
            </w:r>
          </w:p>
        </w:tc>
        <w:tc>
          <w:tcPr>
            <w:tcW w:w="1134" w:type="dxa"/>
            <w:tcBorders>
              <w:top w:val="nil"/>
              <w:left w:val="nil"/>
              <w:bottom w:val="single" w:sz="4" w:space="0" w:color="auto"/>
              <w:right w:val="single" w:sz="4" w:space="0" w:color="auto"/>
            </w:tcBorders>
            <w:shd w:val="clear" w:color="auto" w:fill="auto"/>
            <w:noWrap/>
            <w:vAlign w:val="center"/>
            <w:hideMark/>
          </w:tcPr>
          <w:p w14:paraId="3F037C0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4 600,5</w:t>
            </w:r>
          </w:p>
        </w:tc>
        <w:tc>
          <w:tcPr>
            <w:tcW w:w="1134" w:type="dxa"/>
            <w:tcBorders>
              <w:top w:val="nil"/>
              <w:left w:val="nil"/>
              <w:bottom w:val="single" w:sz="4" w:space="0" w:color="auto"/>
              <w:right w:val="single" w:sz="4" w:space="0" w:color="auto"/>
            </w:tcBorders>
            <w:shd w:val="clear" w:color="auto" w:fill="auto"/>
            <w:noWrap/>
            <w:vAlign w:val="center"/>
            <w:hideMark/>
          </w:tcPr>
          <w:p w14:paraId="03B94DD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4 763,2</w:t>
            </w:r>
          </w:p>
        </w:tc>
        <w:tc>
          <w:tcPr>
            <w:tcW w:w="1276" w:type="dxa"/>
            <w:tcBorders>
              <w:top w:val="nil"/>
              <w:left w:val="nil"/>
              <w:bottom w:val="single" w:sz="4" w:space="0" w:color="auto"/>
              <w:right w:val="single" w:sz="4" w:space="0" w:color="auto"/>
            </w:tcBorders>
            <w:shd w:val="clear" w:color="auto" w:fill="auto"/>
            <w:noWrap/>
            <w:vAlign w:val="center"/>
            <w:hideMark/>
          </w:tcPr>
          <w:p w14:paraId="76EC074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-4 119,9</w:t>
            </w:r>
          </w:p>
        </w:tc>
        <w:tc>
          <w:tcPr>
            <w:tcW w:w="1134" w:type="dxa"/>
            <w:tcBorders>
              <w:top w:val="nil"/>
              <w:left w:val="nil"/>
              <w:bottom w:val="single" w:sz="4" w:space="0" w:color="auto"/>
              <w:right w:val="single" w:sz="4" w:space="0" w:color="auto"/>
            </w:tcBorders>
            <w:shd w:val="clear" w:color="auto" w:fill="auto"/>
            <w:noWrap/>
            <w:vAlign w:val="center"/>
            <w:hideMark/>
          </w:tcPr>
          <w:p w14:paraId="57DFDDE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2518A5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D34084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02DCD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3B040917" w14:textId="77777777" w:rsidTr="00356E8B">
        <w:trPr>
          <w:trHeight w:val="20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126C9A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Coiffures et parties de coiffures</w:t>
            </w:r>
          </w:p>
        </w:tc>
        <w:tc>
          <w:tcPr>
            <w:tcW w:w="1058" w:type="dxa"/>
            <w:tcBorders>
              <w:top w:val="nil"/>
              <w:left w:val="nil"/>
              <w:bottom w:val="single" w:sz="4" w:space="0" w:color="auto"/>
              <w:right w:val="single" w:sz="4" w:space="0" w:color="auto"/>
            </w:tcBorders>
            <w:shd w:val="clear" w:color="auto" w:fill="auto"/>
            <w:noWrap/>
            <w:vAlign w:val="center"/>
            <w:hideMark/>
          </w:tcPr>
          <w:p w14:paraId="1813EAE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F289A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63C2E6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7105A9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646,3</w:t>
            </w:r>
          </w:p>
        </w:tc>
        <w:tc>
          <w:tcPr>
            <w:tcW w:w="1134" w:type="dxa"/>
            <w:tcBorders>
              <w:top w:val="nil"/>
              <w:left w:val="nil"/>
              <w:bottom w:val="single" w:sz="4" w:space="0" w:color="auto"/>
              <w:right w:val="single" w:sz="4" w:space="0" w:color="auto"/>
            </w:tcBorders>
            <w:shd w:val="clear" w:color="auto" w:fill="auto"/>
            <w:noWrap/>
            <w:vAlign w:val="center"/>
            <w:hideMark/>
          </w:tcPr>
          <w:p w14:paraId="59703A4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912,9</w:t>
            </w:r>
          </w:p>
        </w:tc>
        <w:tc>
          <w:tcPr>
            <w:tcW w:w="1134" w:type="dxa"/>
            <w:tcBorders>
              <w:top w:val="nil"/>
              <w:left w:val="nil"/>
              <w:bottom w:val="single" w:sz="4" w:space="0" w:color="auto"/>
              <w:right w:val="single" w:sz="4" w:space="0" w:color="auto"/>
            </w:tcBorders>
            <w:shd w:val="clear" w:color="auto" w:fill="auto"/>
            <w:noWrap/>
            <w:vAlign w:val="center"/>
            <w:hideMark/>
          </w:tcPr>
          <w:p w14:paraId="4177C2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729,6</w:t>
            </w:r>
          </w:p>
        </w:tc>
        <w:tc>
          <w:tcPr>
            <w:tcW w:w="1276" w:type="dxa"/>
            <w:tcBorders>
              <w:top w:val="nil"/>
              <w:left w:val="nil"/>
              <w:bottom w:val="single" w:sz="4" w:space="0" w:color="auto"/>
              <w:right w:val="single" w:sz="4" w:space="0" w:color="auto"/>
            </w:tcBorders>
            <w:shd w:val="clear" w:color="auto" w:fill="auto"/>
            <w:noWrap/>
            <w:vAlign w:val="center"/>
            <w:hideMark/>
          </w:tcPr>
          <w:p w14:paraId="2A7DECD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-645,5</w:t>
            </w:r>
          </w:p>
        </w:tc>
        <w:tc>
          <w:tcPr>
            <w:tcW w:w="1134" w:type="dxa"/>
            <w:tcBorders>
              <w:top w:val="nil"/>
              <w:left w:val="nil"/>
              <w:bottom w:val="single" w:sz="4" w:space="0" w:color="auto"/>
              <w:right w:val="single" w:sz="4" w:space="0" w:color="auto"/>
            </w:tcBorders>
            <w:shd w:val="clear" w:color="auto" w:fill="auto"/>
            <w:noWrap/>
            <w:vAlign w:val="center"/>
            <w:hideMark/>
          </w:tcPr>
          <w:p w14:paraId="3BF3DF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5DCAFC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E515B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23DE1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0DDA6E9" w14:textId="77777777" w:rsidTr="00356E8B">
        <w:trPr>
          <w:trHeight w:val="52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4DD89C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Parapluies, ombrelles, parasols, cannes, cannes-sièges, fouets, cravaches et leurs parties</w:t>
            </w:r>
          </w:p>
        </w:tc>
        <w:tc>
          <w:tcPr>
            <w:tcW w:w="1058" w:type="dxa"/>
            <w:tcBorders>
              <w:top w:val="nil"/>
              <w:left w:val="nil"/>
              <w:bottom w:val="single" w:sz="4" w:space="0" w:color="auto"/>
              <w:right w:val="single" w:sz="4" w:space="0" w:color="auto"/>
            </w:tcBorders>
            <w:shd w:val="clear" w:color="auto" w:fill="auto"/>
            <w:noWrap/>
            <w:vAlign w:val="center"/>
            <w:hideMark/>
          </w:tcPr>
          <w:p w14:paraId="61FB69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051083F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65A31D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DAFAC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89,2</w:t>
            </w:r>
          </w:p>
        </w:tc>
        <w:tc>
          <w:tcPr>
            <w:tcW w:w="1134" w:type="dxa"/>
            <w:tcBorders>
              <w:top w:val="nil"/>
              <w:left w:val="nil"/>
              <w:bottom w:val="single" w:sz="4" w:space="0" w:color="auto"/>
              <w:right w:val="single" w:sz="4" w:space="0" w:color="auto"/>
            </w:tcBorders>
            <w:shd w:val="clear" w:color="auto" w:fill="auto"/>
            <w:noWrap/>
            <w:vAlign w:val="center"/>
            <w:hideMark/>
          </w:tcPr>
          <w:p w14:paraId="178C388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102,2</w:t>
            </w:r>
          </w:p>
        </w:tc>
        <w:tc>
          <w:tcPr>
            <w:tcW w:w="1134" w:type="dxa"/>
            <w:tcBorders>
              <w:top w:val="nil"/>
              <w:left w:val="nil"/>
              <w:bottom w:val="single" w:sz="4" w:space="0" w:color="auto"/>
              <w:right w:val="single" w:sz="4" w:space="0" w:color="auto"/>
            </w:tcBorders>
            <w:shd w:val="clear" w:color="auto" w:fill="auto"/>
            <w:noWrap/>
            <w:vAlign w:val="center"/>
            <w:hideMark/>
          </w:tcPr>
          <w:p w14:paraId="796286D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104,4</w:t>
            </w:r>
          </w:p>
        </w:tc>
        <w:tc>
          <w:tcPr>
            <w:tcW w:w="1276" w:type="dxa"/>
            <w:tcBorders>
              <w:top w:val="nil"/>
              <w:left w:val="nil"/>
              <w:bottom w:val="single" w:sz="4" w:space="0" w:color="auto"/>
              <w:right w:val="single" w:sz="4" w:space="0" w:color="auto"/>
            </w:tcBorders>
            <w:shd w:val="clear" w:color="auto" w:fill="auto"/>
            <w:noWrap/>
            <w:vAlign w:val="center"/>
            <w:hideMark/>
          </w:tcPr>
          <w:p w14:paraId="53DBA51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-92,4</w:t>
            </w:r>
          </w:p>
        </w:tc>
        <w:tc>
          <w:tcPr>
            <w:tcW w:w="1134" w:type="dxa"/>
            <w:tcBorders>
              <w:top w:val="nil"/>
              <w:left w:val="nil"/>
              <w:bottom w:val="single" w:sz="4" w:space="0" w:color="auto"/>
              <w:right w:val="single" w:sz="4" w:space="0" w:color="auto"/>
            </w:tcBorders>
            <w:shd w:val="clear" w:color="auto" w:fill="auto"/>
            <w:noWrap/>
            <w:vAlign w:val="center"/>
            <w:hideMark/>
          </w:tcPr>
          <w:p w14:paraId="2C5A66F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32CB6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5714CA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695835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295E3A4C" w14:textId="77777777" w:rsidTr="00356E8B">
        <w:trPr>
          <w:trHeight w:val="52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258F27E"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lastRenderedPageBreak/>
              <w:t>Plumes et duvet apprêtés et articles en plumes ou en duvet ; fleurs artificielles ; ouvrages en cheveux</w:t>
            </w:r>
          </w:p>
        </w:tc>
        <w:tc>
          <w:tcPr>
            <w:tcW w:w="1058" w:type="dxa"/>
            <w:tcBorders>
              <w:top w:val="nil"/>
              <w:left w:val="nil"/>
              <w:bottom w:val="single" w:sz="4" w:space="0" w:color="auto"/>
              <w:right w:val="single" w:sz="4" w:space="0" w:color="auto"/>
            </w:tcBorders>
            <w:shd w:val="clear" w:color="auto" w:fill="auto"/>
            <w:noWrap/>
            <w:vAlign w:val="center"/>
            <w:hideMark/>
          </w:tcPr>
          <w:p w14:paraId="495B87F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14:paraId="577AFC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9,2</w:t>
            </w:r>
          </w:p>
        </w:tc>
        <w:tc>
          <w:tcPr>
            <w:tcW w:w="992" w:type="dxa"/>
            <w:tcBorders>
              <w:top w:val="nil"/>
              <w:left w:val="nil"/>
              <w:bottom w:val="single" w:sz="4" w:space="0" w:color="auto"/>
              <w:right w:val="single" w:sz="4" w:space="0" w:color="auto"/>
            </w:tcBorders>
            <w:shd w:val="clear" w:color="auto" w:fill="auto"/>
            <w:noWrap/>
            <w:vAlign w:val="center"/>
            <w:hideMark/>
          </w:tcPr>
          <w:p w14:paraId="2445B17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1134" w:type="dxa"/>
            <w:tcBorders>
              <w:top w:val="nil"/>
              <w:left w:val="nil"/>
              <w:bottom w:val="single" w:sz="4" w:space="0" w:color="auto"/>
              <w:right w:val="single" w:sz="4" w:space="0" w:color="auto"/>
            </w:tcBorders>
            <w:shd w:val="clear" w:color="auto" w:fill="auto"/>
            <w:noWrap/>
            <w:vAlign w:val="center"/>
            <w:hideMark/>
          </w:tcPr>
          <w:p w14:paraId="20B50F6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249,6</w:t>
            </w:r>
          </w:p>
        </w:tc>
        <w:tc>
          <w:tcPr>
            <w:tcW w:w="1134" w:type="dxa"/>
            <w:tcBorders>
              <w:top w:val="nil"/>
              <w:left w:val="nil"/>
              <w:bottom w:val="single" w:sz="4" w:space="0" w:color="auto"/>
              <w:right w:val="single" w:sz="4" w:space="0" w:color="auto"/>
            </w:tcBorders>
            <w:shd w:val="clear" w:color="auto" w:fill="auto"/>
            <w:noWrap/>
            <w:vAlign w:val="center"/>
            <w:hideMark/>
          </w:tcPr>
          <w:p w14:paraId="5D1B88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302,8</w:t>
            </w:r>
          </w:p>
        </w:tc>
        <w:tc>
          <w:tcPr>
            <w:tcW w:w="1134" w:type="dxa"/>
            <w:tcBorders>
              <w:top w:val="nil"/>
              <w:left w:val="nil"/>
              <w:bottom w:val="single" w:sz="4" w:space="0" w:color="auto"/>
              <w:right w:val="single" w:sz="4" w:space="0" w:color="auto"/>
            </w:tcBorders>
            <w:shd w:val="clear" w:color="auto" w:fill="auto"/>
            <w:noWrap/>
            <w:vAlign w:val="center"/>
            <w:hideMark/>
          </w:tcPr>
          <w:p w14:paraId="045A146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376,7</w:t>
            </w:r>
          </w:p>
        </w:tc>
        <w:tc>
          <w:tcPr>
            <w:tcW w:w="1276" w:type="dxa"/>
            <w:tcBorders>
              <w:top w:val="nil"/>
              <w:left w:val="nil"/>
              <w:bottom w:val="single" w:sz="4" w:space="0" w:color="auto"/>
              <w:right w:val="single" w:sz="4" w:space="0" w:color="auto"/>
            </w:tcBorders>
            <w:shd w:val="clear" w:color="auto" w:fill="auto"/>
            <w:noWrap/>
            <w:vAlign w:val="center"/>
            <w:hideMark/>
          </w:tcPr>
          <w:p w14:paraId="0ECD876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-333,1</w:t>
            </w:r>
          </w:p>
        </w:tc>
        <w:tc>
          <w:tcPr>
            <w:tcW w:w="1134" w:type="dxa"/>
            <w:tcBorders>
              <w:top w:val="nil"/>
              <w:left w:val="nil"/>
              <w:bottom w:val="single" w:sz="4" w:space="0" w:color="auto"/>
              <w:right w:val="single" w:sz="4" w:space="0" w:color="auto"/>
            </w:tcBorders>
            <w:shd w:val="clear" w:color="auto" w:fill="auto"/>
            <w:noWrap/>
            <w:vAlign w:val="center"/>
            <w:hideMark/>
          </w:tcPr>
          <w:p w14:paraId="7DD0B8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B4BEC3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3AB21E2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E3B70A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53CEAB91" w14:textId="77777777" w:rsidTr="00356E8B">
        <w:trPr>
          <w:trHeight w:val="30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EEF37D9"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en pierres, plâtre, ciment, amiante, mica ou matières analogues</w:t>
            </w:r>
          </w:p>
        </w:tc>
        <w:tc>
          <w:tcPr>
            <w:tcW w:w="1058" w:type="dxa"/>
            <w:tcBorders>
              <w:top w:val="nil"/>
              <w:left w:val="nil"/>
              <w:bottom w:val="single" w:sz="4" w:space="0" w:color="auto"/>
              <w:right w:val="single" w:sz="4" w:space="0" w:color="auto"/>
            </w:tcBorders>
            <w:shd w:val="clear" w:color="auto" w:fill="auto"/>
            <w:noWrap/>
            <w:vAlign w:val="center"/>
            <w:hideMark/>
          </w:tcPr>
          <w:p w14:paraId="5A3E493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188,8</w:t>
            </w:r>
          </w:p>
        </w:tc>
        <w:tc>
          <w:tcPr>
            <w:tcW w:w="992" w:type="dxa"/>
            <w:tcBorders>
              <w:top w:val="nil"/>
              <w:left w:val="nil"/>
              <w:bottom w:val="single" w:sz="4" w:space="0" w:color="auto"/>
              <w:right w:val="single" w:sz="4" w:space="0" w:color="auto"/>
            </w:tcBorders>
            <w:shd w:val="clear" w:color="auto" w:fill="auto"/>
            <w:noWrap/>
            <w:vAlign w:val="center"/>
            <w:hideMark/>
          </w:tcPr>
          <w:p w14:paraId="228A89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8,5</w:t>
            </w:r>
          </w:p>
        </w:tc>
        <w:tc>
          <w:tcPr>
            <w:tcW w:w="992" w:type="dxa"/>
            <w:tcBorders>
              <w:top w:val="nil"/>
              <w:left w:val="nil"/>
              <w:bottom w:val="single" w:sz="4" w:space="0" w:color="auto"/>
              <w:right w:val="single" w:sz="4" w:space="0" w:color="auto"/>
            </w:tcBorders>
            <w:shd w:val="clear" w:color="auto" w:fill="auto"/>
            <w:noWrap/>
            <w:vAlign w:val="center"/>
            <w:hideMark/>
          </w:tcPr>
          <w:p w14:paraId="37CDF0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43,8</w:t>
            </w:r>
          </w:p>
        </w:tc>
        <w:tc>
          <w:tcPr>
            <w:tcW w:w="1134" w:type="dxa"/>
            <w:tcBorders>
              <w:top w:val="nil"/>
              <w:left w:val="nil"/>
              <w:bottom w:val="single" w:sz="4" w:space="0" w:color="auto"/>
              <w:right w:val="single" w:sz="4" w:space="0" w:color="auto"/>
            </w:tcBorders>
            <w:shd w:val="clear" w:color="auto" w:fill="auto"/>
            <w:noWrap/>
            <w:vAlign w:val="center"/>
            <w:hideMark/>
          </w:tcPr>
          <w:p w14:paraId="72A26F5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2 562,9</w:t>
            </w:r>
          </w:p>
        </w:tc>
        <w:tc>
          <w:tcPr>
            <w:tcW w:w="1134" w:type="dxa"/>
            <w:tcBorders>
              <w:top w:val="nil"/>
              <w:left w:val="nil"/>
              <w:bottom w:val="single" w:sz="4" w:space="0" w:color="auto"/>
              <w:right w:val="single" w:sz="4" w:space="0" w:color="auto"/>
            </w:tcBorders>
            <w:shd w:val="clear" w:color="auto" w:fill="auto"/>
            <w:noWrap/>
            <w:vAlign w:val="center"/>
            <w:hideMark/>
          </w:tcPr>
          <w:p w14:paraId="5C96A2F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3 291,7</w:t>
            </w:r>
          </w:p>
        </w:tc>
        <w:tc>
          <w:tcPr>
            <w:tcW w:w="1134" w:type="dxa"/>
            <w:tcBorders>
              <w:top w:val="nil"/>
              <w:left w:val="nil"/>
              <w:bottom w:val="single" w:sz="4" w:space="0" w:color="auto"/>
              <w:right w:val="single" w:sz="4" w:space="0" w:color="auto"/>
            </w:tcBorders>
            <w:shd w:val="clear" w:color="auto" w:fill="auto"/>
            <w:noWrap/>
            <w:vAlign w:val="center"/>
            <w:hideMark/>
          </w:tcPr>
          <w:p w14:paraId="19F5C9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6 818,9</w:t>
            </w:r>
          </w:p>
        </w:tc>
        <w:tc>
          <w:tcPr>
            <w:tcW w:w="1276" w:type="dxa"/>
            <w:tcBorders>
              <w:top w:val="nil"/>
              <w:left w:val="nil"/>
              <w:bottom w:val="single" w:sz="4" w:space="0" w:color="auto"/>
              <w:right w:val="single" w:sz="4" w:space="0" w:color="auto"/>
            </w:tcBorders>
            <w:shd w:val="clear" w:color="auto" w:fill="auto"/>
            <w:noWrap/>
            <w:vAlign w:val="center"/>
            <w:hideMark/>
          </w:tcPr>
          <w:p w14:paraId="054F47F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-5 991,0</w:t>
            </w:r>
          </w:p>
        </w:tc>
        <w:tc>
          <w:tcPr>
            <w:tcW w:w="1134" w:type="dxa"/>
            <w:tcBorders>
              <w:top w:val="nil"/>
              <w:left w:val="nil"/>
              <w:bottom w:val="single" w:sz="4" w:space="0" w:color="auto"/>
              <w:right w:val="single" w:sz="4" w:space="0" w:color="auto"/>
            </w:tcBorders>
            <w:shd w:val="clear" w:color="auto" w:fill="auto"/>
            <w:noWrap/>
            <w:vAlign w:val="center"/>
            <w:hideMark/>
          </w:tcPr>
          <w:p w14:paraId="4D876B5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F2D1E4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14:paraId="60EF5C7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9BA1BF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r>
      <w:tr w:rsidR="00356E8B" w:rsidRPr="00A061A6" w14:paraId="11C30A33" w14:textId="77777777" w:rsidTr="00356E8B">
        <w:trPr>
          <w:trHeight w:val="21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A98AA4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Produits céramiques</w:t>
            </w:r>
          </w:p>
        </w:tc>
        <w:tc>
          <w:tcPr>
            <w:tcW w:w="1058" w:type="dxa"/>
            <w:tcBorders>
              <w:top w:val="nil"/>
              <w:left w:val="nil"/>
              <w:bottom w:val="single" w:sz="4" w:space="0" w:color="auto"/>
              <w:right w:val="single" w:sz="4" w:space="0" w:color="auto"/>
            </w:tcBorders>
            <w:shd w:val="clear" w:color="auto" w:fill="auto"/>
            <w:noWrap/>
            <w:vAlign w:val="center"/>
            <w:hideMark/>
          </w:tcPr>
          <w:p w14:paraId="0DCA10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14:paraId="1BE912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4,1</w:t>
            </w:r>
          </w:p>
        </w:tc>
        <w:tc>
          <w:tcPr>
            <w:tcW w:w="992" w:type="dxa"/>
            <w:tcBorders>
              <w:top w:val="nil"/>
              <w:left w:val="nil"/>
              <w:bottom w:val="single" w:sz="4" w:space="0" w:color="auto"/>
              <w:right w:val="single" w:sz="4" w:space="0" w:color="auto"/>
            </w:tcBorders>
            <w:shd w:val="clear" w:color="auto" w:fill="auto"/>
            <w:noWrap/>
            <w:vAlign w:val="center"/>
            <w:hideMark/>
          </w:tcPr>
          <w:p w14:paraId="5789543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21,6</w:t>
            </w:r>
          </w:p>
        </w:tc>
        <w:tc>
          <w:tcPr>
            <w:tcW w:w="1134" w:type="dxa"/>
            <w:tcBorders>
              <w:top w:val="nil"/>
              <w:left w:val="nil"/>
              <w:bottom w:val="single" w:sz="4" w:space="0" w:color="auto"/>
              <w:right w:val="single" w:sz="4" w:space="0" w:color="auto"/>
            </w:tcBorders>
            <w:shd w:val="clear" w:color="auto" w:fill="auto"/>
            <w:noWrap/>
            <w:vAlign w:val="center"/>
            <w:hideMark/>
          </w:tcPr>
          <w:p w14:paraId="4A717F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13 422,5</w:t>
            </w:r>
          </w:p>
        </w:tc>
        <w:tc>
          <w:tcPr>
            <w:tcW w:w="1134" w:type="dxa"/>
            <w:tcBorders>
              <w:top w:val="nil"/>
              <w:left w:val="nil"/>
              <w:bottom w:val="single" w:sz="4" w:space="0" w:color="auto"/>
              <w:right w:val="single" w:sz="4" w:space="0" w:color="auto"/>
            </w:tcBorders>
            <w:shd w:val="clear" w:color="auto" w:fill="auto"/>
            <w:noWrap/>
            <w:vAlign w:val="center"/>
            <w:hideMark/>
          </w:tcPr>
          <w:p w14:paraId="7F24F0B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15 287,0</w:t>
            </w:r>
          </w:p>
        </w:tc>
        <w:tc>
          <w:tcPr>
            <w:tcW w:w="1134" w:type="dxa"/>
            <w:tcBorders>
              <w:top w:val="nil"/>
              <w:left w:val="nil"/>
              <w:bottom w:val="single" w:sz="4" w:space="0" w:color="auto"/>
              <w:right w:val="single" w:sz="4" w:space="0" w:color="auto"/>
            </w:tcBorders>
            <w:shd w:val="clear" w:color="auto" w:fill="auto"/>
            <w:noWrap/>
            <w:vAlign w:val="center"/>
            <w:hideMark/>
          </w:tcPr>
          <w:p w14:paraId="47337D2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23 836,2</w:t>
            </w:r>
          </w:p>
        </w:tc>
        <w:tc>
          <w:tcPr>
            <w:tcW w:w="1276" w:type="dxa"/>
            <w:tcBorders>
              <w:top w:val="nil"/>
              <w:left w:val="nil"/>
              <w:bottom w:val="single" w:sz="4" w:space="0" w:color="auto"/>
              <w:right w:val="single" w:sz="4" w:space="0" w:color="auto"/>
            </w:tcBorders>
            <w:shd w:val="clear" w:color="auto" w:fill="auto"/>
            <w:noWrap/>
            <w:vAlign w:val="center"/>
            <w:hideMark/>
          </w:tcPr>
          <w:p w14:paraId="1D548DD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-21 073,4</w:t>
            </w:r>
          </w:p>
        </w:tc>
        <w:tc>
          <w:tcPr>
            <w:tcW w:w="1134" w:type="dxa"/>
            <w:tcBorders>
              <w:top w:val="nil"/>
              <w:left w:val="nil"/>
              <w:bottom w:val="single" w:sz="4" w:space="0" w:color="auto"/>
              <w:right w:val="single" w:sz="4" w:space="0" w:color="auto"/>
            </w:tcBorders>
            <w:shd w:val="clear" w:color="auto" w:fill="auto"/>
            <w:noWrap/>
            <w:vAlign w:val="center"/>
            <w:hideMark/>
          </w:tcPr>
          <w:p w14:paraId="4FD2610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4E1F16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1" w:type="dxa"/>
            <w:tcBorders>
              <w:top w:val="nil"/>
              <w:left w:val="nil"/>
              <w:bottom w:val="single" w:sz="4" w:space="0" w:color="auto"/>
              <w:right w:val="single" w:sz="4" w:space="0" w:color="auto"/>
            </w:tcBorders>
            <w:shd w:val="clear" w:color="auto" w:fill="auto"/>
            <w:noWrap/>
            <w:vAlign w:val="center"/>
            <w:hideMark/>
          </w:tcPr>
          <w:p w14:paraId="7AF814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A3C2E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w:t>
            </w:r>
          </w:p>
        </w:tc>
      </w:tr>
      <w:tr w:rsidR="00356E8B" w:rsidRPr="00A061A6" w14:paraId="4502F9BD" w14:textId="77777777" w:rsidTr="00356E8B">
        <w:trPr>
          <w:trHeight w:val="10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26B0852"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Verre et ouvrages en verre</w:t>
            </w:r>
          </w:p>
        </w:tc>
        <w:tc>
          <w:tcPr>
            <w:tcW w:w="1058" w:type="dxa"/>
            <w:tcBorders>
              <w:top w:val="nil"/>
              <w:left w:val="nil"/>
              <w:bottom w:val="single" w:sz="4" w:space="0" w:color="auto"/>
              <w:right w:val="single" w:sz="4" w:space="0" w:color="auto"/>
            </w:tcBorders>
            <w:shd w:val="clear" w:color="auto" w:fill="auto"/>
            <w:noWrap/>
            <w:vAlign w:val="center"/>
            <w:hideMark/>
          </w:tcPr>
          <w:p w14:paraId="5F2AD1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260,4</w:t>
            </w:r>
          </w:p>
        </w:tc>
        <w:tc>
          <w:tcPr>
            <w:tcW w:w="992" w:type="dxa"/>
            <w:tcBorders>
              <w:top w:val="nil"/>
              <w:left w:val="nil"/>
              <w:bottom w:val="single" w:sz="4" w:space="0" w:color="auto"/>
              <w:right w:val="single" w:sz="4" w:space="0" w:color="auto"/>
            </w:tcBorders>
            <w:shd w:val="clear" w:color="auto" w:fill="auto"/>
            <w:noWrap/>
            <w:vAlign w:val="center"/>
            <w:hideMark/>
          </w:tcPr>
          <w:p w14:paraId="08AD95C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581,2</w:t>
            </w:r>
          </w:p>
        </w:tc>
        <w:tc>
          <w:tcPr>
            <w:tcW w:w="992" w:type="dxa"/>
            <w:tcBorders>
              <w:top w:val="nil"/>
              <w:left w:val="nil"/>
              <w:bottom w:val="single" w:sz="4" w:space="0" w:color="auto"/>
              <w:right w:val="single" w:sz="4" w:space="0" w:color="auto"/>
            </w:tcBorders>
            <w:shd w:val="clear" w:color="auto" w:fill="auto"/>
            <w:noWrap/>
            <w:vAlign w:val="center"/>
            <w:hideMark/>
          </w:tcPr>
          <w:p w14:paraId="0657D35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244,2</w:t>
            </w:r>
          </w:p>
        </w:tc>
        <w:tc>
          <w:tcPr>
            <w:tcW w:w="1134" w:type="dxa"/>
            <w:tcBorders>
              <w:top w:val="nil"/>
              <w:left w:val="nil"/>
              <w:bottom w:val="single" w:sz="4" w:space="0" w:color="auto"/>
              <w:right w:val="single" w:sz="4" w:space="0" w:color="auto"/>
            </w:tcBorders>
            <w:shd w:val="clear" w:color="auto" w:fill="auto"/>
            <w:noWrap/>
            <w:vAlign w:val="center"/>
            <w:hideMark/>
          </w:tcPr>
          <w:p w14:paraId="7253F84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4 196,5</w:t>
            </w:r>
          </w:p>
        </w:tc>
        <w:tc>
          <w:tcPr>
            <w:tcW w:w="1134" w:type="dxa"/>
            <w:tcBorders>
              <w:top w:val="nil"/>
              <w:left w:val="nil"/>
              <w:bottom w:val="single" w:sz="4" w:space="0" w:color="auto"/>
              <w:right w:val="single" w:sz="4" w:space="0" w:color="auto"/>
            </w:tcBorders>
            <w:shd w:val="clear" w:color="auto" w:fill="auto"/>
            <w:noWrap/>
            <w:vAlign w:val="center"/>
            <w:hideMark/>
          </w:tcPr>
          <w:p w14:paraId="1A690B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4 928,2</w:t>
            </w:r>
          </w:p>
        </w:tc>
        <w:tc>
          <w:tcPr>
            <w:tcW w:w="1134" w:type="dxa"/>
            <w:tcBorders>
              <w:top w:val="nil"/>
              <w:left w:val="nil"/>
              <w:bottom w:val="single" w:sz="4" w:space="0" w:color="auto"/>
              <w:right w:val="single" w:sz="4" w:space="0" w:color="auto"/>
            </w:tcBorders>
            <w:shd w:val="clear" w:color="auto" w:fill="auto"/>
            <w:noWrap/>
            <w:vAlign w:val="center"/>
            <w:hideMark/>
          </w:tcPr>
          <w:p w14:paraId="4AEACE1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10 211,1</w:t>
            </w:r>
          </w:p>
        </w:tc>
        <w:tc>
          <w:tcPr>
            <w:tcW w:w="1276" w:type="dxa"/>
            <w:tcBorders>
              <w:top w:val="nil"/>
              <w:left w:val="nil"/>
              <w:bottom w:val="single" w:sz="4" w:space="0" w:color="auto"/>
              <w:right w:val="single" w:sz="4" w:space="0" w:color="auto"/>
            </w:tcBorders>
            <w:shd w:val="clear" w:color="auto" w:fill="auto"/>
            <w:noWrap/>
            <w:vAlign w:val="center"/>
            <w:hideMark/>
          </w:tcPr>
          <w:p w14:paraId="2CF1491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-8 792,6</w:t>
            </w:r>
          </w:p>
        </w:tc>
        <w:tc>
          <w:tcPr>
            <w:tcW w:w="1134" w:type="dxa"/>
            <w:tcBorders>
              <w:top w:val="nil"/>
              <w:left w:val="nil"/>
              <w:bottom w:val="single" w:sz="4" w:space="0" w:color="auto"/>
              <w:right w:val="single" w:sz="4" w:space="0" w:color="auto"/>
            </w:tcBorders>
            <w:shd w:val="clear" w:color="auto" w:fill="auto"/>
            <w:noWrap/>
            <w:vAlign w:val="center"/>
            <w:hideMark/>
          </w:tcPr>
          <w:p w14:paraId="3F8D86B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375FD6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14:paraId="50868FD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547F8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r>
      <w:tr w:rsidR="00356E8B" w:rsidRPr="00A061A6" w14:paraId="435A435F" w14:textId="77777777" w:rsidTr="00356E8B">
        <w:trPr>
          <w:trHeight w:val="113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E338F4B"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Perles fines ou de culture, pierres gemmes ou similaires, métaux précieux, plaqués ou doublés de métaux précieux et ouvrages en ces matières ; bijouterie de fantaisie ; monnaies</w:t>
            </w:r>
          </w:p>
        </w:tc>
        <w:tc>
          <w:tcPr>
            <w:tcW w:w="1058" w:type="dxa"/>
            <w:tcBorders>
              <w:top w:val="nil"/>
              <w:left w:val="nil"/>
              <w:bottom w:val="single" w:sz="4" w:space="0" w:color="auto"/>
              <w:right w:val="single" w:sz="4" w:space="0" w:color="auto"/>
            </w:tcBorders>
            <w:shd w:val="clear" w:color="auto" w:fill="auto"/>
            <w:noWrap/>
            <w:vAlign w:val="center"/>
            <w:hideMark/>
          </w:tcPr>
          <w:p w14:paraId="3B0CFC9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8 486,2</w:t>
            </w:r>
          </w:p>
        </w:tc>
        <w:tc>
          <w:tcPr>
            <w:tcW w:w="992" w:type="dxa"/>
            <w:tcBorders>
              <w:top w:val="nil"/>
              <w:left w:val="nil"/>
              <w:bottom w:val="single" w:sz="4" w:space="0" w:color="auto"/>
              <w:right w:val="single" w:sz="4" w:space="0" w:color="auto"/>
            </w:tcBorders>
            <w:shd w:val="clear" w:color="auto" w:fill="auto"/>
            <w:noWrap/>
            <w:vAlign w:val="center"/>
            <w:hideMark/>
          </w:tcPr>
          <w:p w14:paraId="7C4356F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8 591,3</w:t>
            </w:r>
          </w:p>
        </w:tc>
        <w:tc>
          <w:tcPr>
            <w:tcW w:w="992" w:type="dxa"/>
            <w:tcBorders>
              <w:top w:val="nil"/>
              <w:left w:val="nil"/>
              <w:bottom w:val="single" w:sz="4" w:space="0" w:color="auto"/>
              <w:right w:val="single" w:sz="4" w:space="0" w:color="auto"/>
            </w:tcBorders>
            <w:shd w:val="clear" w:color="auto" w:fill="auto"/>
            <w:noWrap/>
            <w:vAlign w:val="center"/>
            <w:hideMark/>
          </w:tcPr>
          <w:p w14:paraId="3E6B41D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2 823,3</w:t>
            </w:r>
          </w:p>
        </w:tc>
        <w:tc>
          <w:tcPr>
            <w:tcW w:w="1134" w:type="dxa"/>
            <w:tcBorders>
              <w:top w:val="nil"/>
              <w:left w:val="nil"/>
              <w:bottom w:val="single" w:sz="4" w:space="0" w:color="auto"/>
              <w:right w:val="single" w:sz="4" w:space="0" w:color="auto"/>
            </w:tcBorders>
            <w:shd w:val="clear" w:color="auto" w:fill="auto"/>
            <w:noWrap/>
            <w:vAlign w:val="center"/>
            <w:hideMark/>
          </w:tcPr>
          <w:p w14:paraId="33C939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88,1</w:t>
            </w:r>
          </w:p>
        </w:tc>
        <w:tc>
          <w:tcPr>
            <w:tcW w:w="1134" w:type="dxa"/>
            <w:tcBorders>
              <w:top w:val="nil"/>
              <w:left w:val="nil"/>
              <w:bottom w:val="single" w:sz="4" w:space="0" w:color="auto"/>
              <w:right w:val="single" w:sz="4" w:space="0" w:color="auto"/>
            </w:tcBorders>
            <w:shd w:val="clear" w:color="auto" w:fill="auto"/>
            <w:noWrap/>
            <w:vAlign w:val="center"/>
            <w:hideMark/>
          </w:tcPr>
          <w:p w14:paraId="49B3D61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68,0</w:t>
            </w:r>
          </w:p>
        </w:tc>
        <w:tc>
          <w:tcPr>
            <w:tcW w:w="1134" w:type="dxa"/>
            <w:tcBorders>
              <w:top w:val="nil"/>
              <w:left w:val="nil"/>
              <w:bottom w:val="single" w:sz="4" w:space="0" w:color="auto"/>
              <w:right w:val="single" w:sz="4" w:space="0" w:color="auto"/>
            </w:tcBorders>
            <w:shd w:val="clear" w:color="auto" w:fill="auto"/>
            <w:noWrap/>
            <w:vAlign w:val="center"/>
            <w:hideMark/>
          </w:tcPr>
          <w:p w14:paraId="1329D21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1 971,5</w:t>
            </w:r>
          </w:p>
        </w:tc>
        <w:tc>
          <w:tcPr>
            <w:tcW w:w="1276" w:type="dxa"/>
            <w:tcBorders>
              <w:top w:val="nil"/>
              <w:left w:val="nil"/>
              <w:bottom w:val="single" w:sz="4" w:space="0" w:color="auto"/>
              <w:right w:val="single" w:sz="4" w:space="0" w:color="auto"/>
            </w:tcBorders>
            <w:shd w:val="clear" w:color="auto" w:fill="auto"/>
            <w:noWrap/>
            <w:vAlign w:val="center"/>
            <w:hideMark/>
          </w:tcPr>
          <w:p w14:paraId="466E18C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1 078,5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0C6D"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47B5B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6B744B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14:paraId="679467A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37C5C33E"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8D76016"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Fonte, fer et acier</w:t>
            </w:r>
          </w:p>
        </w:tc>
        <w:tc>
          <w:tcPr>
            <w:tcW w:w="1058" w:type="dxa"/>
            <w:tcBorders>
              <w:top w:val="nil"/>
              <w:left w:val="nil"/>
              <w:bottom w:val="single" w:sz="4" w:space="0" w:color="auto"/>
              <w:right w:val="single" w:sz="4" w:space="0" w:color="auto"/>
            </w:tcBorders>
            <w:shd w:val="clear" w:color="auto" w:fill="auto"/>
            <w:noWrap/>
            <w:vAlign w:val="center"/>
            <w:hideMark/>
          </w:tcPr>
          <w:p w14:paraId="798E1E4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14 206,0</w:t>
            </w:r>
          </w:p>
        </w:tc>
        <w:tc>
          <w:tcPr>
            <w:tcW w:w="992" w:type="dxa"/>
            <w:tcBorders>
              <w:top w:val="nil"/>
              <w:left w:val="nil"/>
              <w:bottom w:val="single" w:sz="4" w:space="0" w:color="auto"/>
              <w:right w:val="single" w:sz="4" w:space="0" w:color="auto"/>
            </w:tcBorders>
            <w:shd w:val="clear" w:color="auto" w:fill="auto"/>
            <w:noWrap/>
            <w:vAlign w:val="center"/>
            <w:hideMark/>
          </w:tcPr>
          <w:p w14:paraId="5C2BA3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27 976,5</w:t>
            </w:r>
          </w:p>
        </w:tc>
        <w:tc>
          <w:tcPr>
            <w:tcW w:w="992" w:type="dxa"/>
            <w:tcBorders>
              <w:top w:val="nil"/>
              <w:left w:val="nil"/>
              <w:bottom w:val="single" w:sz="4" w:space="0" w:color="auto"/>
              <w:right w:val="single" w:sz="4" w:space="0" w:color="auto"/>
            </w:tcBorders>
            <w:shd w:val="clear" w:color="auto" w:fill="auto"/>
            <w:noWrap/>
            <w:vAlign w:val="center"/>
            <w:hideMark/>
          </w:tcPr>
          <w:p w14:paraId="113E1A6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25 276,0</w:t>
            </w:r>
          </w:p>
        </w:tc>
        <w:tc>
          <w:tcPr>
            <w:tcW w:w="1134" w:type="dxa"/>
            <w:tcBorders>
              <w:top w:val="nil"/>
              <w:left w:val="nil"/>
              <w:bottom w:val="single" w:sz="4" w:space="0" w:color="auto"/>
              <w:right w:val="single" w:sz="4" w:space="0" w:color="auto"/>
            </w:tcBorders>
            <w:shd w:val="clear" w:color="auto" w:fill="auto"/>
            <w:noWrap/>
            <w:vAlign w:val="center"/>
            <w:hideMark/>
          </w:tcPr>
          <w:p w14:paraId="16882C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50 797,0</w:t>
            </w:r>
          </w:p>
        </w:tc>
        <w:tc>
          <w:tcPr>
            <w:tcW w:w="1134" w:type="dxa"/>
            <w:tcBorders>
              <w:top w:val="nil"/>
              <w:left w:val="nil"/>
              <w:bottom w:val="single" w:sz="4" w:space="0" w:color="auto"/>
              <w:right w:val="single" w:sz="4" w:space="0" w:color="auto"/>
            </w:tcBorders>
            <w:shd w:val="clear" w:color="auto" w:fill="auto"/>
            <w:noWrap/>
            <w:vAlign w:val="center"/>
            <w:hideMark/>
          </w:tcPr>
          <w:p w14:paraId="0124C0F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81 505,5</w:t>
            </w:r>
          </w:p>
        </w:tc>
        <w:tc>
          <w:tcPr>
            <w:tcW w:w="1134" w:type="dxa"/>
            <w:tcBorders>
              <w:top w:val="nil"/>
              <w:left w:val="nil"/>
              <w:bottom w:val="single" w:sz="4" w:space="0" w:color="auto"/>
              <w:right w:val="single" w:sz="4" w:space="0" w:color="auto"/>
            </w:tcBorders>
            <w:shd w:val="clear" w:color="auto" w:fill="auto"/>
            <w:noWrap/>
            <w:vAlign w:val="center"/>
            <w:hideMark/>
          </w:tcPr>
          <w:p w14:paraId="7A0C224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124 113,8</w:t>
            </w:r>
          </w:p>
        </w:tc>
        <w:tc>
          <w:tcPr>
            <w:tcW w:w="1276" w:type="dxa"/>
            <w:tcBorders>
              <w:top w:val="nil"/>
              <w:left w:val="nil"/>
              <w:bottom w:val="single" w:sz="4" w:space="0" w:color="auto"/>
              <w:right w:val="single" w:sz="4" w:space="0" w:color="auto"/>
            </w:tcBorders>
            <w:shd w:val="clear" w:color="auto" w:fill="auto"/>
            <w:noWrap/>
            <w:vAlign w:val="center"/>
            <w:hideMark/>
          </w:tcPr>
          <w:p w14:paraId="3E8B76A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-84 564,7</w:t>
            </w:r>
          </w:p>
        </w:tc>
        <w:tc>
          <w:tcPr>
            <w:tcW w:w="1134" w:type="dxa"/>
            <w:tcBorders>
              <w:top w:val="nil"/>
              <w:left w:val="nil"/>
              <w:bottom w:val="single" w:sz="4" w:space="0" w:color="auto"/>
              <w:right w:val="single" w:sz="4" w:space="0" w:color="auto"/>
            </w:tcBorders>
            <w:shd w:val="clear" w:color="auto" w:fill="auto"/>
            <w:noWrap/>
            <w:vAlign w:val="center"/>
            <w:hideMark/>
          </w:tcPr>
          <w:p w14:paraId="0754A6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1134" w:type="dxa"/>
            <w:tcBorders>
              <w:top w:val="nil"/>
              <w:left w:val="nil"/>
              <w:bottom w:val="single" w:sz="4" w:space="0" w:color="auto"/>
              <w:right w:val="single" w:sz="4" w:space="0" w:color="auto"/>
            </w:tcBorders>
            <w:shd w:val="clear" w:color="auto" w:fill="auto"/>
            <w:noWrap/>
            <w:vAlign w:val="center"/>
            <w:hideMark/>
          </w:tcPr>
          <w:p w14:paraId="5583C28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w:t>
            </w:r>
          </w:p>
        </w:tc>
        <w:tc>
          <w:tcPr>
            <w:tcW w:w="851" w:type="dxa"/>
            <w:tcBorders>
              <w:top w:val="nil"/>
              <w:left w:val="nil"/>
              <w:bottom w:val="single" w:sz="4" w:space="0" w:color="auto"/>
              <w:right w:val="single" w:sz="4" w:space="0" w:color="auto"/>
            </w:tcBorders>
            <w:shd w:val="clear" w:color="auto" w:fill="auto"/>
            <w:noWrap/>
            <w:vAlign w:val="center"/>
            <w:hideMark/>
          </w:tcPr>
          <w:p w14:paraId="3AC9B87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w:t>
            </w:r>
          </w:p>
        </w:tc>
        <w:tc>
          <w:tcPr>
            <w:tcW w:w="850" w:type="dxa"/>
            <w:tcBorders>
              <w:top w:val="nil"/>
              <w:left w:val="nil"/>
              <w:bottom w:val="single" w:sz="4" w:space="0" w:color="auto"/>
              <w:right w:val="single" w:sz="4" w:space="0" w:color="auto"/>
            </w:tcBorders>
            <w:shd w:val="clear" w:color="auto" w:fill="auto"/>
            <w:noWrap/>
            <w:vAlign w:val="center"/>
            <w:hideMark/>
          </w:tcPr>
          <w:p w14:paraId="67B577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w:t>
            </w:r>
          </w:p>
        </w:tc>
      </w:tr>
      <w:tr w:rsidR="00356E8B" w:rsidRPr="00A061A6" w14:paraId="28DE8AC4" w14:textId="77777777" w:rsidTr="00356E8B">
        <w:trPr>
          <w:trHeight w:val="2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8DFF1B3"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en fonte, fer ou acier</w:t>
            </w:r>
          </w:p>
        </w:tc>
        <w:tc>
          <w:tcPr>
            <w:tcW w:w="1058" w:type="dxa"/>
            <w:tcBorders>
              <w:top w:val="nil"/>
              <w:left w:val="nil"/>
              <w:bottom w:val="single" w:sz="4" w:space="0" w:color="auto"/>
              <w:right w:val="single" w:sz="4" w:space="0" w:color="auto"/>
            </w:tcBorders>
            <w:shd w:val="clear" w:color="auto" w:fill="auto"/>
            <w:noWrap/>
            <w:vAlign w:val="center"/>
            <w:hideMark/>
          </w:tcPr>
          <w:p w14:paraId="024821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4 688,9</w:t>
            </w:r>
          </w:p>
        </w:tc>
        <w:tc>
          <w:tcPr>
            <w:tcW w:w="992" w:type="dxa"/>
            <w:tcBorders>
              <w:top w:val="nil"/>
              <w:left w:val="nil"/>
              <w:bottom w:val="single" w:sz="4" w:space="0" w:color="auto"/>
              <w:right w:val="single" w:sz="4" w:space="0" w:color="auto"/>
            </w:tcBorders>
            <w:shd w:val="clear" w:color="auto" w:fill="auto"/>
            <w:noWrap/>
            <w:vAlign w:val="center"/>
            <w:hideMark/>
          </w:tcPr>
          <w:p w14:paraId="242C360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7 225,7</w:t>
            </w:r>
          </w:p>
        </w:tc>
        <w:tc>
          <w:tcPr>
            <w:tcW w:w="992" w:type="dxa"/>
            <w:tcBorders>
              <w:top w:val="nil"/>
              <w:left w:val="nil"/>
              <w:bottom w:val="single" w:sz="4" w:space="0" w:color="auto"/>
              <w:right w:val="single" w:sz="4" w:space="0" w:color="auto"/>
            </w:tcBorders>
            <w:shd w:val="clear" w:color="auto" w:fill="auto"/>
            <w:noWrap/>
            <w:vAlign w:val="center"/>
            <w:hideMark/>
          </w:tcPr>
          <w:p w14:paraId="4F20624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4 162,8</w:t>
            </w:r>
          </w:p>
        </w:tc>
        <w:tc>
          <w:tcPr>
            <w:tcW w:w="1134" w:type="dxa"/>
            <w:tcBorders>
              <w:top w:val="nil"/>
              <w:left w:val="nil"/>
              <w:bottom w:val="single" w:sz="4" w:space="0" w:color="auto"/>
              <w:right w:val="single" w:sz="4" w:space="0" w:color="auto"/>
            </w:tcBorders>
            <w:shd w:val="clear" w:color="auto" w:fill="auto"/>
            <w:noWrap/>
            <w:vAlign w:val="center"/>
            <w:hideMark/>
          </w:tcPr>
          <w:p w14:paraId="286681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25 195,5</w:t>
            </w:r>
          </w:p>
        </w:tc>
        <w:tc>
          <w:tcPr>
            <w:tcW w:w="1134" w:type="dxa"/>
            <w:tcBorders>
              <w:top w:val="nil"/>
              <w:left w:val="nil"/>
              <w:bottom w:val="single" w:sz="4" w:space="0" w:color="auto"/>
              <w:right w:val="single" w:sz="4" w:space="0" w:color="auto"/>
            </w:tcBorders>
            <w:shd w:val="clear" w:color="auto" w:fill="auto"/>
            <w:noWrap/>
            <w:vAlign w:val="center"/>
            <w:hideMark/>
          </w:tcPr>
          <w:p w14:paraId="7F70B7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46 584,4</w:t>
            </w:r>
          </w:p>
        </w:tc>
        <w:tc>
          <w:tcPr>
            <w:tcW w:w="1134" w:type="dxa"/>
            <w:tcBorders>
              <w:top w:val="nil"/>
              <w:left w:val="nil"/>
              <w:bottom w:val="single" w:sz="4" w:space="0" w:color="auto"/>
              <w:right w:val="single" w:sz="4" w:space="0" w:color="auto"/>
            </w:tcBorders>
            <w:shd w:val="clear" w:color="auto" w:fill="auto"/>
            <w:noWrap/>
            <w:vAlign w:val="center"/>
            <w:hideMark/>
          </w:tcPr>
          <w:p w14:paraId="223B4CD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114 822,7</w:t>
            </w:r>
          </w:p>
        </w:tc>
        <w:tc>
          <w:tcPr>
            <w:tcW w:w="1276" w:type="dxa"/>
            <w:tcBorders>
              <w:top w:val="nil"/>
              <w:left w:val="nil"/>
              <w:bottom w:val="single" w:sz="4" w:space="0" w:color="auto"/>
              <w:right w:val="single" w:sz="4" w:space="0" w:color="auto"/>
            </w:tcBorders>
            <w:shd w:val="clear" w:color="auto" w:fill="auto"/>
            <w:noWrap/>
            <w:vAlign w:val="center"/>
            <w:hideMark/>
          </w:tcPr>
          <w:p w14:paraId="57FF8A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-97 455,3</w:t>
            </w:r>
          </w:p>
        </w:tc>
        <w:tc>
          <w:tcPr>
            <w:tcW w:w="1134" w:type="dxa"/>
            <w:tcBorders>
              <w:top w:val="nil"/>
              <w:left w:val="nil"/>
              <w:bottom w:val="single" w:sz="4" w:space="0" w:color="auto"/>
              <w:right w:val="single" w:sz="4" w:space="0" w:color="auto"/>
            </w:tcBorders>
            <w:shd w:val="clear" w:color="auto" w:fill="auto"/>
            <w:noWrap/>
            <w:vAlign w:val="center"/>
            <w:hideMark/>
          </w:tcPr>
          <w:p w14:paraId="0168AC2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E5EE"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3,6</w:t>
            </w:r>
          </w:p>
        </w:tc>
        <w:tc>
          <w:tcPr>
            <w:tcW w:w="851" w:type="dxa"/>
            <w:tcBorders>
              <w:top w:val="nil"/>
              <w:left w:val="nil"/>
              <w:bottom w:val="single" w:sz="4" w:space="0" w:color="auto"/>
              <w:right w:val="single" w:sz="4" w:space="0" w:color="auto"/>
            </w:tcBorders>
            <w:shd w:val="clear" w:color="auto" w:fill="auto"/>
            <w:noWrap/>
            <w:vAlign w:val="center"/>
            <w:hideMark/>
          </w:tcPr>
          <w:p w14:paraId="62A190C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0,7</w:t>
            </w:r>
          </w:p>
        </w:tc>
        <w:tc>
          <w:tcPr>
            <w:tcW w:w="850" w:type="dxa"/>
            <w:tcBorders>
              <w:top w:val="nil"/>
              <w:left w:val="nil"/>
              <w:bottom w:val="single" w:sz="4" w:space="0" w:color="auto"/>
              <w:right w:val="single" w:sz="4" w:space="0" w:color="auto"/>
            </w:tcBorders>
            <w:shd w:val="clear" w:color="auto" w:fill="auto"/>
            <w:noWrap/>
            <w:vAlign w:val="center"/>
            <w:hideMark/>
          </w:tcPr>
          <w:p w14:paraId="6B3D472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4,9</w:t>
            </w:r>
          </w:p>
        </w:tc>
      </w:tr>
      <w:tr w:rsidR="00356E8B" w:rsidRPr="00A061A6" w14:paraId="38548097" w14:textId="77777777" w:rsidTr="00356E8B">
        <w:trPr>
          <w:trHeight w:val="106"/>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C7E49A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Cuivre et ouvrages en cuivre</w:t>
            </w:r>
          </w:p>
        </w:tc>
        <w:tc>
          <w:tcPr>
            <w:tcW w:w="1058" w:type="dxa"/>
            <w:tcBorders>
              <w:top w:val="nil"/>
              <w:left w:val="nil"/>
              <w:bottom w:val="single" w:sz="4" w:space="0" w:color="auto"/>
              <w:right w:val="single" w:sz="4" w:space="0" w:color="auto"/>
            </w:tcBorders>
            <w:shd w:val="clear" w:color="auto" w:fill="auto"/>
            <w:noWrap/>
            <w:vAlign w:val="center"/>
            <w:hideMark/>
          </w:tcPr>
          <w:p w14:paraId="13DCA4A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130,2</w:t>
            </w:r>
          </w:p>
        </w:tc>
        <w:tc>
          <w:tcPr>
            <w:tcW w:w="992" w:type="dxa"/>
            <w:tcBorders>
              <w:top w:val="nil"/>
              <w:left w:val="nil"/>
              <w:bottom w:val="single" w:sz="4" w:space="0" w:color="auto"/>
              <w:right w:val="single" w:sz="4" w:space="0" w:color="auto"/>
            </w:tcBorders>
            <w:shd w:val="clear" w:color="auto" w:fill="auto"/>
            <w:noWrap/>
            <w:vAlign w:val="center"/>
            <w:hideMark/>
          </w:tcPr>
          <w:p w14:paraId="12A6310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164,3</w:t>
            </w:r>
          </w:p>
        </w:tc>
        <w:tc>
          <w:tcPr>
            <w:tcW w:w="992" w:type="dxa"/>
            <w:tcBorders>
              <w:top w:val="nil"/>
              <w:left w:val="nil"/>
              <w:bottom w:val="single" w:sz="4" w:space="0" w:color="auto"/>
              <w:right w:val="single" w:sz="4" w:space="0" w:color="auto"/>
            </w:tcBorders>
            <w:shd w:val="clear" w:color="auto" w:fill="auto"/>
            <w:noWrap/>
            <w:vAlign w:val="center"/>
            <w:hideMark/>
          </w:tcPr>
          <w:p w14:paraId="0CB3AB8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1 134,5</w:t>
            </w:r>
          </w:p>
        </w:tc>
        <w:tc>
          <w:tcPr>
            <w:tcW w:w="1134" w:type="dxa"/>
            <w:tcBorders>
              <w:top w:val="nil"/>
              <w:left w:val="nil"/>
              <w:bottom w:val="single" w:sz="4" w:space="0" w:color="auto"/>
              <w:right w:val="single" w:sz="4" w:space="0" w:color="auto"/>
            </w:tcBorders>
            <w:shd w:val="clear" w:color="auto" w:fill="auto"/>
            <w:noWrap/>
            <w:vAlign w:val="center"/>
            <w:hideMark/>
          </w:tcPr>
          <w:p w14:paraId="63C7B5D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372,3</w:t>
            </w:r>
          </w:p>
        </w:tc>
        <w:tc>
          <w:tcPr>
            <w:tcW w:w="1134" w:type="dxa"/>
            <w:tcBorders>
              <w:top w:val="nil"/>
              <w:left w:val="nil"/>
              <w:bottom w:val="single" w:sz="4" w:space="0" w:color="auto"/>
              <w:right w:val="single" w:sz="4" w:space="0" w:color="auto"/>
            </w:tcBorders>
            <w:shd w:val="clear" w:color="auto" w:fill="auto"/>
            <w:noWrap/>
            <w:vAlign w:val="center"/>
            <w:hideMark/>
          </w:tcPr>
          <w:p w14:paraId="7F98504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787,0</w:t>
            </w:r>
          </w:p>
        </w:tc>
        <w:tc>
          <w:tcPr>
            <w:tcW w:w="1134" w:type="dxa"/>
            <w:tcBorders>
              <w:top w:val="nil"/>
              <w:left w:val="nil"/>
              <w:bottom w:val="single" w:sz="4" w:space="0" w:color="auto"/>
              <w:right w:val="single" w:sz="4" w:space="0" w:color="auto"/>
            </w:tcBorders>
            <w:shd w:val="clear" w:color="auto" w:fill="auto"/>
            <w:noWrap/>
            <w:vAlign w:val="center"/>
            <w:hideMark/>
          </w:tcPr>
          <w:p w14:paraId="114D673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1 637,2</w:t>
            </w:r>
          </w:p>
        </w:tc>
        <w:tc>
          <w:tcPr>
            <w:tcW w:w="1276" w:type="dxa"/>
            <w:tcBorders>
              <w:top w:val="nil"/>
              <w:left w:val="nil"/>
              <w:bottom w:val="single" w:sz="4" w:space="0" w:color="auto"/>
              <w:right w:val="single" w:sz="4" w:space="0" w:color="auto"/>
            </w:tcBorders>
            <w:shd w:val="clear" w:color="auto" w:fill="auto"/>
            <w:noWrap/>
            <w:vAlign w:val="center"/>
            <w:hideMark/>
          </w:tcPr>
          <w:p w14:paraId="617DDA0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-314,4</w:t>
            </w:r>
          </w:p>
        </w:tc>
        <w:tc>
          <w:tcPr>
            <w:tcW w:w="1134" w:type="dxa"/>
            <w:tcBorders>
              <w:top w:val="nil"/>
              <w:left w:val="nil"/>
              <w:bottom w:val="single" w:sz="4" w:space="0" w:color="auto"/>
              <w:right w:val="single" w:sz="4" w:space="0" w:color="auto"/>
            </w:tcBorders>
            <w:shd w:val="clear" w:color="auto" w:fill="auto"/>
            <w:noWrap/>
            <w:vAlign w:val="center"/>
            <w:hideMark/>
          </w:tcPr>
          <w:p w14:paraId="34226D6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1134" w:type="dxa"/>
            <w:tcBorders>
              <w:top w:val="nil"/>
              <w:left w:val="nil"/>
              <w:bottom w:val="single" w:sz="4" w:space="0" w:color="auto"/>
              <w:right w:val="single" w:sz="4" w:space="0" w:color="auto"/>
            </w:tcBorders>
            <w:shd w:val="clear" w:color="auto" w:fill="auto"/>
            <w:noWrap/>
            <w:vAlign w:val="center"/>
            <w:hideMark/>
          </w:tcPr>
          <w:p w14:paraId="27CCC67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5E785B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4E01DBA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07C85CBB" w14:textId="77777777" w:rsidTr="00356E8B">
        <w:trPr>
          <w:trHeight w:val="13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CD6026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Nickel et ouvrages en nickel</w:t>
            </w:r>
          </w:p>
        </w:tc>
        <w:tc>
          <w:tcPr>
            <w:tcW w:w="1058" w:type="dxa"/>
            <w:tcBorders>
              <w:top w:val="nil"/>
              <w:left w:val="nil"/>
              <w:bottom w:val="single" w:sz="4" w:space="0" w:color="auto"/>
              <w:right w:val="single" w:sz="4" w:space="0" w:color="auto"/>
            </w:tcBorders>
            <w:shd w:val="clear" w:color="auto" w:fill="auto"/>
            <w:noWrap/>
            <w:vAlign w:val="center"/>
            <w:hideMark/>
          </w:tcPr>
          <w:p w14:paraId="5927630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70E675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EA075F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DA3F0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BB0AF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2,9</w:t>
            </w:r>
          </w:p>
        </w:tc>
        <w:tc>
          <w:tcPr>
            <w:tcW w:w="1134" w:type="dxa"/>
            <w:tcBorders>
              <w:top w:val="nil"/>
              <w:left w:val="nil"/>
              <w:bottom w:val="single" w:sz="4" w:space="0" w:color="auto"/>
              <w:right w:val="single" w:sz="4" w:space="0" w:color="auto"/>
            </w:tcBorders>
            <w:shd w:val="clear" w:color="auto" w:fill="auto"/>
            <w:noWrap/>
            <w:vAlign w:val="center"/>
            <w:hideMark/>
          </w:tcPr>
          <w:p w14:paraId="743C73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w:t>
            </w:r>
          </w:p>
        </w:tc>
        <w:tc>
          <w:tcPr>
            <w:tcW w:w="1276" w:type="dxa"/>
            <w:tcBorders>
              <w:top w:val="nil"/>
              <w:left w:val="nil"/>
              <w:bottom w:val="single" w:sz="4" w:space="0" w:color="auto"/>
              <w:right w:val="single" w:sz="4" w:space="0" w:color="auto"/>
            </w:tcBorders>
            <w:shd w:val="clear" w:color="auto" w:fill="auto"/>
            <w:noWrap/>
            <w:vAlign w:val="center"/>
            <w:hideMark/>
          </w:tcPr>
          <w:p w14:paraId="4E293F1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w:t>
            </w:r>
          </w:p>
        </w:tc>
        <w:tc>
          <w:tcPr>
            <w:tcW w:w="1134" w:type="dxa"/>
            <w:tcBorders>
              <w:top w:val="nil"/>
              <w:left w:val="nil"/>
              <w:bottom w:val="single" w:sz="4" w:space="0" w:color="auto"/>
              <w:right w:val="single" w:sz="4" w:space="0" w:color="auto"/>
            </w:tcBorders>
            <w:shd w:val="clear" w:color="auto" w:fill="auto"/>
            <w:noWrap/>
            <w:vAlign w:val="center"/>
            <w:hideMark/>
          </w:tcPr>
          <w:p w14:paraId="1F6613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A0B92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FD4D5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88DECF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CADB05A" w14:textId="77777777" w:rsidTr="00356E8B">
        <w:trPr>
          <w:trHeight w:val="16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C9A30B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Aluminium et ouvrages en aluminium</w:t>
            </w:r>
          </w:p>
        </w:tc>
        <w:tc>
          <w:tcPr>
            <w:tcW w:w="1058" w:type="dxa"/>
            <w:tcBorders>
              <w:top w:val="nil"/>
              <w:left w:val="nil"/>
              <w:bottom w:val="single" w:sz="4" w:space="0" w:color="auto"/>
              <w:right w:val="single" w:sz="4" w:space="0" w:color="auto"/>
            </w:tcBorders>
            <w:shd w:val="clear" w:color="auto" w:fill="auto"/>
            <w:noWrap/>
            <w:vAlign w:val="center"/>
            <w:hideMark/>
          </w:tcPr>
          <w:p w14:paraId="324C0B4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120,2</w:t>
            </w:r>
          </w:p>
        </w:tc>
        <w:tc>
          <w:tcPr>
            <w:tcW w:w="992" w:type="dxa"/>
            <w:tcBorders>
              <w:top w:val="nil"/>
              <w:left w:val="nil"/>
              <w:bottom w:val="single" w:sz="4" w:space="0" w:color="auto"/>
              <w:right w:val="single" w:sz="4" w:space="0" w:color="auto"/>
            </w:tcBorders>
            <w:shd w:val="clear" w:color="auto" w:fill="auto"/>
            <w:noWrap/>
            <w:vAlign w:val="center"/>
            <w:hideMark/>
          </w:tcPr>
          <w:p w14:paraId="2A59E6C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346,2</w:t>
            </w:r>
          </w:p>
        </w:tc>
        <w:tc>
          <w:tcPr>
            <w:tcW w:w="992" w:type="dxa"/>
            <w:tcBorders>
              <w:top w:val="nil"/>
              <w:left w:val="nil"/>
              <w:bottom w:val="single" w:sz="4" w:space="0" w:color="auto"/>
              <w:right w:val="single" w:sz="4" w:space="0" w:color="auto"/>
            </w:tcBorders>
            <w:shd w:val="clear" w:color="auto" w:fill="auto"/>
            <w:noWrap/>
            <w:vAlign w:val="center"/>
            <w:hideMark/>
          </w:tcPr>
          <w:p w14:paraId="55F84D4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792,6</w:t>
            </w:r>
          </w:p>
        </w:tc>
        <w:tc>
          <w:tcPr>
            <w:tcW w:w="1134" w:type="dxa"/>
            <w:tcBorders>
              <w:top w:val="nil"/>
              <w:left w:val="nil"/>
              <w:bottom w:val="single" w:sz="4" w:space="0" w:color="auto"/>
              <w:right w:val="single" w:sz="4" w:space="0" w:color="auto"/>
            </w:tcBorders>
            <w:shd w:val="clear" w:color="auto" w:fill="auto"/>
            <w:noWrap/>
            <w:vAlign w:val="center"/>
            <w:hideMark/>
          </w:tcPr>
          <w:p w14:paraId="31B9212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8 313,1</w:t>
            </w:r>
          </w:p>
        </w:tc>
        <w:tc>
          <w:tcPr>
            <w:tcW w:w="1134" w:type="dxa"/>
            <w:tcBorders>
              <w:top w:val="nil"/>
              <w:left w:val="nil"/>
              <w:bottom w:val="single" w:sz="4" w:space="0" w:color="auto"/>
              <w:right w:val="single" w:sz="4" w:space="0" w:color="auto"/>
            </w:tcBorders>
            <w:shd w:val="clear" w:color="auto" w:fill="auto"/>
            <w:noWrap/>
            <w:vAlign w:val="center"/>
            <w:hideMark/>
          </w:tcPr>
          <w:p w14:paraId="26392A1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12 836,8</w:t>
            </w:r>
          </w:p>
        </w:tc>
        <w:tc>
          <w:tcPr>
            <w:tcW w:w="1134" w:type="dxa"/>
            <w:tcBorders>
              <w:top w:val="nil"/>
              <w:left w:val="nil"/>
              <w:bottom w:val="single" w:sz="4" w:space="0" w:color="auto"/>
              <w:right w:val="single" w:sz="4" w:space="0" w:color="auto"/>
            </w:tcBorders>
            <w:shd w:val="clear" w:color="auto" w:fill="auto"/>
            <w:noWrap/>
            <w:vAlign w:val="center"/>
            <w:hideMark/>
          </w:tcPr>
          <w:p w14:paraId="7A1056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24 621,7</w:t>
            </w:r>
          </w:p>
        </w:tc>
        <w:tc>
          <w:tcPr>
            <w:tcW w:w="1276" w:type="dxa"/>
            <w:tcBorders>
              <w:top w:val="nil"/>
              <w:left w:val="nil"/>
              <w:bottom w:val="single" w:sz="4" w:space="0" w:color="auto"/>
              <w:right w:val="single" w:sz="4" w:space="0" w:color="auto"/>
            </w:tcBorders>
            <w:shd w:val="clear" w:color="auto" w:fill="auto"/>
            <w:noWrap/>
            <w:vAlign w:val="center"/>
            <w:hideMark/>
          </w:tcPr>
          <w:p w14:paraId="5FDFA56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-20 997,6</w:t>
            </w:r>
          </w:p>
        </w:tc>
        <w:tc>
          <w:tcPr>
            <w:tcW w:w="1134" w:type="dxa"/>
            <w:tcBorders>
              <w:top w:val="nil"/>
              <w:left w:val="nil"/>
              <w:bottom w:val="single" w:sz="4" w:space="0" w:color="auto"/>
              <w:right w:val="single" w:sz="4" w:space="0" w:color="auto"/>
            </w:tcBorders>
            <w:shd w:val="clear" w:color="auto" w:fill="auto"/>
            <w:noWrap/>
            <w:vAlign w:val="center"/>
            <w:hideMark/>
          </w:tcPr>
          <w:p w14:paraId="21D96F0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D846C9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c>
          <w:tcPr>
            <w:tcW w:w="851" w:type="dxa"/>
            <w:tcBorders>
              <w:top w:val="nil"/>
              <w:left w:val="nil"/>
              <w:bottom w:val="single" w:sz="4" w:space="0" w:color="auto"/>
              <w:right w:val="single" w:sz="4" w:space="0" w:color="auto"/>
            </w:tcBorders>
            <w:shd w:val="clear" w:color="auto" w:fill="auto"/>
            <w:noWrap/>
            <w:vAlign w:val="center"/>
            <w:hideMark/>
          </w:tcPr>
          <w:p w14:paraId="4C4737B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63317D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w:t>
            </w:r>
          </w:p>
        </w:tc>
      </w:tr>
      <w:tr w:rsidR="00356E8B" w:rsidRPr="00A061A6" w14:paraId="66A4BEB9"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E535A3E"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Plomb et ouvrages en plomb</w:t>
            </w:r>
          </w:p>
        </w:tc>
        <w:tc>
          <w:tcPr>
            <w:tcW w:w="1058" w:type="dxa"/>
            <w:tcBorders>
              <w:top w:val="nil"/>
              <w:left w:val="nil"/>
              <w:bottom w:val="single" w:sz="4" w:space="0" w:color="auto"/>
              <w:right w:val="single" w:sz="4" w:space="0" w:color="auto"/>
            </w:tcBorders>
            <w:shd w:val="clear" w:color="auto" w:fill="auto"/>
            <w:noWrap/>
            <w:vAlign w:val="center"/>
            <w:hideMark/>
          </w:tcPr>
          <w:p w14:paraId="4EB9C5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7DD9C6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BC6DD6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727E5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0AF48F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F8F2A1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18,0</w:t>
            </w:r>
          </w:p>
        </w:tc>
        <w:tc>
          <w:tcPr>
            <w:tcW w:w="1276" w:type="dxa"/>
            <w:tcBorders>
              <w:top w:val="nil"/>
              <w:left w:val="nil"/>
              <w:bottom w:val="single" w:sz="4" w:space="0" w:color="auto"/>
              <w:right w:val="single" w:sz="4" w:space="0" w:color="auto"/>
            </w:tcBorders>
            <w:shd w:val="clear" w:color="auto" w:fill="auto"/>
            <w:noWrap/>
            <w:vAlign w:val="center"/>
            <w:hideMark/>
          </w:tcPr>
          <w:p w14:paraId="224D64B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0E1E274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5D4FA3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468F4D9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A09C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58E41927" w14:textId="77777777" w:rsidTr="00356E8B">
        <w:trPr>
          <w:trHeight w:val="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935A5E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Zinc et ouvrages en zinc</w:t>
            </w:r>
          </w:p>
        </w:tc>
        <w:tc>
          <w:tcPr>
            <w:tcW w:w="1058" w:type="dxa"/>
            <w:tcBorders>
              <w:top w:val="nil"/>
              <w:left w:val="nil"/>
              <w:bottom w:val="single" w:sz="4" w:space="0" w:color="auto"/>
              <w:right w:val="single" w:sz="4" w:space="0" w:color="auto"/>
            </w:tcBorders>
            <w:shd w:val="clear" w:color="auto" w:fill="auto"/>
            <w:noWrap/>
            <w:vAlign w:val="center"/>
            <w:hideMark/>
          </w:tcPr>
          <w:p w14:paraId="7A2BB3C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99D30C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E65782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5BEF74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92,0</w:t>
            </w:r>
          </w:p>
        </w:tc>
        <w:tc>
          <w:tcPr>
            <w:tcW w:w="1134" w:type="dxa"/>
            <w:tcBorders>
              <w:top w:val="nil"/>
              <w:left w:val="nil"/>
              <w:bottom w:val="single" w:sz="4" w:space="0" w:color="auto"/>
              <w:right w:val="single" w:sz="4" w:space="0" w:color="auto"/>
            </w:tcBorders>
            <w:shd w:val="clear" w:color="auto" w:fill="auto"/>
            <w:noWrap/>
            <w:vAlign w:val="center"/>
            <w:hideMark/>
          </w:tcPr>
          <w:p w14:paraId="7A218F2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747E7B2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158,2</w:t>
            </w:r>
          </w:p>
        </w:tc>
        <w:tc>
          <w:tcPr>
            <w:tcW w:w="1276" w:type="dxa"/>
            <w:tcBorders>
              <w:top w:val="nil"/>
              <w:left w:val="nil"/>
              <w:bottom w:val="single" w:sz="4" w:space="0" w:color="auto"/>
              <w:right w:val="single" w:sz="4" w:space="0" w:color="auto"/>
            </w:tcBorders>
            <w:shd w:val="clear" w:color="auto" w:fill="auto"/>
            <w:noWrap/>
            <w:vAlign w:val="center"/>
            <w:hideMark/>
          </w:tcPr>
          <w:p w14:paraId="33475D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-140,0</w:t>
            </w:r>
          </w:p>
        </w:tc>
        <w:tc>
          <w:tcPr>
            <w:tcW w:w="1134" w:type="dxa"/>
            <w:tcBorders>
              <w:top w:val="nil"/>
              <w:left w:val="nil"/>
              <w:bottom w:val="single" w:sz="4" w:space="0" w:color="auto"/>
              <w:right w:val="single" w:sz="4" w:space="0" w:color="auto"/>
            </w:tcBorders>
            <w:shd w:val="clear" w:color="auto" w:fill="auto"/>
            <w:noWrap/>
            <w:vAlign w:val="center"/>
            <w:hideMark/>
          </w:tcPr>
          <w:p w14:paraId="53E8A0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E71B1E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AC2F20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3CB4A0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42A8A216" w14:textId="77777777" w:rsidTr="00356E8B">
        <w:trPr>
          <w:trHeight w:val="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1A5DDE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Etain et ouvrages en étain</w:t>
            </w:r>
          </w:p>
        </w:tc>
        <w:tc>
          <w:tcPr>
            <w:tcW w:w="1058" w:type="dxa"/>
            <w:tcBorders>
              <w:top w:val="nil"/>
              <w:left w:val="nil"/>
              <w:bottom w:val="single" w:sz="4" w:space="0" w:color="auto"/>
              <w:right w:val="single" w:sz="4" w:space="0" w:color="auto"/>
            </w:tcBorders>
            <w:shd w:val="clear" w:color="auto" w:fill="auto"/>
            <w:noWrap/>
            <w:vAlign w:val="center"/>
            <w:hideMark/>
          </w:tcPr>
          <w:p w14:paraId="134001D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992D9F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31C18C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93F043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192A33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18CC6B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32,1</w:t>
            </w:r>
          </w:p>
        </w:tc>
        <w:tc>
          <w:tcPr>
            <w:tcW w:w="1276" w:type="dxa"/>
            <w:tcBorders>
              <w:top w:val="nil"/>
              <w:left w:val="nil"/>
              <w:bottom w:val="single" w:sz="4" w:space="0" w:color="auto"/>
              <w:right w:val="single" w:sz="4" w:space="0" w:color="auto"/>
            </w:tcBorders>
            <w:shd w:val="clear" w:color="auto" w:fill="auto"/>
            <w:noWrap/>
            <w:vAlign w:val="center"/>
            <w:hideMark/>
          </w:tcPr>
          <w:p w14:paraId="70AFD10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-28,4</w:t>
            </w:r>
          </w:p>
        </w:tc>
        <w:tc>
          <w:tcPr>
            <w:tcW w:w="1134" w:type="dxa"/>
            <w:tcBorders>
              <w:top w:val="nil"/>
              <w:left w:val="nil"/>
              <w:bottom w:val="single" w:sz="4" w:space="0" w:color="auto"/>
              <w:right w:val="single" w:sz="4" w:space="0" w:color="auto"/>
            </w:tcBorders>
            <w:shd w:val="clear" w:color="auto" w:fill="auto"/>
            <w:noWrap/>
            <w:vAlign w:val="center"/>
            <w:hideMark/>
          </w:tcPr>
          <w:p w14:paraId="23F34A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78A1A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81C146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847B99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2F06F90" w14:textId="77777777" w:rsidTr="00356E8B">
        <w:trPr>
          <w:trHeight w:val="356"/>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A5F0EF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Autres métaux communs ; cermets ; ouvrages en ces matières</w:t>
            </w:r>
          </w:p>
        </w:tc>
        <w:tc>
          <w:tcPr>
            <w:tcW w:w="1058" w:type="dxa"/>
            <w:tcBorders>
              <w:top w:val="nil"/>
              <w:left w:val="nil"/>
              <w:bottom w:val="single" w:sz="4" w:space="0" w:color="auto"/>
              <w:right w:val="single" w:sz="4" w:space="0" w:color="auto"/>
            </w:tcBorders>
            <w:shd w:val="clear" w:color="auto" w:fill="auto"/>
            <w:noWrap/>
            <w:vAlign w:val="center"/>
            <w:hideMark/>
          </w:tcPr>
          <w:p w14:paraId="0BCE05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79C63A0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4ACEBB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8DBCF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1134" w:type="dxa"/>
            <w:tcBorders>
              <w:top w:val="nil"/>
              <w:left w:val="nil"/>
              <w:bottom w:val="single" w:sz="4" w:space="0" w:color="auto"/>
              <w:right w:val="single" w:sz="4" w:space="0" w:color="auto"/>
            </w:tcBorders>
            <w:shd w:val="clear" w:color="auto" w:fill="auto"/>
            <w:noWrap/>
            <w:vAlign w:val="center"/>
            <w:hideMark/>
          </w:tcPr>
          <w:p w14:paraId="63ABC40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F8C87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49,5</w:t>
            </w:r>
          </w:p>
        </w:tc>
        <w:tc>
          <w:tcPr>
            <w:tcW w:w="1276" w:type="dxa"/>
            <w:tcBorders>
              <w:top w:val="nil"/>
              <w:left w:val="nil"/>
              <w:bottom w:val="single" w:sz="4" w:space="0" w:color="auto"/>
              <w:right w:val="single" w:sz="4" w:space="0" w:color="auto"/>
            </w:tcBorders>
            <w:shd w:val="clear" w:color="auto" w:fill="auto"/>
            <w:noWrap/>
            <w:vAlign w:val="center"/>
            <w:hideMark/>
          </w:tcPr>
          <w:p w14:paraId="5D24F7C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-43,8</w:t>
            </w:r>
          </w:p>
        </w:tc>
        <w:tc>
          <w:tcPr>
            <w:tcW w:w="1134" w:type="dxa"/>
            <w:tcBorders>
              <w:top w:val="nil"/>
              <w:left w:val="nil"/>
              <w:bottom w:val="single" w:sz="4" w:space="0" w:color="auto"/>
              <w:right w:val="single" w:sz="4" w:space="0" w:color="auto"/>
            </w:tcBorders>
            <w:shd w:val="clear" w:color="auto" w:fill="auto"/>
            <w:noWrap/>
            <w:vAlign w:val="center"/>
            <w:hideMark/>
          </w:tcPr>
          <w:p w14:paraId="6E4163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D8A95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89723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9490FD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0053554" w14:textId="77777777" w:rsidTr="00356E8B">
        <w:trPr>
          <w:trHeight w:val="58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CF4A85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Outils et outillage, articles de coutellerie et couverts de table, en métaux communs ; parties de ces articles, en métaux communs</w:t>
            </w:r>
          </w:p>
        </w:tc>
        <w:tc>
          <w:tcPr>
            <w:tcW w:w="1058" w:type="dxa"/>
            <w:tcBorders>
              <w:top w:val="nil"/>
              <w:left w:val="nil"/>
              <w:bottom w:val="single" w:sz="4" w:space="0" w:color="auto"/>
              <w:right w:val="single" w:sz="4" w:space="0" w:color="auto"/>
            </w:tcBorders>
            <w:shd w:val="clear" w:color="auto" w:fill="auto"/>
            <w:noWrap/>
            <w:vAlign w:val="center"/>
            <w:hideMark/>
          </w:tcPr>
          <w:p w14:paraId="40EB51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15,4</w:t>
            </w:r>
          </w:p>
        </w:tc>
        <w:tc>
          <w:tcPr>
            <w:tcW w:w="992" w:type="dxa"/>
            <w:tcBorders>
              <w:top w:val="nil"/>
              <w:left w:val="nil"/>
              <w:bottom w:val="single" w:sz="4" w:space="0" w:color="auto"/>
              <w:right w:val="single" w:sz="4" w:space="0" w:color="auto"/>
            </w:tcBorders>
            <w:shd w:val="clear" w:color="auto" w:fill="auto"/>
            <w:noWrap/>
            <w:vAlign w:val="center"/>
            <w:hideMark/>
          </w:tcPr>
          <w:p w14:paraId="1EA815B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63,1</w:t>
            </w:r>
          </w:p>
        </w:tc>
        <w:tc>
          <w:tcPr>
            <w:tcW w:w="992" w:type="dxa"/>
            <w:tcBorders>
              <w:top w:val="nil"/>
              <w:left w:val="nil"/>
              <w:bottom w:val="single" w:sz="4" w:space="0" w:color="auto"/>
              <w:right w:val="single" w:sz="4" w:space="0" w:color="auto"/>
            </w:tcBorders>
            <w:shd w:val="clear" w:color="auto" w:fill="auto"/>
            <w:noWrap/>
            <w:vAlign w:val="center"/>
            <w:hideMark/>
          </w:tcPr>
          <w:p w14:paraId="3154C63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262,6</w:t>
            </w:r>
          </w:p>
        </w:tc>
        <w:tc>
          <w:tcPr>
            <w:tcW w:w="1134" w:type="dxa"/>
            <w:tcBorders>
              <w:top w:val="nil"/>
              <w:left w:val="nil"/>
              <w:bottom w:val="single" w:sz="4" w:space="0" w:color="auto"/>
              <w:right w:val="single" w:sz="4" w:space="0" w:color="auto"/>
            </w:tcBorders>
            <w:shd w:val="clear" w:color="auto" w:fill="auto"/>
            <w:noWrap/>
            <w:vAlign w:val="center"/>
            <w:hideMark/>
          </w:tcPr>
          <w:p w14:paraId="1C4639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1 470,5</w:t>
            </w:r>
          </w:p>
        </w:tc>
        <w:tc>
          <w:tcPr>
            <w:tcW w:w="1134" w:type="dxa"/>
            <w:tcBorders>
              <w:top w:val="nil"/>
              <w:left w:val="nil"/>
              <w:bottom w:val="single" w:sz="4" w:space="0" w:color="auto"/>
              <w:right w:val="single" w:sz="4" w:space="0" w:color="auto"/>
            </w:tcBorders>
            <w:shd w:val="clear" w:color="auto" w:fill="auto"/>
            <w:noWrap/>
            <w:vAlign w:val="center"/>
            <w:hideMark/>
          </w:tcPr>
          <w:p w14:paraId="4D14E81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2 674,0</w:t>
            </w:r>
          </w:p>
        </w:tc>
        <w:tc>
          <w:tcPr>
            <w:tcW w:w="1134" w:type="dxa"/>
            <w:tcBorders>
              <w:top w:val="nil"/>
              <w:left w:val="nil"/>
              <w:bottom w:val="single" w:sz="4" w:space="0" w:color="auto"/>
              <w:right w:val="single" w:sz="4" w:space="0" w:color="auto"/>
            </w:tcBorders>
            <w:shd w:val="clear" w:color="auto" w:fill="auto"/>
            <w:noWrap/>
            <w:vAlign w:val="center"/>
            <w:hideMark/>
          </w:tcPr>
          <w:p w14:paraId="361821E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4 491,2</w:t>
            </w:r>
          </w:p>
        </w:tc>
        <w:tc>
          <w:tcPr>
            <w:tcW w:w="1276" w:type="dxa"/>
            <w:tcBorders>
              <w:top w:val="nil"/>
              <w:left w:val="nil"/>
              <w:bottom w:val="single" w:sz="4" w:space="0" w:color="auto"/>
              <w:right w:val="single" w:sz="4" w:space="0" w:color="auto"/>
            </w:tcBorders>
            <w:shd w:val="clear" w:color="auto" w:fill="auto"/>
            <w:noWrap/>
            <w:vAlign w:val="center"/>
            <w:hideMark/>
          </w:tcPr>
          <w:p w14:paraId="56DA79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-3 712,1</w:t>
            </w:r>
          </w:p>
        </w:tc>
        <w:tc>
          <w:tcPr>
            <w:tcW w:w="1134" w:type="dxa"/>
            <w:tcBorders>
              <w:top w:val="nil"/>
              <w:left w:val="nil"/>
              <w:bottom w:val="single" w:sz="4" w:space="0" w:color="auto"/>
              <w:right w:val="single" w:sz="4" w:space="0" w:color="auto"/>
            </w:tcBorders>
            <w:shd w:val="clear" w:color="auto" w:fill="auto"/>
            <w:noWrap/>
            <w:vAlign w:val="center"/>
            <w:hideMark/>
          </w:tcPr>
          <w:p w14:paraId="166306E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00B6B5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1" w:type="dxa"/>
            <w:tcBorders>
              <w:top w:val="nil"/>
              <w:left w:val="nil"/>
              <w:bottom w:val="single" w:sz="4" w:space="0" w:color="auto"/>
              <w:right w:val="single" w:sz="4" w:space="0" w:color="auto"/>
            </w:tcBorders>
            <w:shd w:val="clear" w:color="auto" w:fill="auto"/>
            <w:noWrap/>
            <w:vAlign w:val="center"/>
            <w:hideMark/>
          </w:tcPr>
          <w:p w14:paraId="012273C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1C14F2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67359D45" w14:textId="77777777" w:rsidTr="00356E8B">
        <w:trPr>
          <w:trHeight w:val="14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2DB870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divers en métaux communs</w:t>
            </w:r>
          </w:p>
        </w:tc>
        <w:tc>
          <w:tcPr>
            <w:tcW w:w="1058" w:type="dxa"/>
            <w:tcBorders>
              <w:top w:val="nil"/>
              <w:left w:val="nil"/>
              <w:bottom w:val="single" w:sz="4" w:space="0" w:color="auto"/>
              <w:right w:val="single" w:sz="4" w:space="0" w:color="auto"/>
            </w:tcBorders>
            <w:shd w:val="clear" w:color="auto" w:fill="auto"/>
            <w:noWrap/>
            <w:vAlign w:val="center"/>
            <w:hideMark/>
          </w:tcPr>
          <w:p w14:paraId="2AD91AB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48,9</w:t>
            </w:r>
          </w:p>
        </w:tc>
        <w:tc>
          <w:tcPr>
            <w:tcW w:w="992" w:type="dxa"/>
            <w:tcBorders>
              <w:top w:val="nil"/>
              <w:left w:val="nil"/>
              <w:bottom w:val="single" w:sz="4" w:space="0" w:color="auto"/>
              <w:right w:val="single" w:sz="4" w:space="0" w:color="auto"/>
            </w:tcBorders>
            <w:shd w:val="clear" w:color="auto" w:fill="auto"/>
            <w:noWrap/>
            <w:vAlign w:val="center"/>
            <w:hideMark/>
          </w:tcPr>
          <w:p w14:paraId="65E37D0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132,6</w:t>
            </w:r>
          </w:p>
        </w:tc>
        <w:tc>
          <w:tcPr>
            <w:tcW w:w="992" w:type="dxa"/>
            <w:tcBorders>
              <w:top w:val="nil"/>
              <w:left w:val="nil"/>
              <w:bottom w:val="single" w:sz="4" w:space="0" w:color="auto"/>
              <w:right w:val="single" w:sz="4" w:space="0" w:color="auto"/>
            </w:tcBorders>
            <w:shd w:val="clear" w:color="auto" w:fill="auto"/>
            <w:noWrap/>
            <w:vAlign w:val="center"/>
            <w:hideMark/>
          </w:tcPr>
          <w:p w14:paraId="6340EFE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80,0</w:t>
            </w:r>
          </w:p>
        </w:tc>
        <w:tc>
          <w:tcPr>
            <w:tcW w:w="1134" w:type="dxa"/>
            <w:tcBorders>
              <w:top w:val="nil"/>
              <w:left w:val="nil"/>
              <w:bottom w:val="single" w:sz="4" w:space="0" w:color="auto"/>
              <w:right w:val="single" w:sz="4" w:space="0" w:color="auto"/>
            </w:tcBorders>
            <w:shd w:val="clear" w:color="auto" w:fill="auto"/>
            <w:noWrap/>
            <w:vAlign w:val="center"/>
            <w:hideMark/>
          </w:tcPr>
          <w:p w14:paraId="4D40CF2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5 839,0</w:t>
            </w:r>
          </w:p>
        </w:tc>
        <w:tc>
          <w:tcPr>
            <w:tcW w:w="1134" w:type="dxa"/>
            <w:tcBorders>
              <w:top w:val="nil"/>
              <w:left w:val="nil"/>
              <w:bottom w:val="single" w:sz="4" w:space="0" w:color="auto"/>
              <w:right w:val="single" w:sz="4" w:space="0" w:color="auto"/>
            </w:tcBorders>
            <w:shd w:val="clear" w:color="auto" w:fill="auto"/>
            <w:noWrap/>
            <w:vAlign w:val="center"/>
            <w:hideMark/>
          </w:tcPr>
          <w:p w14:paraId="4A5801A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4 095,6</w:t>
            </w:r>
          </w:p>
        </w:tc>
        <w:tc>
          <w:tcPr>
            <w:tcW w:w="1134" w:type="dxa"/>
            <w:tcBorders>
              <w:top w:val="nil"/>
              <w:left w:val="nil"/>
              <w:bottom w:val="single" w:sz="4" w:space="0" w:color="auto"/>
              <w:right w:val="single" w:sz="4" w:space="0" w:color="auto"/>
            </w:tcBorders>
            <w:shd w:val="clear" w:color="auto" w:fill="auto"/>
            <w:noWrap/>
            <w:vAlign w:val="center"/>
            <w:hideMark/>
          </w:tcPr>
          <w:p w14:paraId="2D435DF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8 379,3</w:t>
            </w:r>
          </w:p>
        </w:tc>
        <w:tc>
          <w:tcPr>
            <w:tcW w:w="1276" w:type="dxa"/>
            <w:tcBorders>
              <w:top w:val="nil"/>
              <w:left w:val="nil"/>
              <w:bottom w:val="single" w:sz="4" w:space="0" w:color="auto"/>
              <w:right w:val="single" w:sz="4" w:space="0" w:color="auto"/>
            </w:tcBorders>
            <w:shd w:val="clear" w:color="auto" w:fill="auto"/>
            <w:noWrap/>
            <w:vAlign w:val="center"/>
            <w:hideMark/>
          </w:tcPr>
          <w:p w14:paraId="0C79D7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-7 335,7</w:t>
            </w:r>
          </w:p>
        </w:tc>
        <w:tc>
          <w:tcPr>
            <w:tcW w:w="1134" w:type="dxa"/>
            <w:tcBorders>
              <w:top w:val="nil"/>
              <w:left w:val="nil"/>
              <w:bottom w:val="single" w:sz="4" w:space="0" w:color="auto"/>
              <w:right w:val="single" w:sz="4" w:space="0" w:color="auto"/>
            </w:tcBorders>
            <w:shd w:val="clear" w:color="auto" w:fill="auto"/>
            <w:noWrap/>
            <w:vAlign w:val="center"/>
            <w:hideMark/>
          </w:tcPr>
          <w:p w14:paraId="3953F21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47B724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1" w:type="dxa"/>
            <w:tcBorders>
              <w:top w:val="nil"/>
              <w:left w:val="nil"/>
              <w:bottom w:val="single" w:sz="4" w:space="0" w:color="auto"/>
              <w:right w:val="single" w:sz="4" w:space="0" w:color="auto"/>
            </w:tcBorders>
            <w:shd w:val="clear" w:color="auto" w:fill="auto"/>
            <w:noWrap/>
            <w:vAlign w:val="center"/>
            <w:hideMark/>
          </w:tcPr>
          <w:p w14:paraId="6EDC461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137AC07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r>
      <w:tr w:rsidR="00356E8B" w:rsidRPr="00A061A6" w14:paraId="082934A1" w14:textId="77777777" w:rsidTr="00356E8B">
        <w:trPr>
          <w:trHeight w:val="6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EDF415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Réacteurs nucléaires, chaudières, machines, appareils et engins mécaniques ; parties de ces machines ou appareils</w:t>
            </w:r>
          </w:p>
        </w:tc>
        <w:tc>
          <w:tcPr>
            <w:tcW w:w="1058" w:type="dxa"/>
            <w:tcBorders>
              <w:top w:val="nil"/>
              <w:left w:val="nil"/>
              <w:bottom w:val="single" w:sz="4" w:space="0" w:color="auto"/>
              <w:right w:val="single" w:sz="4" w:space="0" w:color="auto"/>
            </w:tcBorders>
            <w:shd w:val="clear" w:color="auto" w:fill="auto"/>
            <w:noWrap/>
            <w:vAlign w:val="center"/>
            <w:hideMark/>
          </w:tcPr>
          <w:p w14:paraId="25D9DE2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7 973,8</w:t>
            </w:r>
          </w:p>
        </w:tc>
        <w:tc>
          <w:tcPr>
            <w:tcW w:w="992" w:type="dxa"/>
            <w:tcBorders>
              <w:top w:val="nil"/>
              <w:left w:val="nil"/>
              <w:bottom w:val="single" w:sz="4" w:space="0" w:color="auto"/>
              <w:right w:val="single" w:sz="4" w:space="0" w:color="auto"/>
            </w:tcBorders>
            <w:shd w:val="clear" w:color="auto" w:fill="auto"/>
            <w:noWrap/>
            <w:vAlign w:val="center"/>
            <w:hideMark/>
          </w:tcPr>
          <w:p w14:paraId="322C3F3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8 950,5</w:t>
            </w:r>
          </w:p>
        </w:tc>
        <w:tc>
          <w:tcPr>
            <w:tcW w:w="992" w:type="dxa"/>
            <w:tcBorders>
              <w:top w:val="nil"/>
              <w:left w:val="nil"/>
              <w:bottom w:val="single" w:sz="4" w:space="0" w:color="auto"/>
              <w:right w:val="single" w:sz="4" w:space="0" w:color="auto"/>
            </w:tcBorders>
            <w:shd w:val="clear" w:color="auto" w:fill="auto"/>
            <w:noWrap/>
            <w:vAlign w:val="center"/>
            <w:hideMark/>
          </w:tcPr>
          <w:p w14:paraId="6681A13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5 533,5</w:t>
            </w:r>
          </w:p>
        </w:tc>
        <w:tc>
          <w:tcPr>
            <w:tcW w:w="1134" w:type="dxa"/>
            <w:tcBorders>
              <w:top w:val="nil"/>
              <w:left w:val="nil"/>
              <w:bottom w:val="single" w:sz="4" w:space="0" w:color="auto"/>
              <w:right w:val="single" w:sz="4" w:space="0" w:color="auto"/>
            </w:tcBorders>
            <w:shd w:val="clear" w:color="auto" w:fill="auto"/>
            <w:noWrap/>
            <w:vAlign w:val="center"/>
            <w:hideMark/>
          </w:tcPr>
          <w:p w14:paraId="161236A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73 748,1</w:t>
            </w:r>
          </w:p>
        </w:tc>
        <w:tc>
          <w:tcPr>
            <w:tcW w:w="1134" w:type="dxa"/>
            <w:tcBorders>
              <w:top w:val="nil"/>
              <w:left w:val="nil"/>
              <w:bottom w:val="single" w:sz="4" w:space="0" w:color="auto"/>
              <w:right w:val="single" w:sz="4" w:space="0" w:color="auto"/>
            </w:tcBorders>
            <w:shd w:val="clear" w:color="auto" w:fill="auto"/>
            <w:noWrap/>
            <w:vAlign w:val="center"/>
            <w:hideMark/>
          </w:tcPr>
          <w:p w14:paraId="53C6D0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101 858,1</w:t>
            </w:r>
          </w:p>
        </w:tc>
        <w:tc>
          <w:tcPr>
            <w:tcW w:w="1134" w:type="dxa"/>
            <w:tcBorders>
              <w:top w:val="nil"/>
              <w:left w:val="nil"/>
              <w:bottom w:val="single" w:sz="4" w:space="0" w:color="auto"/>
              <w:right w:val="single" w:sz="4" w:space="0" w:color="auto"/>
            </w:tcBorders>
            <w:shd w:val="clear" w:color="auto" w:fill="auto"/>
            <w:noWrap/>
            <w:vAlign w:val="center"/>
            <w:hideMark/>
          </w:tcPr>
          <w:p w14:paraId="0D3A7F3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144 759,6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64D4"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-122 578,7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ECD51"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76E05" w14:textId="77777777" w:rsidR="003419CB" w:rsidRPr="00A061A6" w:rsidRDefault="003419CB" w:rsidP="003419CB">
            <w:pPr>
              <w:spacing w:after="0" w:line="240" w:lineRule="auto"/>
              <w:jc w:val="right"/>
              <w:rPr>
                <w:rFonts w:ascii="Bookman Old Style" w:hAnsi="Bookman Old Style" w:cs="Calibri"/>
                <w:color w:val="9C0006"/>
                <w:sz w:val="16"/>
                <w:szCs w:val="16"/>
              </w:rPr>
            </w:pPr>
            <w:r w:rsidRPr="00A061A6">
              <w:rPr>
                <w:rFonts w:ascii="Bookman Old Style" w:hAnsi="Bookman Old Style" w:cs="Calibri"/>
                <w:color w:val="9C0006"/>
                <w:sz w:val="16"/>
                <w:szCs w:val="16"/>
              </w:rPr>
              <w:t>2,3</w:t>
            </w:r>
          </w:p>
        </w:tc>
        <w:tc>
          <w:tcPr>
            <w:tcW w:w="851" w:type="dxa"/>
            <w:tcBorders>
              <w:top w:val="nil"/>
              <w:left w:val="nil"/>
              <w:bottom w:val="single" w:sz="4" w:space="0" w:color="auto"/>
              <w:right w:val="single" w:sz="4" w:space="0" w:color="auto"/>
            </w:tcBorders>
            <w:shd w:val="clear" w:color="auto" w:fill="auto"/>
            <w:noWrap/>
            <w:vAlign w:val="center"/>
            <w:hideMark/>
          </w:tcPr>
          <w:p w14:paraId="3CC4AE9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06B1C4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6,2</w:t>
            </w:r>
          </w:p>
        </w:tc>
      </w:tr>
      <w:tr w:rsidR="00356E8B" w:rsidRPr="00A061A6" w14:paraId="75E9DBE1" w14:textId="77777777" w:rsidTr="00356E8B">
        <w:trPr>
          <w:trHeight w:val="145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FD4ADA0"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Machines, appareils et matériels électriques et leurs parties ; appareils d'enregistrement ou de reproduction du son, appareils d'enregistrement ou de reproduction des images et du son en télévision, et parties et accessoires de ces appareils</w:t>
            </w:r>
          </w:p>
        </w:tc>
        <w:tc>
          <w:tcPr>
            <w:tcW w:w="1058" w:type="dxa"/>
            <w:tcBorders>
              <w:top w:val="nil"/>
              <w:left w:val="nil"/>
              <w:bottom w:val="single" w:sz="4" w:space="0" w:color="auto"/>
              <w:right w:val="single" w:sz="4" w:space="0" w:color="auto"/>
            </w:tcBorders>
            <w:shd w:val="clear" w:color="auto" w:fill="auto"/>
            <w:noWrap/>
            <w:vAlign w:val="center"/>
            <w:hideMark/>
          </w:tcPr>
          <w:p w14:paraId="0D15A24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12 828,9</w:t>
            </w:r>
          </w:p>
        </w:tc>
        <w:tc>
          <w:tcPr>
            <w:tcW w:w="992" w:type="dxa"/>
            <w:tcBorders>
              <w:top w:val="nil"/>
              <w:left w:val="nil"/>
              <w:bottom w:val="single" w:sz="4" w:space="0" w:color="auto"/>
              <w:right w:val="single" w:sz="4" w:space="0" w:color="auto"/>
            </w:tcBorders>
            <w:shd w:val="clear" w:color="auto" w:fill="auto"/>
            <w:noWrap/>
            <w:vAlign w:val="center"/>
            <w:hideMark/>
          </w:tcPr>
          <w:p w14:paraId="11FE43E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4 074,1</w:t>
            </w:r>
          </w:p>
        </w:tc>
        <w:tc>
          <w:tcPr>
            <w:tcW w:w="992" w:type="dxa"/>
            <w:tcBorders>
              <w:top w:val="nil"/>
              <w:left w:val="nil"/>
              <w:bottom w:val="single" w:sz="4" w:space="0" w:color="auto"/>
              <w:right w:val="single" w:sz="4" w:space="0" w:color="auto"/>
            </w:tcBorders>
            <w:shd w:val="clear" w:color="auto" w:fill="auto"/>
            <w:noWrap/>
            <w:vAlign w:val="center"/>
            <w:hideMark/>
          </w:tcPr>
          <w:p w14:paraId="627F8F7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888,4</w:t>
            </w:r>
          </w:p>
        </w:tc>
        <w:tc>
          <w:tcPr>
            <w:tcW w:w="1134" w:type="dxa"/>
            <w:tcBorders>
              <w:top w:val="nil"/>
              <w:left w:val="nil"/>
              <w:bottom w:val="single" w:sz="4" w:space="0" w:color="auto"/>
              <w:right w:val="single" w:sz="4" w:space="0" w:color="auto"/>
            </w:tcBorders>
            <w:shd w:val="clear" w:color="auto" w:fill="auto"/>
            <w:noWrap/>
            <w:vAlign w:val="center"/>
            <w:hideMark/>
          </w:tcPr>
          <w:p w14:paraId="52AEC7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73 501,3</w:t>
            </w:r>
          </w:p>
        </w:tc>
        <w:tc>
          <w:tcPr>
            <w:tcW w:w="1134" w:type="dxa"/>
            <w:tcBorders>
              <w:top w:val="nil"/>
              <w:left w:val="nil"/>
              <w:bottom w:val="single" w:sz="4" w:space="0" w:color="auto"/>
              <w:right w:val="single" w:sz="4" w:space="0" w:color="auto"/>
            </w:tcBorders>
            <w:shd w:val="clear" w:color="auto" w:fill="auto"/>
            <w:noWrap/>
            <w:vAlign w:val="center"/>
            <w:hideMark/>
          </w:tcPr>
          <w:p w14:paraId="1625979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104 306,8</w:t>
            </w:r>
          </w:p>
        </w:tc>
        <w:tc>
          <w:tcPr>
            <w:tcW w:w="1134" w:type="dxa"/>
            <w:tcBorders>
              <w:top w:val="nil"/>
              <w:left w:val="nil"/>
              <w:bottom w:val="single" w:sz="4" w:space="0" w:color="auto"/>
              <w:right w:val="single" w:sz="4" w:space="0" w:color="auto"/>
            </w:tcBorders>
            <w:shd w:val="clear" w:color="auto" w:fill="auto"/>
            <w:noWrap/>
            <w:vAlign w:val="center"/>
            <w:hideMark/>
          </w:tcPr>
          <w:p w14:paraId="3B351A0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103 601,1</w:t>
            </w:r>
          </w:p>
        </w:tc>
        <w:tc>
          <w:tcPr>
            <w:tcW w:w="1276" w:type="dxa"/>
            <w:tcBorders>
              <w:top w:val="nil"/>
              <w:left w:val="nil"/>
              <w:bottom w:val="single" w:sz="4" w:space="0" w:color="auto"/>
              <w:right w:val="single" w:sz="4" w:space="0" w:color="auto"/>
            </w:tcBorders>
            <w:shd w:val="clear" w:color="auto" w:fill="auto"/>
            <w:noWrap/>
            <w:vAlign w:val="center"/>
            <w:hideMark/>
          </w:tcPr>
          <w:p w14:paraId="7F3546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-90 798,5</w:t>
            </w:r>
          </w:p>
        </w:tc>
        <w:tc>
          <w:tcPr>
            <w:tcW w:w="1134" w:type="dxa"/>
            <w:tcBorders>
              <w:top w:val="nil"/>
              <w:left w:val="nil"/>
              <w:bottom w:val="single" w:sz="4" w:space="0" w:color="auto"/>
              <w:right w:val="single" w:sz="4" w:space="0" w:color="auto"/>
            </w:tcBorders>
            <w:shd w:val="clear" w:color="auto" w:fill="auto"/>
            <w:noWrap/>
            <w:vAlign w:val="center"/>
            <w:hideMark/>
          </w:tcPr>
          <w:p w14:paraId="39D5FEA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c>
          <w:tcPr>
            <w:tcW w:w="1134" w:type="dxa"/>
            <w:tcBorders>
              <w:top w:val="nil"/>
              <w:left w:val="nil"/>
              <w:bottom w:val="single" w:sz="4" w:space="0" w:color="auto"/>
              <w:right w:val="single" w:sz="4" w:space="0" w:color="auto"/>
            </w:tcBorders>
            <w:shd w:val="clear" w:color="auto" w:fill="auto"/>
            <w:noWrap/>
            <w:vAlign w:val="center"/>
            <w:hideMark/>
          </w:tcPr>
          <w:p w14:paraId="619796B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F7F192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850" w:type="dxa"/>
            <w:tcBorders>
              <w:top w:val="nil"/>
              <w:left w:val="nil"/>
              <w:bottom w:val="single" w:sz="4" w:space="0" w:color="auto"/>
              <w:right w:val="single" w:sz="4" w:space="0" w:color="auto"/>
            </w:tcBorders>
            <w:shd w:val="clear" w:color="auto" w:fill="auto"/>
            <w:noWrap/>
            <w:vAlign w:val="center"/>
            <w:hideMark/>
          </w:tcPr>
          <w:p w14:paraId="19F5632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4,4</w:t>
            </w:r>
          </w:p>
        </w:tc>
      </w:tr>
      <w:tr w:rsidR="00356E8B" w:rsidRPr="00A061A6" w14:paraId="5499DFE2" w14:textId="77777777" w:rsidTr="00356E8B">
        <w:trPr>
          <w:trHeight w:val="95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7A54B9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lastRenderedPageBreak/>
              <w:t>Véhicules et matériel pour voies ferrées ou similaires et leurs parties ; appareils mécaniques (y compris électromécaniques) de signalisation pour voies de communications</w:t>
            </w:r>
          </w:p>
        </w:tc>
        <w:tc>
          <w:tcPr>
            <w:tcW w:w="1058" w:type="dxa"/>
            <w:tcBorders>
              <w:top w:val="nil"/>
              <w:left w:val="nil"/>
              <w:bottom w:val="single" w:sz="4" w:space="0" w:color="auto"/>
              <w:right w:val="single" w:sz="4" w:space="0" w:color="auto"/>
            </w:tcBorders>
            <w:shd w:val="clear" w:color="auto" w:fill="auto"/>
            <w:noWrap/>
            <w:vAlign w:val="center"/>
            <w:hideMark/>
          </w:tcPr>
          <w:p w14:paraId="0B5195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373,6</w:t>
            </w:r>
          </w:p>
        </w:tc>
        <w:tc>
          <w:tcPr>
            <w:tcW w:w="992" w:type="dxa"/>
            <w:tcBorders>
              <w:top w:val="nil"/>
              <w:left w:val="nil"/>
              <w:bottom w:val="single" w:sz="4" w:space="0" w:color="auto"/>
              <w:right w:val="single" w:sz="4" w:space="0" w:color="auto"/>
            </w:tcBorders>
            <w:shd w:val="clear" w:color="auto" w:fill="auto"/>
            <w:noWrap/>
            <w:vAlign w:val="center"/>
            <w:hideMark/>
          </w:tcPr>
          <w:p w14:paraId="53D8B23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694,7</w:t>
            </w:r>
          </w:p>
        </w:tc>
        <w:tc>
          <w:tcPr>
            <w:tcW w:w="992" w:type="dxa"/>
            <w:tcBorders>
              <w:top w:val="nil"/>
              <w:left w:val="nil"/>
              <w:bottom w:val="single" w:sz="4" w:space="0" w:color="auto"/>
              <w:right w:val="single" w:sz="4" w:space="0" w:color="auto"/>
            </w:tcBorders>
            <w:shd w:val="clear" w:color="auto" w:fill="auto"/>
            <w:noWrap/>
            <w:vAlign w:val="center"/>
            <w:hideMark/>
          </w:tcPr>
          <w:p w14:paraId="3B38BCC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201,3</w:t>
            </w:r>
          </w:p>
        </w:tc>
        <w:tc>
          <w:tcPr>
            <w:tcW w:w="1134" w:type="dxa"/>
            <w:tcBorders>
              <w:top w:val="nil"/>
              <w:left w:val="nil"/>
              <w:bottom w:val="single" w:sz="4" w:space="0" w:color="auto"/>
              <w:right w:val="single" w:sz="4" w:space="0" w:color="auto"/>
            </w:tcBorders>
            <w:shd w:val="clear" w:color="auto" w:fill="auto"/>
            <w:noWrap/>
            <w:vAlign w:val="center"/>
            <w:hideMark/>
          </w:tcPr>
          <w:p w14:paraId="0AAEA9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527,8</w:t>
            </w:r>
          </w:p>
        </w:tc>
        <w:tc>
          <w:tcPr>
            <w:tcW w:w="1134" w:type="dxa"/>
            <w:tcBorders>
              <w:top w:val="nil"/>
              <w:left w:val="nil"/>
              <w:bottom w:val="single" w:sz="4" w:space="0" w:color="auto"/>
              <w:right w:val="single" w:sz="4" w:space="0" w:color="auto"/>
            </w:tcBorders>
            <w:shd w:val="clear" w:color="auto" w:fill="auto"/>
            <w:noWrap/>
            <w:vAlign w:val="center"/>
            <w:hideMark/>
          </w:tcPr>
          <w:p w14:paraId="69AAA9A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476,3</w:t>
            </w:r>
          </w:p>
        </w:tc>
        <w:tc>
          <w:tcPr>
            <w:tcW w:w="1134" w:type="dxa"/>
            <w:tcBorders>
              <w:top w:val="nil"/>
              <w:left w:val="nil"/>
              <w:bottom w:val="single" w:sz="4" w:space="0" w:color="auto"/>
              <w:right w:val="single" w:sz="4" w:space="0" w:color="auto"/>
            </w:tcBorders>
            <w:shd w:val="clear" w:color="auto" w:fill="auto"/>
            <w:noWrap/>
            <w:vAlign w:val="center"/>
            <w:hideMark/>
          </w:tcPr>
          <w:p w14:paraId="533C924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882,8</w:t>
            </w:r>
          </w:p>
        </w:tc>
        <w:tc>
          <w:tcPr>
            <w:tcW w:w="1276" w:type="dxa"/>
            <w:tcBorders>
              <w:top w:val="nil"/>
              <w:left w:val="nil"/>
              <w:bottom w:val="single" w:sz="4" w:space="0" w:color="auto"/>
              <w:right w:val="single" w:sz="4" w:space="0" w:color="auto"/>
            </w:tcBorders>
            <w:shd w:val="clear" w:color="auto" w:fill="auto"/>
            <w:noWrap/>
            <w:vAlign w:val="center"/>
            <w:hideMark/>
          </w:tcPr>
          <w:p w14:paraId="55C3FF9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-580,0</w:t>
            </w:r>
          </w:p>
        </w:tc>
        <w:tc>
          <w:tcPr>
            <w:tcW w:w="1134" w:type="dxa"/>
            <w:tcBorders>
              <w:top w:val="nil"/>
              <w:left w:val="nil"/>
              <w:bottom w:val="single" w:sz="4" w:space="0" w:color="auto"/>
              <w:right w:val="single" w:sz="4" w:space="0" w:color="auto"/>
            </w:tcBorders>
            <w:shd w:val="clear" w:color="auto" w:fill="auto"/>
            <w:noWrap/>
            <w:vAlign w:val="center"/>
            <w:hideMark/>
          </w:tcPr>
          <w:p w14:paraId="5B300E6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DA47BA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A2781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8A171D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541A207" w14:textId="77777777" w:rsidTr="00356E8B">
        <w:trPr>
          <w:trHeight w:val="44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E2ECE93"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Voitures automobiles, tracteurs, cycles et autres véhicules terrestres, leurs parties et accessoires</w:t>
            </w:r>
          </w:p>
        </w:tc>
        <w:tc>
          <w:tcPr>
            <w:tcW w:w="1058" w:type="dxa"/>
            <w:tcBorders>
              <w:top w:val="nil"/>
              <w:left w:val="nil"/>
              <w:bottom w:val="single" w:sz="4" w:space="0" w:color="auto"/>
              <w:right w:val="single" w:sz="4" w:space="0" w:color="auto"/>
            </w:tcBorders>
            <w:shd w:val="clear" w:color="auto" w:fill="auto"/>
            <w:noWrap/>
            <w:vAlign w:val="center"/>
            <w:hideMark/>
          </w:tcPr>
          <w:p w14:paraId="54B79F5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2 148,1</w:t>
            </w:r>
          </w:p>
        </w:tc>
        <w:tc>
          <w:tcPr>
            <w:tcW w:w="992" w:type="dxa"/>
            <w:tcBorders>
              <w:top w:val="nil"/>
              <w:left w:val="nil"/>
              <w:bottom w:val="single" w:sz="4" w:space="0" w:color="auto"/>
              <w:right w:val="single" w:sz="4" w:space="0" w:color="auto"/>
            </w:tcBorders>
            <w:shd w:val="clear" w:color="auto" w:fill="auto"/>
            <w:noWrap/>
            <w:vAlign w:val="center"/>
            <w:hideMark/>
          </w:tcPr>
          <w:p w14:paraId="2368A07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3 800,0</w:t>
            </w:r>
          </w:p>
        </w:tc>
        <w:tc>
          <w:tcPr>
            <w:tcW w:w="992" w:type="dxa"/>
            <w:tcBorders>
              <w:top w:val="nil"/>
              <w:left w:val="nil"/>
              <w:bottom w:val="single" w:sz="4" w:space="0" w:color="auto"/>
              <w:right w:val="single" w:sz="4" w:space="0" w:color="auto"/>
            </w:tcBorders>
            <w:shd w:val="clear" w:color="auto" w:fill="auto"/>
            <w:noWrap/>
            <w:vAlign w:val="center"/>
            <w:hideMark/>
          </w:tcPr>
          <w:p w14:paraId="7FE03F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2 394,9</w:t>
            </w:r>
          </w:p>
        </w:tc>
        <w:tc>
          <w:tcPr>
            <w:tcW w:w="1134" w:type="dxa"/>
            <w:tcBorders>
              <w:top w:val="nil"/>
              <w:left w:val="nil"/>
              <w:bottom w:val="single" w:sz="4" w:space="0" w:color="auto"/>
              <w:right w:val="single" w:sz="4" w:space="0" w:color="auto"/>
            </w:tcBorders>
            <w:shd w:val="clear" w:color="auto" w:fill="auto"/>
            <w:noWrap/>
            <w:vAlign w:val="center"/>
            <w:hideMark/>
          </w:tcPr>
          <w:p w14:paraId="58EE4F2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124 743,0</w:t>
            </w:r>
          </w:p>
        </w:tc>
        <w:tc>
          <w:tcPr>
            <w:tcW w:w="1134" w:type="dxa"/>
            <w:tcBorders>
              <w:top w:val="nil"/>
              <w:left w:val="nil"/>
              <w:bottom w:val="single" w:sz="4" w:space="0" w:color="auto"/>
              <w:right w:val="single" w:sz="4" w:space="0" w:color="auto"/>
            </w:tcBorders>
            <w:shd w:val="clear" w:color="auto" w:fill="auto"/>
            <w:noWrap/>
            <w:vAlign w:val="center"/>
            <w:hideMark/>
          </w:tcPr>
          <w:p w14:paraId="495E7BA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162 062,1</w:t>
            </w:r>
          </w:p>
        </w:tc>
        <w:tc>
          <w:tcPr>
            <w:tcW w:w="1134" w:type="dxa"/>
            <w:tcBorders>
              <w:top w:val="nil"/>
              <w:left w:val="nil"/>
              <w:bottom w:val="single" w:sz="4" w:space="0" w:color="auto"/>
              <w:right w:val="single" w:sz="4" w:space="0" w:color="auto"/>
            </w:tcBorders>
            <w:shd w:val="clear" w:color="auto" w:fill="auto"/>
            <w:noWrap/>
            <w:vAlign w:val="center"/>
            <w:hideMark/>
          </w:tcPr>
          <w:p w14:paraId="48BBA21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108 788,4</w:t>
            </w:r>
          </w:p>
        </w:tc>
        <w:tc>
          <w:tcPr>
            <w:tcW w:w="1276" w:type="dxa"/>
            <w:tcBorders>
              <w:top w:val="nil"/>
              <w:left w:val="nil"/>
              <w:bottom w:val="single" w:sz="4" w:space="0" w:color="auto"/>
              <w:right w:val="single" w:sz="4" w:space="0" w:color="auto"/>
            </w:tcBorders>
            <w:shd w:val="clear" w:color="auto" w:fill="auto"/>
            <w:noWrap/>
            <w:vAlign w:val="center"/>
            <w:hideMark/>
          </w:tcPr>
          <w:p w14:paraId="614745E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-93 882,9</w:t>
            </w:r>
          </w:p>
        </w:tc>
        <w:tc>
          <w:tcPr>
            <w:tcW w:w="1134" w:type="dxa"/>
            <w:tcBorders>
              <w:top w:val="nil"/>
              <w:left w:val="nil"/>
              <w:bottom w:val="single" w:sz="4" w:space="0" w:color="auto"/>
              <w:right w:val="single" w:sz="4" w:space="0" w:color="auto"/>
            </w:tcBorders>
            <w:shd w:val="clear" w:color="auto" w:fill="auto"/>
            <w:noWrap/>
            <w:vAlign w:val="center"/>
            <w:hideMark/>
          </w:tcPr>
          <w:p w14:paraId="06522D3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c>
          <w:tcPr>
            <w:tcW w:w="1134" w:type="dxa"/>
            <w:tcBorders>
              <w:top w:val="nil"/>
              <w:left w:val="nil"/>
              <w:bottom w:val="single" w:sz="4" w:space="0" w:color="auto"/>
              <w:right w:val="single" w:sz="4" w:space="0" w:color="auto"/>
            </w:tcBorders>
            <w:shd w:val="clear" w:color="auto" w:fill="auto"/>
            <w:noWrap/>
            <w:vAlign w:val="center"/>
            <w:hideMark/>
          </w:tcPr>
          <w:p w14:paraId="199DD0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-2,8</w:t>
            </w:r>
          </w:p>
        </w:tc>
        <w:tc>
          <w:tcPr>
            <w:tcW w:w="851" w:type="dxa"/>
            <w:tcBorders>
              <w:top w:val="nil"/>
              <w:left w:val="nil"/>
              <w:bottom w:val="single" w:sz="4" w:space="0" w:color="auto"/>
              <w:right w:val="single" w:sz="4" w:space="0" w:color="auto"/>
            </w:tcBorders>
            <w:shd w:val="clear" w:color="auto" w:fill="auto"/>
            <w:noWrap/>
            <w:vAlign w:val="center"/>
            <w:hideMark/>
          </w:tcPr>
          <w:p w14:paraId="564C153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0" w:type="dxa"/>
            <w:tcBorders>
              <w:top w:val="nil"/>
              <w:left w:val="nil"/>
              <w:bottom w:val="single" w:sz="4" w:space="0" w:color="auto"/>
              <w:right w:val="single" w:sz="4" w:space="0" w:color="auto"/>
            </w:tcBorders>
            <w:shd w:val="clear" w:color="auto" w:fill="auto"/>
            <w:noWrap/>
            <w:vAlign w:val="center"/>
            <w:hideMark/>
          </w:tcPr>
          <w:p w14:paraId="3FD6247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w:t>
            </w:r>
          </w:p>
        </w:tc>
      </w:tr>
      <w:tr w:rsidR="00356E8B" w:rsidRPr="00A061A6" w14:paraId="44A50D74" w14:textId="77777777" w:rsidTr="00356E8B">
        <w:trPr>
          <w:trHeight w:val="1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1F1B43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Navigation aérienne ou spatiale</w:t>
            </w:r>
          </w:p>
        </w:tc>
        <w:tc>
          <w:tcPr>
            <w:tcW w:w="1058" w:type="dxa"/>
            <w:tcBorders>
              <w:top w:val="nil"/>
              <w:left w:val="nil"/>
              <w:bottom w:val="single" w:sz="4" w:space="0" w:color="auto"/>
              <w:right w:val="single" w:sz="4" w:space="0" w:color="auto"/>
            </w:tcBorders>
            <w:shd w:val="clear" w:color="auto" w:fill="auto"/>
            <w:noWrap/>
            <w:vAlign w:val="center"/>
            <w:hideMark/>
          </w:tcPr>
          <w:p w14:paraId="009C963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6,6</w:t>
            </w:r>
          </w:p>
        </w:tc>
        <w:tc>
          <w:tcPr>
            <w:tcW w:w="992" w:type="dxa"/>
            <w:tcBorders>
              <w:top w:val="nil"/>
              <w:left w:val="nil"/>
              <w:bottom w:val="single" w:sz="4" w:space="0" w:color="auto"/>
              <w:right w:val="single" w:sz="4" w:space="0" w:color="auto"/>
            </w:tcBorders>
            <w:shd w:val="clear" w:color="auto" w:fill="auto"/>
            <w:noWrap/>
            <w:vAlign w:val="center"/>
            <w:hideMark/>
          </w:tcPr>
          <w:p w14:paraId="123BF1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14:paraId="20ADCCA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492,5</w:t>
            </w:r>
          </w:p>
        </w:tc>
        <w:tc>
          <w:tcPr>
            <w:tcW w:w="1134" w:type="dxa"/>
            <w:tcBorders>
              <w:top w:val="nil"/>
              <w:left w:val="nil"/>
              <w:bottom w:val="single" w:sz="4" w:space="0" w:color="auto"/>
              <w:right w:val="single" w:sz="4" w:space="0" w:color="auto"/>
            </w:tcBorders>
            <w:shd w:val="clear" w:color="auto" w:fill="auto"/>
            <w:noWrap/>
            <w:vAlign w:val="center"/>
            <w:hideMark/>
          </w:tcPr>
          <w:p w14:paraId="46918E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96,5</w:t>
            </w:r>
          </w:p>
        </w:tc>
        <w:tc>
          <w:tcPr>
            <w:tcW w:w="1134" w:type="dxa"/>
            <w:tcBorders>
              <w:top w:val="nil"/>
              <w:left w:val="nil"/>
              <w:bottom w:val="single" w:sz="4" w:space="0" w:color="auto"/>
              <w:right w:val="single" w:sz="4" w:space="0" w:color="auto"/>
            </w:tcBorders>
            <w:shd w:val="clear" w:color="auto" w:fill="auto"/>
            <w:noWrap/>
            <w:vAlign w:val="center"/>
            <w:hideMark/>
          </w:tcPr>
          <w:p w14:paraId="5911ED0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FBF56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476,7</w:t>
            </w:r>
          </w:p>
        </w:tc>
        <w:tc>
          <w:tcPr>
            <w:tcW w:w="1276" w:type="dxa"/>
            <w:tcBorders>
              <w:top w:val="nil"/>
              <w:left w:val="nil"/>
              <w:bottom w:val="single" w:sz="4" w:space="0" w:color="auto"/>
              <w:right w:val="single" w:sz="4" w:space="0" w:color="auto"/>
            </w:tcBorders>
            <w:shd w:val="clear" w:color="auto" w:fill="auto"/>
            <w:noWrap/>
            <w:vAlign w:val="center"/>
            <w:hideMark/>
          </w:tcPr>
          <w:p w14:paraId="0A786D1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70,6</w:t>
            </w:r>
          </w:p>
        </w:tc>
        <w:tc>
          <w:tcPr>
            <w:tcW w:w="1134" w:type="dxa"/>
            <w:tcBorders>
              <w:top w:val="nil"/>
              <w:left w:val="nil"/>
              <w:bottom w:val="single" w:sz="4" w:space="0" w:color="auto"/>
              <w:right w:val="single" w:sz="4" w:space="0" w:color="auto"/>
            </w:tcBorders>
            <w:shd w:val="clear" w:color="auto" w:fill="auto"/>
            <w:noWrap/>
            <w:vAlign w:val="center"/>
            <w:hideMark/>
          </w:tcPr>
          <w:p w14:paraId="48FDF50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1AD058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5BAB2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164DE05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711CCCA5" w14:textId="77777777" w:rsidTr="00356E8B">
        <w:trPr>
          <w:trHeight w:val="22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B01E16D"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Navigation maritime ou fluviale</w:t>
            </w:r>
          </w:p>
        </w:tc>
        <w:tc>
          <w:tcPr>
            <w:tcW w:w="1058" w:type="dxa"/>
            <w:tcBorders>
              <w:top w:val="nil"/>
              <w:left w:val="nil"/>
              <w:bottom w:val="single" w:sz="4" w:space="0" w:color="auto"/>
              <w:right w:val="single" w:sz="4" w:space="0" w:color="auto"/>
            </w:tcBorders>
            <w:shd w:val="clear" w:color="auto" w:fill="auto"/>
            <w:noWrap/>
            <w:vAlign w:val="center"/>
            <w:hideMark/>
          </w:tcPr>
          <w:p w14:paraId="6231D4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18,2</w:t>
            </w:r>
          </w:p>
        </w:tc>
        <w:tc>
          <w:tcPr>
            <w:tcW w:w="992" w:type="dxa"/>
            <w:tcBorders>
              <w:top w:val="nil"/>
              <w:left w:val="nil"/>
              <w:bottom w:val="single" w:sz="4" w:space="0" w:color="auto"/>
              <w:right w:val="single" w:sz="4" w:space="0" w:color="auto"/>
            </w:tcBorders>
            <w:shd w:val="clear" w:color="auto" w:fill="auto"/>
            <w:noWrap/>
            <w:vAlign w:val="center"/>
            <w:hideMark/>
          </w:tcPr>
          <w:p w14:paraId="2CB63F7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685,7</w:t>
            </w:r>
          </w:p>
        </w:tc>
        <w:tc>
          <w:tcPr>
            <w:tcW w:w="992" w:type="dxa"/>
            <w:tcBorders>
              <w:top w:val="nil"/>
              <w:left w:val="nil"/>
              <w:bottom w:val="single" w:sz="4" w:space="0" w:color="auto"/>
              <w:right w:val="single" w:sz="4" w:space="0" w:color="auto"/>
            </w:tcBorders>
            <w:shd w:val="clear" w:color="auto" w:fill="auto"/>
            <w:noWrap/>
            <w:vAlign w:val="center"/>
            <w:hideMark/>
          </w:tcPr>
          <w:p w14:paraId="66AE579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48,8</w:t>
            </w:r>
          </w:p>
        </w:tc>
        <w:tc>
          <w:tcPr>
            <w:tcW w:w="1134" w:type="dxa"/>
            <w:tcBorders>
              <w:top w:val="nil"/>
              <w:left w:val="nil"/>
              <w:bottom w:val="single" w:sz="4" w:space="0" w:color="auto"/>
              <w:right w:val="single" w:sz="4" w:space="0" w:color="auto"/>
            </w:tcBorders>
            <w:shd w:val="clear" w:color="auto" w:fill="auto"/>
            <w:noWrap/>
            <w:vAlign w:val="center"/>
            <w:hideMark/>
          </w:tcPr>
          <w:p w14:paraId="4962B9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67,6</w:t>
            </w:r>
          </w:p>
        </w:tc>
        <w:tc>
          <w:tcPr>
            <w:tcW w:w="1134" w:type="dxa"/>
            <w:tcBorders>
              <w:top w:val="nil"/>
              <w:left w:val="nil"/>
              <w:bottom w:val="single" w:sz="4" w:space="0" w:color="auto"/>
              <w:right w:val="single" w:sz="4" w:space="0" w:color="auto"/>
            </w:tcBorders>
            <w:shd w:val="clear" w:color="auto" w:fill="auto"/>
            <w:noWrap/>
            <w:vAlign w:val="center"/>
            <w:hideMark/>
          </w:tcPr>
          <w:p w14:paraId="6B6BDEC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14 151,9</w:t>
            </w:r>
          </w:p>
        </w:tc>
        <w:tc>
          <w:tcPr>
            <w:tcW w:w="1134" w:type="dxa"/>
            <w:tcBorders>
              <w:top w:val="nil"/>
              <w:left w:val="nil"/>
              <w:bottom w:val="single" w:sz="4" w:space="0" w:color="auto"/>
              <w:right w:val="single" w:sz="4" w:space="0" w:color="auto"/>
            </w:tcBorders>
            <w:shd w:val="clear" w:color="auto" w:fill="auto"/>
            <w:noWrap/>
            <w:vAlign w:val="center"/>
            <w:hideMark/>
          </w:tcPr>
          <w:p w14:paraId="244EFC7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8 943,9</w:t>
            </w:r>
          </w:p>
        </w:tc>
        <w:tc>
          <w:tcPr>
            <w:tcW w:w="1276" w:type="dxa"/>
            <w:tcBorders>
              <w:top w:val="nil"/>
              <w:left w:val="nil"/>
              <w:bottom w:val="single" w:sz="4" w:space="0" w:color="auto"/>
              <w:right w:val="single" w:sz="4" w:space="0" w:color="auto"/>
            </w:tcBorders>
            <w:shd w:val="clear" w:color="auto" w:fill="auto"/>
            <w:noWrap/>
            <w:vAlign w:val="center"/>
            <w:hideMark/>
          </w:tcPr>
          <w:p w14:paraId="05376E1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-7 866,6</w:t>
            </w:r>
          </w:p>
        </w:tc>
        <w:tc>
          <w:tcPr>
            <w:tcW w:w="1134" w:type="dxa"/>
            <w:tcBorders>
              <w:top w:val="nil"/>
              <w:left w:val="nil"/>
              <w:bottom w:val="single" w:sz="4" w:space="0" w:color="auto"/>
              <w:right w:val="single" w:sz="4" w:space="0" w:color="auto"/>
            </w:tcBorders>
            <w:shd w:val="clear" w:color="auto" w:fill="auto"/>
            <w:noWrap/>
            <w:vAlign w:val="center"/>
            <w:hideMark/>
          </w:tcPr>
          <w:p w14:paraId="3A86550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E79832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14:paraId="26A9482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474304D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r>
      <w:tr w:rsidR="00356E8B" w:rsidRPr="00A061A6" w14:paraId="5F1AFB0A" w14:textId="77777777" w:rsidTr="00356E8B">
        <w:trPr>
          <w:trHeight w:val="115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8E3C66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Instruments et appareils d'optique, de photographie ou de cinématographie, de mesure, de contrôle ou de précision ; instruments et appareils médico-chirurgicaux ; parties et accessoires de ces instruments ou appareils</w:t>
            </w:r>
          </w:p>
        </w:tc>
        <w:tc>
          <w:tcPr>
            <w:tcW w:w="1058" w:type="dxa"/>
            <w:tcBorders>
              <w:top w:val="nil"/>
              <w:left w:val="nil"/>
              <w:bottom w:val="single" w:sz="4" w:space="0" w:color="auto"/>
              <w:right w:val="single" w:sz="4" w:space="0" w:color="auto"/>
            </w:tcBorders>
            <w:shd w:val="clear" w:color="auto" w:fill="auto"/>
            <w:noWrap/>
            <w:vAlign w:val="center"/>
            <w:hideMark/>
          </w:tcPr>
          <w:p w14:paraId="553F765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407,1</w:t>
            </w:r>
          </w:p>
        </w:tc>
        <w:tc>
          <w:tcPr>
            <w:tcW w:w="992" w:type="dxa"/>
            <w:tcBorders>
              <w:top w:val="nil"/>
              <w:left w:val="nil"/>
              <w:bottom w:val="single" w:sz="4" w:space="0" w:color="auto"/>
              <w:right w:val="single" w:sz="4" w:space="0" w:color="auto"/>
            </w:tcBorders>
            <w:shd w:val="clear" w:color="auto" w:fill="auto"/>
            <w:noWrap/>
            <w:vAlign w:val="center"/>
            <w:hideMark/>
          </w:tcPr>
          <w:p w14:paraId="7EAC03D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448,6</w:t>
            </w:r>
          </w:p>
        </w:tc>
        <w:tc>
          <w:tcPr>
            <w:tcW w:w="992" w:type="dxa"/>
            <w:tcBorders>
              <w:top w:val="nil"/>
              <w:left w:val="nil"/>
              <w:bottom w:val="single" w:sz="4" w:space="0" w:color="auto"/>
              <w:right w:val="single" w:sz="4" w:space="0" w:color="auto"/>
            </w:tcBorders>
            <w:shd w:val="clear" w:color="auto" w:fill="auto"/>
            <w:noWrap/>
            <w:vAlign w:val="center"/>
            <w:hideMark/>
          </w:tcPr>
          <w:p w14:paraId="281BD18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744,3</w:t>
            </w:r>
          </w:p>
        </w:tc>
        <w:tc>
          <w:tcPr>
            <w:tcW w:w="1134" w:type="dxa"/>
            <w:tcBorders>
              <w:top w:val="nil"/>
              <w:left w:val="nil"/>
              <w:bottom w:val="single" w:sz="4" w:space="0" w:color="auto"/>
              <w:right w:val="single" w:sz="4" w:space="0" w:color="auto"/>
            </w:tcBorders>
            <w:shd w:val="clear" w:color="auto" w:fill="auto"/>
            <w:noWrap/>
            <w:vAlign w:val="center"/>
            <w:hideMark/>
          </w:tcPr>
          <w:p w14:paraId="4E41148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11 463,2</w:t>
            </w:r>
          </w:p>
        </w:tc>
        <w:tc>
          <w:tcPr>
            <w:tcW w:w="1134" w:type="dxa"/>
            <w:tcBorders>
              <w:top w:val="nil"/>
              <w:left w:val="nil"/>
              <w:bottom w:val="single" w:sz="4" w:space="0" w:color="auto"/>
              <w:right w:val="single" w:sz="4" w:space="0" w:color="auto"/>
            </w:tcBorders>
            <w:shd w:val="clear" w:color="auto" w:fill="auto"/>
            <w:noWrap/>
            <w:vAlign w:val="center"/>
            <w:hideMark/>
          </w:tcPr>
          <w:p w14:paraId="31BCA67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11 742,5</w:t>
            </w:r>
          </w:p>
        </w:tc>
        <w:tc>
          <w:tcPr>
            <w:tcW w:w="1134" w:type="dxa"/>
            <w:tcBorders>
              <w:top w:val="nil"/>
              <w:left w:val="nil"/>
              <w:bottom w:val="single" w:sz="4" w:space="0" w:color="auto"/>
              <w:right w:val="single" w:sz="4" w:space="0" w:color="auto"/>
            </w:tcBorders>
            <w:shd w:val="clear" w:color="auto" w:fill="auto"/>
            <w:noWrap/>
            <w:vAlign w:val="center"/>
            <w:hideMark/>
          </w:tcPr>
          <w:p w14:paraId="2D4B7BB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19 935,2</w:t>
            </w:r>
          </w:p>
        </w:tc>
        <w:tc>
          <w:tcPr>
            <w:tcW w:w="1276" w:type="dxa"/>
            <w:tcBorders>
              <w:top w:val="nil"/>
              <w:left w:val="nil"/>
              <w:bottom w:val="single" w:sz="4" w:space="0" w:color="auto"/>
              <w:right w:val="single" w:sz="4" w:space="0" w:color="auto"/>
            </w:tcBorders>
            <w:shd w:val="clear" w:color="auto" w:fill="auto"/>
            <w:noWrap/>
            <w:vAlign w:val="center"/>
            <w:hideMark/>
          </w:tcPr>
          <w:p w14:paraId="43D552A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-16 898,3</w:t>
            </w:r>
          </w:p>
        </w:tc>
        <w:tc>
          <w:tcPr>
            <w:tcW w:w="1134" w:type="dxa"/>
            <w:tcBorders>
              <w:top w:val="nil"/>
              <w:left w:val="nil"/>
              <w:bottom w:val="single" w:sz="4" w:space="0" w:color="auto"/>
              <w:right w:val="single" w:sz="4" w:space="0" w:color="auto"/>
            </w:tcBorders>
            <w:shd w:val="clear" w:color="auto" w:fill="auto"/>
            <w:noWrap/>
            <w:vAlign w:val="center"/>
            <w:hideMark/>
          </w:tcPr>
          <w:p w14:paraId="69D0953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1F9B3A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0,4</w:t>
            </w:r>
          </w:p>
        </w:tc>
        <w:tc>
          <w:tcPr>
            <w:tcW w:w="851" w:type="dxa"/>
            <w:tcBorders>
              <w:top w:val="nil"/>
              <w:left w:val="nil"/>
              <w:bottom w:val="single" w:sz="4" w:space="0" w:color="auto"/>
              <w:right w:val="single" w:sz="4" w:space="0" w:color="auto"/>
            </w:tcBorders>
            <w:shd w:val="clear" w:color="auto" w:fill="auto"/>
            <w:noWrap/>
            <w:vAlign w:val="center"/>
            <w:hideMark/>
          </w:tcPr>
          <w:p w14:paraId="636CEDF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64F3268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0,8</w:t>
            </w:r>
          </w:p>
        </w:tc>
      </w:tr>
      <w:tr w:rsidR="00356E8B" w:rsidRPr="00A061A6" w14:paraId="72B73FF2" w14:textId="77777777" w:rsidTr="00356E8B">
        <w:trPr>
          <w:trHeight w:val="22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91D863A"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Horlogerie</w:t>
            </w:r>
          </w:p>
        </w:tc>
        <w:tc>
          <w:tcPr>
            <w:tcW w:w="1058" w:type="dxa"/>
            <w:tcBorders>
              <w:top w:val="nil"/>
              <w:left w:val="nil"/>
              <w:bottom w:val="single" w:sz="4" w:space="0" w:color="auto"/>
              <w:right w:val="single" w:sz="4" w:space="0" w:color="auto"/>
            </w:tcBorders>
            <w:shd w:val="clear" w:color="auto" w:fill="auto"/>
            <w:noWrap/>
            <w:vAlign w:val="center"/>
            <w:hideMark/>
          </w:tcPr>
          <w:p w14:paraId="6CB31F8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2ECCA02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14:paraId="7B2907F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0230B4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68,4</w:t>
            </w:r>
          </w:p>
        </w:tc>
        <w:tc>
          <w:tcPr>
            <w:tcW w:w="1134" w:type="dxa"/>
            <w:tcBorders>
              <w:top w:val="nil"/>
              <w:left w:val="nil"/>
              <w:bottom w:val="single" w:sz="4" w:space="0" w:color="auto"/>
              <w:right w:val="single" w:sz="4" w:space="0" w:color="auto"/>
            </w:tcBorders>
            <w:shd w:val="clear" w:color="auto" w:fill="auto"/>
            <w:noWrap/>
            <w:vAlign w:val="center"/>
            <w:hideMark/>
          </w:tcPr>
          <w:p w14:paraId="0B74BBE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55,8</w:t>
            </w:r>
          </w:p>
        </w:tc>
        <w:tc>
          <w:tcPr>
            <w:tcW w:w="1134" w:type="dxa"/>
            <w:tcBorders>
              <w:top w:val="nil"/>
              <w:left w:val="nil"/>
              <w:bottom w:val="single" w:sz="4" w:space="0" w:color="auto"/>
              <w:right w:val="single" w:sz="4" w:space="0" w:color="auto"/>
            </w:tcBorders>
            <w:shd w:val="clear" w:color="auto" w:fill="auto"/>
            <w:noWrap/>
            <w:vAlign w:val="center"/>
            <w:hideMark/>
          </w:tcPr>
          <w:p w14:paraId="1858377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55,9</w:t>
            </w:r>
          </w:p>
        </w:tc>
        <w:tc>
          <w:tcPr>
            <w:tcW w:w="1276" w:type="dxa"/>
            <w:tcBorders>
              <w:top w:val="nil"/>
              <w:left w:val="nil"/>
              <w:bottom w:val="single" w:sz="4" w:space="0" w:color="auto"/>
              <w:right w:val="single" w:sz="4" w:space="0" w:color="auto"/>
            </w:tcBorders>
            <w:shd w:val="clear" w:color="auto" w:fill="auto"/>
            <w:noWrap/>
            <w:vAlign w:val="center"/>
            <w:hideMark/>
          </w:tcPr>
          <w:p w14:paraId="0B53FDA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-45,0</w:t>
            </w:r>
          </w:p>
        </w:tc>
        <w:tc>
          <w:tcPr>
            <w:tcW w:w="1134" w:type="dxa"/>
            <w:tcBorders>
              <w:top w:val="nil"/>
              <w:left w:val="nil"/>
              <w:bottom w:val="single" w:sz="4" w:space="0" w:color="auto"/>
              <w:right w:val="single" w:sz="4" w:space="0" w:color="auto"/>
            </w:tcBorders>
            <w:shd w:val="clear" w:color="auto" w:fill="auto"/>
            <w:noWrap/>
            <w:vAlign w:val="center"/>
            <w:hideMark/>
          </w:tcPr>
          <w:p w14:paraId="30370FC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B65989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139BBB6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87099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4E76D894" w14:textId="77777777" w:rsidTr="00356E8B">
        <w:trPr>
          <w:trHeight w:val="23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B1D209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Instruments de musique ; parties et accessoires de ces instruments</w:t>
            </w:r>
          </w:p>
        </w:tc>
        <w:tc>
          <w:tcPr>
            <w:tcW w:w="1058" w:type="dxa"/>
            <w:tcBorders>
              <w:top w:val="nil"/>
              <w:left w:val="nil"/>
              <w:bottom w:val="single" w:sz="4" w:space="0" w:color="auto"/>
              <w:right w:val="single" w:sz="4" w:space="0" w:color="auto"/>
            </w:tcBorders>
            <w:shd w:val="clear" w:color="auto" w:fill="auto"/>
            <w:noWrap/>
            <w:vAlign w:val="center"/>
            <w:hideMark/>
          </w:tcPr>
          <w:p w14:paraId="277866D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510D6D0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0B1C0D6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0,6</w:t>
            </w:r>
          </w:p>
        </w:tc>
        <w:tc>
          <w:tcPr>
            <w:tcW w:w="1134" w:type="dxa"/>
            <w:tcBorders>
              <w:top w:val="nil"/>
              <w:left w:val="nil"/>
              <w:bottom w:val="single" w:sz="4" w:space="0" w:color="auto"/>
              <w:right w:val="single" w:sz="4" w:space="0" w:color="auto"/>
            </w:tcBorders>
            <w:shd w:val="clear" w:color="auto" w:fill="auto"/>
            <w:noWrap/>
            <w:vAlign w:val="center"/>
            <w:hideMark/>
          </w:tcPr>
          <w:p w14:paraId="4E3B88F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15,6</w:t>
            </w:r>
          </w:p>
        </w:tc>
        <w:tc>
          <w:tcPr>
            <w:tcW w:w="1134" w:type="dxa"/>
            <w:tcBorders>
              <w:top w:val="nil"/>
              <w:left w:val="nil"/>
              <w:bottom w:val="single" w:sz="4" w:space="0" w:color="auto"/>
              <w:right w:val="single" w:sz="4" w:space="0" w:color="auto"/>
            </w:tcBorders>
            <w:shd w:val="clear" w:color="auto" w:fill="auto"/>
            <w:noWrap/>
            <w:vAlign w:val="center"/>
            <w:hideMark/>
          </w:tcPr>
          <w:p w14:paraId="5D02C71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63,3</w:t>
            </w:r>
          </w:p>
        </w:tc>
        <w:tc>
          <w:tcPr>
            <w:tcW w:w="1134" w:type="dxa"/>
            <w:tcBorders>
              <w:top w:val="nil"/>
              <w:left w:val="nil"/>
              <w:bottom w:val="single" w:sz="4" w:space="0" w:color="auto"/>
              <w:right w:val="single" w:sz="4" w:space="0" w:color="auto"/>
            </w:tcBorders>
            <w:shd w:val="clear" w:color="auto" w:fill="auto"/>
            <w:noWrap/>
            <w:vAlign w:val="center"/>
            <w:hideMark/>
          </w:tcPr>
          <w:p w14:paraId="4E9DC41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26,6</w:t>
            </w:r>
          </w:p>
        </w:tc>
        <w:tc>
          <w:tcPr>
            <w:tcW w:w="1276" w:type="dxa"/>
            <w:tcBorders>
              <w:top w:val="nil"/>
              <w:left w:val="nil"/>
              <w:bottom w:val="single" w:sz="4" w:space="0" w:color="auto"/>
              <w:right w:val="single" w:sz="4" w:space="0" w:color="auto"/>
            </w:tcBorders>
            <w:shd w:val="clear" w:color="auto" w:fill="auto"/>
            <w:noWrap/>
            <w:vAlign w:val="center"/>
            <w:hideMark/>
          </w:tcPr>
          <w:p w14:paraId="1579237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-23,0</w:t>
            </w:r>
          </w:p>
        </w:tc>
        <w:tc>
          <w:tcPr>
            <w:tcW w:w="1134" w:type="dxa"/>
            <w:tcBorders>
              <w:top w:val="nil"/>
              <w:left w:val="nil"/>
              <w:bottom w:val="single" w:sz="4" w:space="0" w:color="auto"/>
              <w:right w:val="single" w:sz="4" w:space="0" w:color="auto"/>
            </w:tcBorders>
            <w:shd w:val="clear" w:color="auto" w:fill="auto"/>
            <w:noWrap/>
            <w:vAlign w:val="center"/>
            <w:hideMark/>
          </w:tcPr>
          <w:p w14:paraId="6352560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8BB6DE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973766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5D923E8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0F6083B1" w14:textId="77777777" w:rsidTr="00356E8B">
        <w:trPr>
          <w:trHeight w:val="31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05F7D6F"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Armes, munitions et leurs parties et accessoires</w:t>
            </w:r>
          </w:p>
        </w:tc>
        <w:tc>
          <w:tcPr>
            <w:tcW w:w="1058" w:type="dxa"/>
            <w:tcBorders>
              <w:top w:val="nil"/>
              <w:left w:val="nil"/>
              <w:bottom w:val="single" w:sz="4" w:space="0" w:color="auto"/>
              <w:right w:val="single" w:sz="4" w:space="0" w:color="auto"/>
            </w:tcBorders>
            <w:shd w:val="clear" w:color="auto" w:fill="auto"/>
            <w:noWrap/>
            <w:vAlign w:val="center"/>
            <w:hideMark/>
          </w:tcPr>
          <w:p w14:paraId="2A5BD2B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1FB02DB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14:paraId="44D7BBB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34A73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2,5</w:t>
            </w:r>
          </w:p>
        </w:tc>
        <w:tc>
          <w:tcPr>
            <w:tcW w:w="1134" w:type="dxa"/>
            <w:tcBorders>
              <w:top w:val="nil"/>
              <w:left w:val="nil"/>
              <w:bottom w:val="single" w:sz="4" w:space="0" w:color="auto"/>
              <w:right w:val="single" w:sz="4" w:space="0" w:color="auto"/>
            </w:tcBorders>
            <w:shd w:val="clear" w:color="auto" w:fill="auto"/>
            <w:noWrap/>
            <w:vAlign w:val="center"/>
            <w:hideMark/>
          </w:tcPr>
          <w:p w14:paraId="7A3F573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58,9</w:t>
            </w:r>
          </w:p>
        </w:tc>
        <w:tc>
          <w:tcPr>
            <w:tcW w:w="1134" w:type="dxa"/>
            <w:tcBorders>
              <w:top w:val="nil"/>
              <w:left w:val="nil"/>
              <w:bottom w:val="single" w:sz="4" w:space="0" w:color="auto"/>
              <w:right w:val="single" w:sz="4" w:space="0" w:color="auto"/>
            </w:tcBorders>
            <w:shd w:val="clear" w:color="auto" w:fill="auto"/>
            <w:noWrap/>
            <w:vAlign w:val="center"/>
            <w:hideMark/>
          </w:tcPr>
          <w:p w14:paraId="6B01A9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5,0</w:t>
            </w:r>
          </w:p>
        </w:tc>
        <w:tc>
          <w:tcPr>
            <w:tcW w:w="1276" w:type="dxa"/>
            <w:tcBorders>
              <w:top w:val="nil"/>
              <w:left w:val="nil"/>
              <w:bottom w:val="single" w:sz="4" w:space="0" w:color="auto"/>
              <w:right w:val="single" w:sz="4" w:space="0" w:color="auto"/>
            </w:tcBorders>
            <w:shd w:val="clear" w:color="auto" w:fill="auto"/>
            <w:noWrap/>
            <w:vAlign w:val="center"/>
            <w:hideMark/>
          </w:tcPr>
          <w:p w14:paraId="39DFE35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-4,4</w:t>
            </w:r>
          </w:p>
        </w:tc>
        <w:tc>
          <w:tcPr>
            <w:tcW w:w="1134" w:type="dxa"/>
            <w:tcBorders>
              <w:top w:val="nil"/>
              <w:left w:val="nil"/>
              <w:bottom w:val="single" w:sz="4" w:space="0" w:color="auto"/>
              <w:right w:val="single" w:sz="4" w:space="0" w:color="auto"/>
            </w:tcBorders>
            <w:shd w:val="clear" w:color="auto" w:fill="auto"/>
            <w:noWrap/>
            <w:vAlign w:val="center"/>
            <w:hideMark/>
          </w:tcPr>
          <w:p w14:paraId="5D21C4D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389617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786C171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65BFEFD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40A9AAB8" w14:textId="77777777" w:rsidTr="00356E8B">
        <w:trPr>
          <w:trHeight w:val="136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4A8D174"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Meubles ; mobilier médico-chirurgical ; articles de literie et similaires ; appareils d'éclairage non dénommés ni compris ailleurs ; lampes-réclames, enseignes lumineuses, plaques indicatrices lumineuses et articles similaires ; constructions préfabriquée</w:t>
            </w:r>
          </w:p>
        </w:tc>
        <w:tc>
          <w:tcPr>
            <w:tcW w:w="1058" w:type="dxa"/>
            <w:tcBorders>
              <w:top w:val="nil"/>
              <w:left w:val="nil"/>
              <w:bottom w:val="single" w:sz="4" w:space="0" w:color="auto"/>
              <w:right w:val="single" w:sz="4" w:space="0" w:color="auto"/>
            </w:tcBorders>
            <w:shd w:val="clear" w:color="auto" w:fill="auto"/>
            <w:noWrap/>
            <w:vAlign w:val="center"/>
            <w:hideMark/>
          </w:tcPr>
          <w:p w14:paraId="5B7812C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223,6</w:t>
            </w:r>
          </w:p>
        </w:tc>
        <w:tc>
          <w:tcPr>
            <w:tcW w:w="992" w:type="dxa"/>
            <w:tcBorders>
              <w:top w:val="nil"/>
              <w:left w:val="nil"/>
              <w:bottom w:val="single" w:sz="4" w:space="0" w:color="auto"/>
              <w:right w:val="single" w:sz="4" w:space="0" w:color="auto"/>
            </w:tcBorders>
            <w:shd w:val="clear" w:color="auto" w:fill="auto"/>
            <w:noWrap/>
            <w:vAlign w:val="center"/>
            <w:hideMark/>
          </w:tcPr>
          <w:p w14:paraId="28761D2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358,3</w:t>
            </w:r>
          </w:p>
        </w:tc>
        <w:tc>
          <w:tcPr>
            <w:tcW w:w="992" w:type="dxa"/>
            <w:tcBorders>
              <w:top w:val="nil"/>
              <w:left w:val="nil"/>
              <w:bottom w:val="single" w:sz="4" w:space="0" w:color="auto"/>
              <w:right w:val="single" w:sz="4" w:space="0" w:color="auto"/>
            </w:tcBorders>
            <w:shd w:val="clear" w:color="auto" w:fill="auto"/>
            <w:noWrap/>
            <w:vAlign w:val="center"/>
            <w:hideMark/>
          </w:tcPr>
          <w:p w14:paraId="5648995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363,4</w:t>
            </w:r>
          </w:p>
        </w:tc>
        <w:tc>
          <w:tcPr>
            <w:tcW w:w="1134" w:type="dxa"/>
            <w:tcBorders>
              <w:top w:val="nil"/>
              <w:left w:val="nil"/>
              <w:bottom w:val="single" w:sz="4" w:space="0" w:color="auto"/>
              <w:right w:val="single" w:sz="4" w:space="0" w:color="auto"/>
            </w:tcBorders>
            <w:shd w:val="clear" w:color="auto" w:fill="auto"/>
            <w:noWrap/>
            <w:vAlign w:val="center"/>
            <w:hideMark/>
          </w:tcPr>
          <w:p w14:paraId="3A2E647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10 671,0</w:t>
            </w:r>
          </w:p>
        </w:tc>
        <w:tc>
          <w:tcPr>
            <w:tcW w:w="1134" w:type="dxa"/>
            <w:tcBorders>
              <w:top w:val="nil"/>
              <w:left w:val="nil"/>
              <w:bottom w:val="single" w:sz="4" w:space="0" w:color="auto"/>
              <w:right w:val="single" w:sz="4" w:space="0" w:color="auto"/>
            </w:tcBorders>
            <w:shd w:val="clear" w:color="auto" w:fill="auto"/>
            <w:noWrap/>
            <w:vAlign w:val="center"/>
            <w:hideMark/>
          </w:tcPr>
          <w:p w14:paraId="20D1BB6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15 719,6</w:t>
            </w:r>
          </w:p>
        </w:tc>
        <w:tc>
          <w:tcPr>
            <w:tcW w:w="1134" w:type="dxa"/>
            <w:tcBorders>
              <w:top w:val="nil"/>
              <w:left w:val="nil"/>
              <w:bottom w:val="single" w:sz="4" w:space="0" w:color="auto"/>
              <w:right w:val="single" w:sz="4" w:space="0" w:color="auto"/>
            </w:tcBorders>
            <w:shd w:val="clear" w:color="auto" w:fill="auto"/>
            <w:noWrap/>
            <w:vAlign w:val="center"/>
            <w:hideMark/>
          </w:tcPr>
          <w:p w14:paraId="290EDD1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22 270,5</w:t>
            </w:r>
          </w:p>
        </w:tc>
        <w:tc>
          <w:tcPr>
            <w:tcW w:w="1276" w:type="dxa"/>
            <w:tcBorders>
              <w:top w:val="nil"/>
              <w:left w:val="nil"/>
              <w:bottom w:val="single" w:sz="4" w:space="0" w:color="auto"/>
              <w:right w:val="single" w:sz="4" w:space="0" w:color="auto"/>
            </w:tcBorders>
            <w:shd w:val="clear" w:color="auto" w:fill="auto"/>
            <w:noWrap/>
            <w:vAlign w:val="center"/>
            <w:hideMark/>
          </w:tcPr>
          <w:p w14:paraId="3A43CB0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-19 346,0</w:t>
            </w:r>
          </w:p>
        </w:tc>
        <w:tc>
          <w:tcPr>
            <w:tcW w:w="1134" w:type="dxa"/>
            <w:tcBorders>
              <w:top w:val="nil"/>
              <w:left w:val="nil"/>
              <w:bottom w:val="single" w:sz="4" w:space="0" w:color="auto"/>
              <w:right w:val="single" w:sz="4" w:space="0" w:color="auto"/>
            </w:tcBorders>
            <w:shd w:val="clear" w:color="auto" w:fill="auto"/>
            <w:noWrap/>
            <w:vAlign w:val="center"/>
            <w:hideMark/>
          </w:tcPr>
          <w:p w14:paraId="55D10DC2"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0099E1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851" w:type="dxa"/>
            <w:tcBorders>
              <w:top w:val="nil"/>
              <w:left w:val="nil"/>
              <w:bottom w:val="single" w:sz="4" w:space="0" w:color="auto"/>
              <w:right w:val="single" w:sz="4" w:space="0" w:color="auto"/>
            </w:tcBorders>
            <w:shd w:val="clear" w:color="auto" w:fill="auto"/>
            <w:noWrap/>
            <w:vAlign w:val="center"/>
            <w:hideMark/>
          </w:tcPr>
          <w:p w14:paraId="1C03F28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14:paraId="5E7B70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0,9</w:t>
            </w:r>
          </w:p>
        </w:tc>
      </w:tr>
      <w:tr w:rsidR="00356E8B" w:rsidRPr="00A061A6" w14:paraId="736AB091" w14:textId="77777777" w:rsidTr="00356E8B">
        <w:trPr>
          <w:trHeight w:val="19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8071967"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Jouets, jeux, articles pour divertissements ou pour sports ; leurs parties et accessoires</w:t>
            </w:r>
          </w:p>
        </w:tc>
        <w:tc>
          <w:tcPr>
            <w:tcW w:w="1058" w:type="dxa"/>
            <w:tcBorders>
              <w:top w:val="nil"/>
              <w:left w:val="nil"/>
              <w:bottom w:val="single" w:sz="4" w:space="0" w:color="auto"/>
              <w:right w:val="single" w:sz="4" w:space="0" w:color="auto"/>
            </w:tcBorders>
            <w:shd w:val="clear" w:color="auto" w:fill="auto"/>
            <w:noWrap/>
            <w:vAlign w:val="center"/>
            <w:hideMark/>
          </w:tcPr>
          <w:p w14:paraId="536665F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0,3</w:t>
            </w:r>
          </w:p>
        </w:tc>
        <w:tc>
          <w:tcPr>
            <w:tcW w:w="992" w:type="dxa"/>
            <w:tcBorders>
              <w:top w:val="nil"/>
              <w:left w:val="nil"/>
              <w:bottom w:val="single" w:sz="4" w:space="0" w:color="auto"/>
              <w:right w:val="single" w:sz="4" w:space="0" w:color="auto"/>
            </w:tcBorders>
            <w:shd w:val="clear" w:color="auto" w:fill="auto"/>
            <w:noWrap/>
            <w:vAlign w:val="center"/>
            <w:hideMark/>
          </w:tcPr>
          <w:p w14:paraId="1A62EE55"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20,2</w:t>
            </w:r>
          </w:p>
        </w:tc>
        <w:tc>
          <w:tcPr>
            <w:tcW w:w="992" w:type="dxa"/>
            <w:tcBorders>
              <w:top w:val="nil"/>
              <w:left w:val="nil"/>
              <w:bottom w:val="single" w:sz="4" w:space="0" w:color="auto"/>
              <w:right w:val="single" w:sz="4" w:space="0" w:color="auto"/>
            </w:tcBorders>
            <w:shd w:val="clear" w:color="auto" w:fill="auto"/>
            <w:noWrap/>
            <w:vAlign w:val="center"/>
            <w:hideMark/>
          </w:tcPr>
          <w:p w14:paraId="605DE36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4,6</w:t>
            </w:r>
          </w:p>
        </w:tc>
        <w:tc>
          <w:tcPr>
            <w:tcW w:w="1134" w:type="dxa"/>
            <w:tcBorders>
              <w:top w:val="nil"/>
              <w:left w:val="nil"/>
              <w:bottom w:val="single" w:sz="4" w:space="0" w:color="auto"/>
              <w:right w:val="single" w:sz="4" w:space="0" w:color="auto"/>
            </w:tcBorders>
            <w:shd w:val="clear" w:color="auto" w:fill="auto"/>
            <w:noWrap/>
            <w:vAlign w:val="center"/>
            <w:hideMark/>
          </w:tcPr>
          <w:p w14:paraId="0CEAE7C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1 069,1</w:t>
            </w:r>
          </w:p>
        </w:tc>
        <w:tc>
          <w:tcPr>
            <w:tcW w:w="1134" w:type="dxa"/>
            <w:tcBorders>
              <w:top w:val="nil"/>
              <w:left w:val="nil"/>
              <w:bottom w:val="single" w:sz="4" w:space="0" w:color="auto"/>
              <w:right w:val="single" w:sz="4" w:space="0" w:color="auto"/>
            </w:tcBorders>
            <w:shd w:val="clear" w:color="auto" w:fill="auto"/>
            <w:noWrap/>
            <w:vAlign w:val="center"/>
            <w:hideMark/>
          </w:tcPr>
          <w:p w14:paraId="2ACA779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1 341,2</w:t>
            </w:r>
          </w:p>
        </w:tc>
        <w:tc>
          <w:tcPr>
            <w:tcW w:w="1134" w:type="dxa"/>
            <w:tcBorders>
              <w:top w:val="nil"/>
              <w:left w:val="nil"/>
              <w:bottom w:val="single" w:sz="4" w:space="0" w:color="auto"/>
              <w:right w:val="single" w:sz="4" w:space="0" w:color="auto"/>
            </w:tcBorders>
            <w:shd w:val="clear" w:color="auto" w:fill="auto"/>
            <w:noWrap/>
            <w:vAlign w:val="center"/>
            <w:hideMark/>
          </w:tcPr>
          <w:p w14:paraId="345A9B7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1 998,2</w:t>
            </w:r>
          </w:p>
        </w:tc>
        <w:tc>
          <w:tcPr>
            <w:tcW w:w="1276" w:type="dxa"/>
            <w:tcBorders>
              <w:top w:val="nil"/>
              <w:left w:val="nil"/>
              <w:bottom w:val="single" w:sz="4" w:space="0" w:color="auto"/>
              <w:right w:val="single" w:sz="4" w:space="0" w:color="auto"/>
            </w:tcBorders>
            <w:shd w:val="clear" w:color="auto" w:fill="auto"/>
            <w:noWrap/>
            <w:vAlign w:val="center"/>
            <w:hideMark/>
          </w:tcPr>
          <w:p w14:paraId="130B2C9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-1 763,8</w:t>
            </w:r>
          </w:p>
        </w:tc>
        <w:tc>
          <w:tcPr>
            <w:tcW w:w="1134" w:type="dxa"/>
            <w:tcBorders>
              <w:top w:val="nil"/>
              <w:left w:val="nil"/>
              <w:bottom w:val="single" w:sz="4" w:space="0" w:color="auto"/>
              <w:right w:val="single" w:sz="4" w:space="0" w:color="auto"/>
            </w:tcBorders>
            <w:shd w:val="clear" w:color="auto" w:fill="auto"/>
            <w:noWrap/>
            <w:vAlign w:val="center"/>
            <w:hideMark/>
          </w:tcPr>
          <w:p w14:paraId="2EBAD9E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146311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CD6CFE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27F1698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r>
      <w:tr w:rsidR="00356E8B" w:rsidRPr="00A061A6" w14:paraId="1D454D1A" w14:textId="77777777" w:rsidTr="00356E8B">
        <w:trPr>
          <w:trHeight w:val="14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F0497EB"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Ouvrages divers</w:t>
            </w:r>
          </w:p>
        </w:tc>
        <w:tc>
          <w:tcPr>
            <w:tcW w:w="1058" w:type="dxa"/>
            <w:tcBorders>
              <w:top w:val="nil"/>
              <w:left w:val="nil"/>
              <w:bottom w:val="single" w:sz="4" w:space="0" w:color="auto"/>
              <w:right w:val="single" w:sz="4" w:space="0" w:color="auto"/>
            </w:tcBorders>
            <w:shd w:val="clear" w:color="auto" w:fill="auto"/>
            <w:noWrap/>
            <w:vAlign w:val="center"/>
            <w:hideMark/>
          </w:tcPr>
          <w:p w14:paraId="4E450C4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15,3</w:t>
            </w:r>
          </w:p>
        </w:tc>
        <w:tc>
          <w:tcPr>
            <w:tcW w:w="992" w:type="dxa"/>
            <w:tcBorders>
              <w:top w:val="nil"/>
              <w:left w:val="nil"/>
              <w:bottom w:val="single" w:sz="4" w:space="0" w:color="auto"/>
              <w:right w:val="single" w:sz="4" w:space="0" w:color="auto"/>
            </w:tcBorders>
            <w:shd w:val="clear" w:color="auto" w:fill="auto"/>
            <w:noWrap/>
            <w:vAlign w:val="center"/>
            <w:hideMark/>
          </w:tcPr>
          <w:p w14:paraId="49F4EDF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53,8</w:t>
            </w:r>
          </w:p>
        </w:tc>
        <w:tc>
          <w:tcPr>
            <w:tcW w:w="992" w:type="dxa"/>
            <w:tcBorders>
              <w:top w:val="nil"/>
              <w:left w:val="nil"/>
              <w:bottom w:val="single" w:sz="4" w:space="0" w:color="auto"/>
              <w:right w:val="single" w:sz="4" w:space="0" w:color="auto"/>
            </w:tcBorders>
            <w:shd w:val="clear" w:color="auto" w:fill="auto"/>
            <w:noWrap/>
            <w:vAlign w:val="center"/>
            <w:hideMark/>
          </w:tcPr>
          <w:p w14:paraId="5458EA7A"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27,3</w:t>
            </w:r>
          </w:p>
        </w:tc>
        <w:tc>
          <w:tcPr>
            <w:tcW w:w="1134" w:type="dxa"/>
            <w:tcBorders>
              <w:top w:val="nil"/>
              <w:left w:val="nil"/>
              <w:bottom w:val="single" w:sz="4" w:space="0" w:color="auto"/>
              <w:right w:val="single" w:sz="4" w:space="0" w:color="auto"/>
            </w:tcBorders>
            <w:shd w:val="clear" w:color="auto" w:fill="auto"/>
            <w:noWrap/>
            <w:vAlign w:val="center"/>
            <w:hideMark/>
          </w:tcPr>
          <w:p w14:paraId="72281F7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3 165,9</w:t>
            </w:r>
          </w:p>
        </w:tc>
        <w:tc>
          <w:tcPr>
            <w:tcW w:w="1134" w:type="dxa"/>
            <w:tcBorders>
              <w:top w:val="nil"/>
              <w:left w:val="nil"/>
              <w:bottom w:val="single" w:sz="4" w:space="0" w:color="auto"/>
              <w:right w:val="single" w:sz="4" w:space="0" w:color="auto"/>
            </w:tcBorders>
            <w:shd w:val="clear" w:color="auto" w:fill="auto"/>
            <w:noWrap/>
            <w:vAlign w:val="center"/>
            <w:hideMark/>
          </w:tcPr>
          <w:p w14:paraId="084AF2B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3 129,1</w:t>
            </w:r>
          </w:p>
        </w:tc>
        <w:tc>
          <w:tcPr>
            <w:tcW w:w="1134" w:type="dxa"/>
            <w:tcBorders>
              <w:top w:val="nil"/>
              <w:left w:val="nil"/>
              <w:bottom w:val="single" w:sz="4" w:space="0" w:color="auto"/>
              <w:right w:val="single" w:sz="4" w:space="0" w:color="auto"/>
            </w:tcBorders>
            <w:shd w:val="clear" w:color="auto" w:fill="auto"/>
            <w:noWrap/>
            <w:vAlign w:val="center"/>
            <w:hideMark/>
          </w:tcPr>
          <w:p w14:paraId="3E4E270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4 074,8</w:t>
            </w:r>
          </w:p>
        </w:tc>
        <w:tc>
          <w:tcPr>
            <w:tcW w:w="1276" w:type="dxa"/>
            <w:tcBorders>
              <w:top w:val="nil"/>
              <w:left w:val="nil"/>
              <w:bottom w:val="single" w:sz="4" w:space="0" w:color="auto"/>
              <w:right w:val="single" w:sz="4" w:space="0" w:color="auto"/>
            </w:tcBorders>
            <w:shd w:val="clear" w:color="auto" w:fill="auto"/>
            <w:noWrap/>
            <w:vAlign w:val="center"/>
            <w:hideMark/>
          </w:tcPr>
          <w:p w14:paraId="573C1B7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-3 578,9</w:t>
            </w:r>
          </w:p>
        </w:tc>
        <w:tc>
          <w:tcPr>
            <w:tcW w:w="1134" w:type="dxa"/>
            <w:tcBorders>
              <w:top w:val="nil"/>
              <w:left w:val="nil"/>
              <w:bottom w:val="single" w:sz="4" w:space="0" w:color="auto"/>
              <w:right w:val="single" w:sz="4" w:space="0" w:color="auto"/>
            </w:tcBorders>
            <w:shd w:val="clear" w:color="auto" w:fill="auto"/>
            <w:noWrap/>
            <w:vAlign w:val="center"/>
            <w:hideMark/>
          </w:tcPr>
          <w:p w14:paraId="37F7BCD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613640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20F26DE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0F6E80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0,2</w:t>
            </w:r>
          </w:p>
        </w:tc>
      </w:tr>
      <w:tr w:rsidR="00356E8B" w:rsidRPr="00A061A6" w14:paraId="05059AF1" w14:textId="77777777" w:rsidTr="00356E8B">
        <w:trPr>
          <w:trHeight w:val="32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6ABAFAC"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Objets d'art, de collection ou d'antiquité</w:t>
            </w:r>
          </w:p>
        </w:tc>
        <w:tc>
          <w:tcPr>
            <w:tcW w:w="1058" w:type="dxa"/>
            <w:tcBorders>
              <w:top w:val="nil"/>
              <w:left w:val="nil"/>
              <w:bottom w:val="single" w:sz="4" w:space="0" w:color="auto"/>
              <w:right w:val="single" w:sz="4" w:space="0" w:color="auto"/>
            </w:tcBorders>
            <w:shd w:val="clear" w:color="auto" w:fill="auto"/>
            <w:noWrap/>
            <w:vAlign w:val="center"/>
            <w:hideMark/>
          </w:tcPr>
          <w:p w14:paraId="037F091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23,9</w:t>
            </w:r>
          </w:p>
        </w:tc>
        <w:tc>
          <w:tcPr>
            <w:tcW w:w="992" w:type="dxa"/>
            <w:tcBorders>
              <w:top w:val="nil"/>
              <w:left w:val="nil"/>
              <w:bottom w:val="single" w:sz="4" w:space="0" w:color="auto"/>
              <w:right w:val="single" w:sz="4" w:space="0" w:color="auto"/>
            </w:tcBorders>
            <w:shd w:val="clear" w:color="auto" w:fill="auto"/>
            <w:noWrap/>
            <w:vAlign w:val="center"/>
            <w:hideMark/>
          </w:tcPr>
          <w:p w14:paraId="3B8B91C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350,6</w:t>
            </w:r>
          </w:p>
        </w:tc>
        <w:tc>
          <w:tcPr>
            <w:tcW w:w="992" w:type="dxa"/>
            <w:tcBorders>
              <w:top w:val="nil"/>
              <w:left w:val="nil"/>
              <w:bottom w:val="single" w:sz="4" w:space="0" w:color="auto"/>
              <w:right w:val="single" w:sz="4" w:space="0" w:color="auto"/>
            </w:tcBorders>
            <w:shd w:val="clear" w:color="auto" w:fill="auto"/>
            <w:noWrap/>
            <w:vAlign w:val="center"/>
            <w:hideMark/>
          </w:tcPr>
          <w:p w14:paraId="7463D5B4"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45,6</w:t>
            </w:r>
          </w:p>
        </w:tc>
        <w:tc>
          <w:tcPr>
            <w:tcW w:w="1134" w:type="dxa"/>
            <w:tcBorders>
              <w:top w:val="nil"/>
              <w:left w:val="nil"/>
              <w:bottom w:val="single" w:sz="4" w:space="0" w:color="auto"/>
              <w:right w:val="single" w:sz="4" w:space="0" w:color="auto"/>
            </w:tcBorders>
            <w:shd w:val="clear" w:color="auto" w:fill="auto"/>
            <w:noWrap/>
            <w:vAlign w:val="center"/>
            <w:hideMark/>
          </w:tcPr>
          <w:p w14:paraId="350A61DD"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6A591E5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104,8</w:t>
            </w:r>
          </w:p>
        </w:tc>
        <w:tc>
          <w:tcPr>
            <w:tcW w:w="1134" w:type="dxa"/>
            <w:tcBorders>
              <w:top w:val="nil"/>
              <w:left w:val="nil"/>
              <w:bottom w:val="single" w:sz="4" w:space="0" w:color="auto"/>
              <w:right w:val="single" w:sz="4" w:space="0" w:color="auto"/>
            </w:tcBorders>
            <w:shd w:val="clear" w:color="auto" w:fill="auto"/>
            <w:noWrap/>
            <w:vAlign w:val="center"/>
            <w:hideMark/>
          </w:tcPr>
          <w:p w14:paraId="77EE059C"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40,1</w:t>
            </w:r>
          </w:p>
        </w:tc>
        <w:tc>
          <w:tcPr>
            <w:tcW w:w="1276" w:type="dxa"/>
            <w:tcBorders>
              <w:top w:val="nil"/>
              <w:left w:val="nil"/>
              <w:bottom w:val="single" w:sz="4" w:space="0" w:color="auto"/>
              <w:right w:val="single" w:sz="4" w:space="0" w:color="auto"/>
            </w:tcBorders>
            <w:shd w:val="clear" w:color="auto" w:fill="auto"/>
            <w:noWrap/>
            <w:vAlign w:val="center"/>
            <w:hideMark/>
          </w:tcPr>
          <w:p w14:paraId="015A243E"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7A2D07A8"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C8BAD8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14:paraId="058CA58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14:paraId="7FB605B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0,0</w:t>
            </w:r>
          </w:p>
        </w:tc>
      </w:tr>
      <w:tr w:rsidR="00356E8B" w:rsidRPr="00A061A6" w14:paraId="1DEA5BB2" w14:textId="77777777" w:rsidTr="00356E8B">
        <w:trPr>
          <w:trHeight w:val="3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315CD38" w14:textId="77777777" w:rsidR="003419CB" w:rsidRPr="00A061A6" w:rsidRDefault="003419CB" w:rsidP="00A061A6">
            <w:pPr>
              <w:spacing w:after="0" w:line="240" w:lineRule="auto"/>
              <w:jc w:val="both"/>
              <w:rPr>
                <w:rFonts w:ascii="Bookman Old Style" w:hAnsi="Bookman Old Style" w:cs="Calibri"/>
                <w:color w:val="000000"/>
                <w:sz w:val="16"/>
                <w:szCs w:val="16"/>
              </w:rPr>
            </w:pPr>
            <w:r w:rsidRPr="00A061A6">
              <w:rPr>
                <w:rFonts w:ascii="Bookman Old Style" w:hAnsi="Bookman Old Style" w:cs="Calibri"/>
                <w:color w:val="000000"/>
                <w:sz w:val="16"/>
                <w:szCs w:val="16"/>
              </w:rPr>
              <w:t>Ensemble</w:t>
            </w:r>
          </w:p>
        </w:tc>
        <w:tc>
          <w:tcPr>
            <w:tcW w:w="1058" w:type="dxa"/>
            <w:tcBorders>
              <w:top w:val="nil"/>
              <w:left w:val="nil"/>
              <w:bottom w:val="single" w:sz="4" w:space="0" w:color="auto"/>
              <w:right w:val="single" w:sz="4" w:space="0" w:color="auto"/>
            </w:tcBorders>
            <w:shd w:val="clear" w:color="auto" w:fill="auto"/>
            <w:noWrap/>
            <w:vAlign w:val="center"/>
            <w:hideMark/>
          </w:tcPr>
          <w:p w14:paraId="366EA3A1"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485 889,3</w:t>
            </w:r>
          </w:p>
        </w:tc>
        <w:tc>
          <w:tcPr>
            <w:tcW w:w="992" w:type="dxa"/>
            <w:tcBorders>
              <w:top w:val="nil"/>
              <w:left w:val="nil"/>
              <w:bottom w:val="single" w:sz="4" w:space="0" w:color="auto"/>
              <w:right w:val="single" w:sz="4" w:space="0" w:color="auto"/>
            </w:tcBorders>
            <w:shd w:val="clear" w:color="auto" w:fill="auto"/>
            <w:noWrap/>
            <w:vAlign w:val="center"/>
            <w:hideMark/>
          </w:tcPr>
          <w:p w14:paraId="4D881980"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568 770,3</w:t>
            </w:r>
          </w:p>
        </w:tc>
        <w:tc>
          <w:tcPr>
            <w:tcW w:w="992" w:type="dxa"/>
            <w:tcBorders>
              <w:top w:val="nil"/>
              <w:left w:val="nil"/>
              <w:bottom w:val="single" w:sz="4" w:space="0" w:color="auto"/>
              <w:right w:val="single" w:sz="4" w:space="0" w:color="auto"/>
            </w:tcBorders>
            <w:shd w:val="clear" w:color="auto" w:fill="auto"/>
            <w:noWrap/>
            <w:vAlign w:val="center"/>
            <w:hideMark/>
          </w:tcPr>
          <w:p w14:paraId="79471E4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559 946,3</w:t>
            </w:r>
          </w:p>
        </w:tc>
        <w:tc>
          <w:tcPr>
            <w:tcW w:w="1134" w:type="dxa"/>
            <w:tcBorders>
              <w:top w:val="nil"/>
              <w:left w:val="nil"/>
              <w:bottom w:val="single" w:sz="4" w:space="0" w:color="auto"/>
              <w:right w:val="single" w:sz="4" w:space="0" w:color="auto"/>
            </w:tcBorders>
            <w:shd w:val="clear" w:color="auto" w:fill="auto"/>
            <w:noWrap/>
            <w:vAlign w:val="center"/>
            <w:hideMark/>
          </w:tcPr>
          <w:p w14:paraId="3862C29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1 525 347,4</w:t>
            </w:r>
          </w:p>
        </w:tc>
        <w:tc>
          <w:tcPr>
            <w:tcW w:w="1134" w:type="dxa"/>
            <w:tcBorders>
              <w:top w:val="nil"/>
              <w:left w:val="nil"/>
              <w:bottom w:val="single" w:sz="4" w:space="0" w:color="auto"/>
              <w:right w:val="single" w:sz="4" w:space="0" w:color="auto"/>
            </w:tcBorders>
            <w:shd w:val="clear" w:color="auto" w:fill="auto"/>
            <w:noWrap/>
            <w:vAlign w:val="center"/>
            <w:hideMark/>
          </w:tcPr>
          <w:p w14:paraId="3FD031D6"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1 901 290,9</w:t>
            </w:r>
          </w:p>
        </w:tc>
        <w:tc>
          <w:tcPr>
            <w:tcW w:w="1134" w:type="dxa"/>
            <w:tcBorders>
              <w:top w:val="nil"/>
              <w:left w:val="nil"/>
              <w:bottom w:val="single" w:sz="4" w:space="0" w:color="auto"/>
              <w:right w:val="single" w:sz="4" w:space="0" w:color="auto"/>
            </w:tcBorders>
            <w:shd w:val="clear" w:color="auto" w:fill="auto"/>
            <w:noWrap/>
            <w:vAlign w:val="center"/>
            <w:hideMark/>
          </w:tcPr>
          <w:p w14:paraId="3114B8C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2 348 249,4</w:t>
            </w:r>
          </w:p>
        </w:tc>
        <w:tc>
          <w:tcPr>
            <w:tcW w:w="1276" w:type="dxa"/>
            <w:tcBorders>
              <w:top w:val="nil"/>
              <w:left w:val="nil"/>
              <w:bottom w:val="single" w:sz="4" w:space="0" w:color="auto"/>
              <w:right w:val="single" w:sz="4" w:space="0" w:color="auto"/>
            </w:tcBorders>
            <w:shd w:val="clear" w:color="auto" w:fill="auto"/>
            <w:noWrap/>
            <w:vAlign w:val="center"/>
            <w:hideMark/>
          </w:tcPr>
          <w:p w14:paraId="03029D6B"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-1 518 254,4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DB889"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2F1F"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23,5</w:t>
            </w:r>
          </w:p>
        </w:tc>
        <w:tc>
          <w:tcPr>
            <w:tcW w:w="851" w:type="dxa"/>
            <w:tcBorders>
              <w:top w:val="nil"/>
              <w:left w:val="nil"/>
              <w:bottom w:val="single" w:sz="4" w:space="0" w:color="auto"/>
              <w:right w:val="single" w:sz="4" w:space="0" w:color="auto"/>
            </w:tcBorders>
            <w:shd w:val="clear" w:color="auto" w:fill="auto"/>
            <w:noWrap/>
            <w:vAlign w:val="center"/>
            <w:hideMark/>
          </w:tcPr>
          <w:p w14:paraId="71859073"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2C0383F7" w14:textId="77777777" w:rsidR="003419CB" w:rsidRPr="00A061A6" w:rsidRDefault="003419CB" w:rsidP="003419CB">
            <w:pPr>
              <w:spacing w:after="0" w:line="240" w:lineRule="auto"/>
              <w:jc w:val="right"/>
              <w:rPr>
                <w:rFonts w:ascii="Bookman Old Style" w:hAnsi="Bookman Old Style" w:cs="Calibri"/>
                <w:color w:val="000000"/>
                <w:sz w:val="16"/>
                <w:szCs w:val="16"/>
              </w:rPr>
            </w:pPr>
            <w:r w:rsidRPr="00A061A6">
              <w:rPr>
                <w:rFonts w:ascii="Bookman Old Style" w:hAnsi="Bookman Old Style" w:cs="Calibri"/>
                <w:color w:val="000000"/>
                <w:sz w:val="16"/>
                <w:szCs w:val="16"/>
              </w:rPr>
              <w:t>100,0</w:t>
            </w:r>
          </w:p>
        </w:tc>
      </w:tr>
    </w:tbl>
    <w:p w14:paraId="680F1B17" w14:textId="77EAF096" w:rsidR="009346E6" w:rsidRPr="00882C86" w:rsidRDefault="00516DBD" w:rsidP="00AB2FD9">
      <w:pPr>
        <w:pStyle w:val="SOM"/>
        <w:rPr>
          <w:rFonts w:ascii="Bookman Old Style" w:hAnsi="Bookman Old Style"/>
          <w:b/>
          <w:sz w:val="20"/>
          <w:szCs w:val="20"/>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A8103D">
        <w:rPr>
          <w:rFonts w:ascii="Bookman Old Style" w:eastAsiaTheme="minorHAnsi" w:hAnsi="Bookman Old Style"/>
          <w:sz w:val="18"/>
          <w:szCs w:val="18"/>
          <w:lang w:val="fr-SN" w:eastAsia="en-US"/>
        </w:rPr>
        <w:t>jui</w:t>
      </w:r>
      <w:r w:rsidR="00432982">
        <w:rPr>
          <w:rFonts w:ascii="Bookman Old Style" w:eastAsiaTheme="minorHAnsi" w:hAnsi="Bookman Old Style"/>
          <w:sz w:val="18"/>
          <w:szCs w:val="18"/>
          <w:lang w:val="fr-SN" w:eastAsia="en-US"/>
        </w:rPr>
        <w:t>llet</w:t>
      </w:r>
      <w:r w:rsidR="00A8103D"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A57C2B">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4125D1B3" w14:textId="77777777" w:rsidR="0093693E" w:rsidRPr="00882C86" w:rsidRDefault="0093693E" w:rsidP="00AB2FD9">
      <w:pPr>
        <w:pStyle w:val="SOM"/>
        <w:rPr>
          <w:rFonts w:ascii="Bookman Old Style" w:hAnsi="Bookman Old Style"/>
          <w:bCs/>
        </w:rPr>
      </w:pPr>
    </w:p>
    <w:p w14:paraId="54F5E699" w14:textId="50AE1343" w:rsidR="00516DBD" w:rsidRPr="00882C86" w:rsidRDefault="00516DBD" w:rsidP="00AB2FD9">
      <w:pPr>
        <w:pStyle w:val="SOM"/>
        <w:rPr>
          <w:rFonts w:ascii="Bookman Old Style" w:hAnsi="Bookman Old Style"/>
          <w:bCs/>
        </w:rPr>
        <w:sectPr w:rsidR="00516DBD" w:rsidRPr="00882C86" w:rsidSect="001F401B">
          <w:pgSz w:w="16838" w:h="11906" w:orient="landscape"/>
          <w:pgMar w:top="1418" w:right="1418" w:bottom="1418" w:left="1418" w:header="709" w:footer="709" w:gutter="0"/>
          <w:cols w:space="708"/>
          <w:docGrid w:linePitch="360"/>
        </w:sectPr>
      </w:pPr>
    </w:p>
    <w:p w14:paraId="6D563330" w14:textId="1AD6BD8E" w:rsidR="00B37E35" w:rsidRPr="00882C86" w:rsidRDefault="00526874" w:rsidP="00A03F7B">
      <w:pPr>
        <w:spacing w:after="120"/>
        <w:rPr>
          <w:rFonts w:ascii="Bookman Old Style" w:hAnsi="Bookman Old Style"/>
        </w:rPr>
      </w:pPr>
      <w:r w:rsidRPr="00882C86">
        <w:rPr>
          <w:rFonts w:ascii="Bookman Old Style" w:hAnsi="Bookman Old Style"/>
        </w:rPr>
        <w:lastRenderedPageBreak/>
        <w:t xml:space="preserve">Annexe 2 </w:t>
      </w:r>
      <w:r w:rsidR="00B37E35" w:rsidRPr="00882C86">
        <w:rPr>
          <w:rFonts w:ascii="Bookman Old Style" w:hAnsi="Bookman Old Style"/>
        </w:rPr>
        <w:t xml:space="preserve">: Liste des indicateurs du commerce international </w:t>
      </w:r>
    </w:p>
    <w:tbl>
      <w:tblPr>
        <w:tblW w:w="16389" w:type="dxa"/>
        <w:jc w:val="center"/>
        <w:tblCellMar>
          <w:left w:w="70" w:type="dxa"/>
          <w:right w:w="70" w:type="dxa"/>
        </w:tblCellMar>
        <w:tblLook w:val="04A0" w:firstRow="1" w:lastRow="0" w:firstColumn="1" w:lastColumn="0" w:noHBand="0" w:noVBand="1"/>
      </w:tblPr>
      <w:tblGrid>
        <w:gridCol w:w="2128"/>
        <w:gridCol w:w="664"/>
        <w:gridCol w:w="664"/>
        <w:gridCol w:w="664"/>
        <w:gridCol w:w="664"/>
        <w:gridCol w:w="664"/>
        <w:gridCol w:w="664"/>
        <w:gridCol w:w="664"/>
        <w:gridCol w:w="664"/>
        <w:gridCol w:w="664"/>
        <w:gridCol w:w="664"/>
        <w:gridCol w:w="664"/>
        <w:gridCol w:w="664"/>
        <w:gridCol w:w="720"/>
        <w:gridCol w:w="664"/>
        <w:gridCol w:w="720"/>
        <w:gridCol w:w="720"/>
        <w:gridCol w:w="720"/>
        <w:gridCol w:w="720"/>
        <w:gridCol w:w="664"/>
        <w:gridCol w:w="720"/>
        <w:gridCol w:w="751"/>
      </w:tblGrid>
      <w:tr w:rsidR="00715B7F" w:rsidRPr="00882C86" w14:paraId="7932D84E" w14:textId="77777777" w:rsidTr="00E7726E">
        <w:trPr>
          <w:trHeight w:val="315"/>
          <w:tblHeader/>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011" w14:textId="03471544" w:rsidR="00715B7F" w:rsidRPr="00356E8B" w:rsidRDefault="00715B7F" w:rsidP="00715B7F">
            <w:pPr>
              <w:spacing w:after="0" w:line="240" w:lineRule="auto"/>
              <w:rPr>
                <w:rFonts w:ascii="Bookman Old Style" w:hAnsi="Bookman Old Style"/>
                <w:b/>
                <w:bCs/>
                <w:color w:val="000000"/>
                <w:sz w:val="14"/>
                <w:szCs w:val="14"/>
              </w:rPr>
            </w:pPr>
            <w:r w:rsidRPr="00356E8B">
              <w:rPr>
                <w:rFonts w:ascii="Bookman Old Style" w:hAnsi="Bookman Old Style"/>
                <w:b/>
                <w:bCs/>
                <w:color w:val="000000"/>
                <w:sz w:val="14"/>
                <w:szCs w:val="14"/>
              </w:rPr>
              <w:t> Indicateurs</w:t>
            </w:r>
          </w:p>
        </w:tc>
        <w:tc>
          <w:tcPr>
            <w:tcW w:w="0" w:type="auto"/>
            <w:tcBorders>
              <w:top w:val="single" w:sz="4" w:space="0" w:color="auto"/>
              <w:left w:val="nil"/>
              <w:bottom w:val="nil"/>
              <w:right w:val="single" w:sz="4" w:space="0" w:color="auto"/>
            </w:tcBorders>
            <w:shd w:val="clear" w:color="auto" w:fill="auto"/>
            <w:noWrap/>
            <w:vAlign w:val="center"/>
            <w:hideMark/>
          </w:tcPr>
          <w:p w14:paraId="36E094AD" w14:textId="148D131C" w:rsidR="00715B7F" w:rsidRPr="00715B7F" w:rsidRDefault="00715B7F" w:rsidP="00715B7F">
            <w:pPr>
              <w:spacing w:after="0" w:line="240" w:lineRule="auto"/>
              <w:jc w:val="right"/>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2002</w:t>
            </w:r>
          </w:p>
        </w:tc>
        <w:tc>
          <w:tcPr>
            <w:tcW w:w="0" w:type="auto"/>
            <w:tcBorders>
              <w:top w:val="single" w:sz="4" w:space="0" w:color="auto"/>
              <w:left w:val="nil"/>
              <w:bottom w:val="nil"/>
              <w:right w:val="single" w:sz="4" w:space="0" w:color="auto"/>
            </w:tcBorders>
            <w:shd w:val="clear" w:color="auto" w:fill="auto"/>
            <w:noWrap/>
            <w:vAlign w:val="center"/>
            <w:hideMark/>
          </w:tcPr>
          <w:p w14:paraId="60B4710F" w14:textId="6B8FF144"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2003</w:t>
            </w:r>
          </w:p>
        </w:tc>
        <w:tc>
          <w:tcPr>
            <w:tcW w:w="0" w:type="auto"/>
            <w:tcBorders>
              <w:top w:val="single" w:sz="4" w:space="0" w:color="auto"/>
              <w:left w:val="nil"/>
              <w:bottom w:val="nil"/>
              <w:right w:val="single" w:sz="4" w:space="0" w:color="auto"/>
            </w:tcBorders>
            <w:shd w:val="clear" w:color="auto" w:fill="auto"/>
            <w:noWrap/>
            <w:vAlign w:val="center"/>
          </w:tcPr>
          <w:p w14:paraId="05623FD8" w14:textId="66BC8EDB"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2004</w:t>
            </w:r>
          </w:p>
        </w:tc>
        <w:tc>
          <w:tcPr>
            <w:tcW w:w="0" w:type="auto"/>
            <w:tcBorders>
              <w:top w:val="single" w:sz="4" w:space="0" w:color="auto"/>
              <w:left w:val="nil"/>
              <w:bottom w:val="nil"/>
              <w:right w:val="single" w:sz="4" w:space="0" w:color="auto"/>
            </w:tcBorders>
            <w:shd w:val="clear" w:color="auto" w:fill="auto"/>
            <w:noWrap/>
            <w:vAlign w:val="center"/>
          </w:tcPr>
          <w:p w14:paraId="2537EA75" w14:textId="18D0545A"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2005</w:t>
            </w:r>
          </w:p>
        </w:tc>
        <w:tc>
          <w:tcPr>
            <w:tcW w:w="0" w:type="auto"/>
            <w:tcBorders>
              <w:top w:val="single" w:sz="4" w:space="0" w:color="auto"/>
              <w:left w:val="nil"/>
              <w:bottom w:val="nil"/>
              <w:right w:val="single" w:sz="4" w:space="0" w:color="auto"/>
            </w:tcBorders>
            <w:shd w:val="clear" w:color="auto" w:fill="auto"/>
            <w:noWrap/>
            <w:vAlign w:val="center"/>
          </w:tcPr>
          <w:p w14:paraId="6D2A4BB0" w14:textId="4C6C6C3C"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2006</w:t>
            </w:r>
          </w:p>
        </w:tc>
        <w:tc>
          <w:tcPr>
            <w:tcW w:w="0" w:type="auto"/>
            <w:tcBorders>
              <w:top w:val="single" w:sz="4" w:space="0" w:color="auto"/>
              <w:left w:val="nil"/>
              <w:bottom w:val="nil"/>
              <w:right w:val="single" w:sz="4" w:space="0" w:color="auto"/>
            </w:tcBorders>
            <w:shd w:val="clear" w:color="auto" w:fill="auto"/>
            <w:noWrap/>
            <w:vAlign w:val="center"/>
          </w:tcPr>
          <w:p w14:paraId="0AA6A031" w14:textId="4FBE92B0"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2007</w:t>
            </w:r>
          </w:p>
        </w:tc>
        <w:tc>
          <w:tcPr>
            <w:tcW w:w="0" w:type="auto"/>
            <w:tcBorders>
              <w:top w:val="single" w:sz="4" w:space="0" w:color="auto"/>
              <w:left w:val="nil"/>
              <w:bottom w:val="nil"/>
              <w:right w:val="single" w:sz="4" w:space="0" w:color="auto"/>
            </w:tcBorders>
            <w:shd w:val="clear" w:color="auto" w:fill="auto"/>
            <w:noWrap/>
            <w:vAlign w:val="center"/>
          </w:tcPr>
          <w:p w14:paraId="355C3804" w14:textId="0AE2D196"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2008</w:t>
            </w:r>
          </w:p>
        </w:tc>
        <w:tc>
          <w:tcPr>
            <w:tcW w:w="0" w:type="auto"/>
            <w:tcBorders>
              <w:top w:val="single" w:sz="4" w:space="0" w:color="auto"/>
              <w:left w:val="nil"/>
              <w:bottom w:val="nil"/>
              <w:right w:val="single" w:sz="4" w:space="0" w:color="auto"/>
            </w:tcBorders>
            <w:shd w:val="clear" w:color="auto" w:fill="auto"/>
            <w:noWrap/>
            <w:vAlign w:val="center"/>
          </w:tcPr>
          <w:p w14:paraId="2DDDBE7B" w14:textId="1CD14760"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2009</w:t>
            </w:r>
          </w:p>
        </w:tc>
        <w:tc>
          <w:tcPr>
            <w:tcW w:w="0" w:type="auto"/>
            <w:tcBorders>
              <w:top w:val="single" w:sz="4" w:space="0" w:color="auto"/>
              <w:left w:val="nil"/>
              <w:bottom w:val="nil"/>
              <w:right w:val="single" w:sz="4" w:space="0" w:color="auto"/>
            </w:tcBorders>
            <w:shd w:val="clear" w:color="auto" w:fill="auto"/>
            <w:noWrap/>
            <w:vAlign w:val="center"/>
          </w:tcPr>
          <w:p w14:paraId="2EE14409" w14:textId="156C7A4D"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2010</w:t>
            </w:r>
          </w:p>
        </w:tc>
        <w:tc>
          <w:tcPr>
            <w:tcW w:w="0" w:type="auto"/>
            <w:tcBorders>
              <w:top w:val="single" w:sz="4" w:space="0" w:color="auto"/>
              <w:left w:val="nil"/>
              <w:bottom w:val="nil"/>
              <w:right w:val="single" w:sz="4" w:space="0" w:color="auto"/>
            </w:tcBorders>
            <w:shd w:val="clear" w:color="auto" w:fill="auto"/>
            <w:noWrap/>
            <w:vAlign w:val="center"/>
          </w:tcPr>
          <w:p w14:paraId="12FBCE76" w14:textId="791E4D1F"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2011</w:t>
            </w:r>
          </w:p>
        </w:tc>
        <w:tc>
          <w:tcPr>
            <w:tcW w:w="0" w:type="auto"/>
            <w:tcBorders>
              <w:top w:val="single" w:sz="4" w:space="0" w:color="auto"/>
              <w:left w:val="nil"/>
              <w:bottom w:val="nil"/>
              <w:right w:val="single" w:sz="4" w:space="0" w:color="auto"/>
            </w:tcBorders>
            <w:shd w:val="clear" w:color="auto" w:fill="auto"/>
            <w:noWrap/>
            <w:vAlign w:val="center"/>
          </w:tcPr>
          <w:p w14:paraId="612C3964" w14:textId="76E02D0C"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2012</w:t>
            </w:r>
          </w:p>
        </w:tc>
        <w:tc>
          <w:tcPr>
            <w:tcW w:w="0" w:type="auto"/>
            <w:tcBorders>
              <w:top w:val="single" w:sz="4" w:space="0" w:color="auto"/>
              <w:left w:val="nil"/>
              <w:bottom w:val="nil"/>
              <w:right w:val="single" w:sz="4" w:space="0" w:color="auto"/>
            </w:tcBorders>
            <w:shd w:val="clear" w:color="auto" w:fill="auto"/>
            <w:noWrap/>
            <w:vAlign w:val="center"/>
          </w:tcPr>
          <w:p w14:paraId="78A297D4" w14:textId="0AF003AF"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2013</w:t>
            </w:r>
          </w:p>
        </w:tc>
        <w:tc>
          <w:tcPr>
            <w:tcW w:w="0" w:type="auto"/>
            <w:tcBorders>
              <w:top w:val="single" w:sz="4" w:space="0" w:color="auto"/>
              <w:left w:val="nil"/>
              <w:bottom w:val="nil"/>
              <w:right w:val="single" w:sz="4" w:space="0" w:color="auto"/>
            </w:tcBorders>
            <w:shd w:val="clear" w:color="auto" w:fill="auto"/>
            <w:noWrap/>
            <w:vAlign w:val="center"/>
          </w:tcPr>
          <w:p w14:paraId="10A78C71" w14:textId="43B9E787"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2014</w:t>
            </w:r>
          </w:p>
        </w:tc>
        <w:tc>
          <w:tcPr>
            <w:tcW w:w="0" w:type="auto"/>
            <w:tcBorders>
              <w:top w:val="single" w:sz="4" w:space="0" w:color="auto"/>
              <w:left w:val="nil"/>
              <w:bottom w:val="nil"/>
              <w:right w:val="single" w:sz="4" w:space="0" w:color="auto"/>
            </w:tcBorders>
            <w:shd w:val="clear" w:color="auto" w:fill="auto"/>
            <w:noWrap/>
            <w:vAlign w:val="center"/>
          </w:tcPr>
          <w:p w14:paraId="06C3783D" w14:textId="221FD022"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2015</w:t>
            </w:r>
          </w:p>
        </w:tc>
        <w:tc>
          <w:tcPr>
            <w:tcW w:w="0" w:type="auto"/>
            <w:tcBorders>
              <w:top w:val="single" w:sz="4" w:space="0" w:color="auto"/>
              <w:left w:val="nil"/>
              <w:bottom w:val="nil"/>
              <w:right w:val="single" w:sz="4" w:space="0" w:color="auto"/>
            </w:tcBorders>
            <w:shd w:val="clear" w:color="auto" w:fill="auto"/>
            <w:noWrap/>
            <w:vAlign w:val="center"/>
          </w:tcPr>
          <w:p w14:paraId="13E85D95" w14:textId="0E74ACFD"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2016</w:t>
            </w:r>
          </w:p>
        </w:tc>
        <w:tc>
          <w:tcPr>
            <w:tcW w:w="0" w:type="auto"/>
            <w:tcBorders>
              <w:top w:val="single" w:sz="4" w:space="0" w:color="auto"/>
              <w:left w:val="nil"/>
              <w:bottom w:val="nil"/>
              <w:right w:val="single" w:sz="4" w:space="0" w:color="auto"/>
            </w:tcBorders>
            <w:shd w:val="clear" w:color="auto" w:fill="auto"/>
            <w:noWrap/>
            <w:vAlign w:val="center"/>
          </w:tcPr>
          <w:p w14:paraId="545AD10E" w14:textId="53187D78"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2017</w:t>
            </w:r>
          </w:p>
        </w:tc>
        <w:tc>
          <w:tcPr>
            <w:tcW w:w="0" w:type="auto"/>
            <w:tcBorders>
              <w:top w:val="single" w:sz="4" w:space="0" w:color="auto"/>
              <w:left w:val="nil"/>
              <w:bottom w:val="nil"/>
              <w:right w:val="single" w:sz="4" w:space="0" w:color="auto"/>
            </w:tcBorders>
            <w:shd w:val="clear" w:color="auto" w:fill="auto"/>
            <w:noWrap/>
            <w:vAlign w:val="center"/>
          </w:tcPr>
          <w:p w14:paraId="3B12DB35" w14:textId="1F049367"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2018</w:t>
            </w:r>
          </w:p>
        </w:tc>
        <w:tc>
          <w:tcPr>
            <w:tcW w:w="0" w:type="auto"/>
            <w:tcBorders>
              <w:top w:val="single" w:sz="4" w:space="0" w:color="auto"/>
              <w:left w:val="nil"/>
              <w:bottom w:val="nil"/>
              <w:right w:val="single" w:sz="4" w:space="0" w:color="auto"/>
            </w:tcBorders>
            <w:shd w:val="clear" w:color="auto" w:fill="auto"/>
            <w:noWrap/>
            <w:vAlign w:val="center"/>
          </w:tcPr>
          <w:p w14:paraId="5D7040EA" w14:textId="0C8305FC"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2019</w:t>
            </w:r>
          </w:p>
        </w:tc>
        <w:tc>
          <w:tcPr>
            <w:tcW w:w="0" w:type="auto"/>
            <w:tcBorders>
              <w:top w:val="single" w:sz="4" w:space="0" w:color="auto"/>
              <w:left w:val="nil"/>
              <w:bottom w:val="nil"/>
              <w:right w:val="single" w:sz="4" w:space="0" w:color="auto"/>
            </w:tcBorders>
            <w:shd w:val="clear" w:color="auto" w:fill="auto"/>
            <w:noWrap/>
            <w:vAlign w:val="center"/>
          </w:tcPr>
          <w:p w14:paraId="367747D8" w14:textId="41B6EA33"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2020</w:t>
            </w:r>
          </w:p>
        </w:tc>
        <w:tc>
          <w:tcPr>
            <w:tcW w:w="0" w:type="auto"/>
            <w:tcBorders>
              <w:top w:val="single" w:sz="4" w:space="0" w:color="auto"/>
              <w:left w:val="nil"/>
              <w:bottom w:val="nil"/>
              <w:right w:val="single" w:sz="4" w:space="0" w:color="auto"/>
            </w:tcBorders>
            <w:shd w:val="clear" w:color="auto" w:fill="auto"/>
            <w:noWrap/>
            <w:vAlign w:val="center"/>
          </w:tcPr>
          <w:p w14:paraId="190C0675" w14:textId="3339437F"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2021</w:t>
            </w:r>
          </w:p>
        </w:tc>
        <w:tc>
          <w:tcPr>
            <w:tcW w:w="0" w:type="auto"/>
            <w:tcBorders>
              <w:top w:val="single" w:sz="4" w:space="0" w:color="auto"/>
              <w:left w:val="nil"/>
              <w:bottom w:val="nil"/>
              <w:right w:val="single" w:sz="4" w:space="0" w:color="auto"/>
            </w:tcBorders>
            <w:shd w:val="clear" w:color="auto" w:fill="auto"/>
            <w:noWrap/>
            <w:vAlign w:val="center"/>
          </w:tcPr>
          <w:p w14:paraId="7D6079F0" w14:textId="2C77220C" w:rsidR="00715B7F" w:rsidRPr="00715B7F" w:rsidRDefault="00715B7F" w:rsidP="00715B7F">
            <w:pPr>
              <w:spacing w:after="0" w:line="240" w:lineRule="auto"/>
              <w:jc w:val="center"/>
              <w:rPr>
                <w:rFonts w:ascii="Bookman Old Style" w:hAnsi="Bookman Old Style" w:cs="Calibri"/>
                <w:b/>
                <w:bCs/>
                <w:color w:val="000000"/>
                <w:sz w:val="14"/>
                <w:szCs w:val="14"/>
              </w:rPr>
            </w:pPr>
            <w:r w:rsidRPr="00715B7F">
              <w:rPr>
                <w:rFonts w:ascii="Bookman Old Style" w:hAnsi="Bookman Old Style" w:cs="Calibri"/>
                <w:b/>
                <w:bCs/>
                <w:color w:val="000000"/>
                <w:sz w:val="14"/>
                <w:szCs w:val="14"/>
              </w:rPr>
              <w:t>2022</w:t>
            </w:r>
          </w:p>
        </w:tc>
      </w:tr>
      <w:tr w:rsidR="00715B7F" w:rsidRPr="00882C86" w14:paraId="27C87E4C" w14:textId="77777777" w:rsidTr="00E7726E">
        <w:trPr>
          <w:trHeight w:val="37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2EA12CBC" w14:textId="2CE3B7EC"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PIB à prix courant (en milliards de FCFA)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E00A2" w14:textId="5386E60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2 909,7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AB4CF8" w14:textId="66FC299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3 102,0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B4CBB1" w14:textId="3F1EA49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3 264,4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F71A0B" w14:textId="3380613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3 462,9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AF028C" w14:textId="023F53E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3 674,8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017393" w14:textId="6CCB4BF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3 910,0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BBA984" w14:textId="04CFD21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4 365,3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6301FF" w14:textId="5A312EC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4 580,0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5073B2" w14:textId="51CD1EC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4 718,0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734841" w14:textId="7DC57B7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5 039,2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A7E897" w14:textId="6EBC56C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5 688,3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AFD0" w14:textId="1CADD41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6 182,6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6F98ED" w14:textId="4EDA540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6 559,3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4A982F" w14:textId="7443BFD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6 732,8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BD25FB" w14:textId="751A09F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7 005,2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66DF08" w14:textId="520D8CA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7 375,3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870F60" w14:textId="515C0E7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7 922,0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6584B5" w14:textId="4AF4AA6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8 432,2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A0DB62" w14:textId="1348C3B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9 008,8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0D3151" w14:textId="336BC20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9 809,7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29CDC9" w14:textId="15251E7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sz w:val="14"/>
                <w:szCs w:val="14"/>
              </w:rPr>
              <w:t>10 854,5</w:t>
            </w:r>
          </w:p>
        </w:tc>
      </w:tr>
      <w:tr w:rsidR="00715B7F" w:rsidRPr="00882C86" w14:paraId="04E5F1EA"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51A20120" w14:textId="74D61114"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Variation en %</w:t>
            </w:r>
            <w:r w:rsidR="00376827">
              <w:rPr>
                <w:rFonts w:ascii="Bookman Old Style" w:hAnsi="Bookman Old Style"/>
                <w:b/>
                <w:bCs/>
                <w:sz w:val="14"/>
                <w:szCs w:val="14"/>
              </w:rPr>
              <w:t xml:space="preserve"> du PIB à prix courant</w:t>
            </w:r>
          </w:p>
        </w:tc>
        <w:tc>
          <w:tcPr>
            <w:tcW w:w="0" w:type="auto"/>
            <w:tcBorders>
              <w:top w:val="nil"/>
              <w:left w:val="nil"/>
              <w:bottom w:val="single" w:sz="4" w:space="0" w:color="auto"/>
              <w:right w:val="single" w:sz="4" w:space="0" w:color="auto"/>
            </w:tcBorders>
            <w:shd w:val="clear" w:color="auto" w:fill="auto"/>
            <w:noWrap/>
            <w:vAlign w:val="center"/>
          </w:tcPr>
          <w:p w14:paraId="4F120875" w14:textId="108F408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8,4</w:t>
            </w:r>
          </w:p>
        </w:tc>
        <w:tc>
          <w:tcPr>
            <w:tcW w:w="0" w:type="auto"/>
            <w:tcBorders>
              <w:top w:val="nil"/>
              <w:left w:val="nil"/>
              <w:bottom w:val="single" w:sz="4" w:space="0" w:color="auto"/>
              <w:right w:val="single" w:sz="4" w:space="0" w:color="auto"/>
            </w:tcBorders>
            <w:shd w:val="clear" w:color="auto" w:fill="auto"/>
            <w:noWrap/>
            <w:vAlign w:val="center"/>
          </w:tcPr>
          <w:p w14:paraId="01DB568F" w14:textId="36086CE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6,6</w:t>
            </w:r>
          </w:p>
        </w:tc>
        <w:tc>
          <w:tcPr>
            <w:tcW w:w="0" w:type="auto"/>
            <w:tcBorders>
              <w:top w:val="nil"/>
              <w:left w:val="nil"/>
              <w:bottom w:val="single" w:sz="4" w:space="0" w:color="auto"/>
              <w:right w:val="single" w:sz="4" w:space="0" w:color="auto"/>
            </w:tcBorders>
            <w:shd w:val="clear" w:color="auto" w:fill="auto"/>
            <w:noWrap/>
            <w:vAlign w:val="center"/>
          </w:tcPr>
          <w:p w14:paraId="56946E8F" w14:textId="59BCBC0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5,2</w:t>
            </w:r>
          </w:p>
        </w:tc>
        <w:tc>
          <w:tcPr>
            <w:tcW w:w="0" w:type="auto"/>
            <w:tcBorders>
              <w:top w:val="nil"/>
              <w:left w:val="nil"/>
              <w:bottom w:val="single" w:sz="4" w:space="0" w:color="auto"/>
              <w:right w:val="single" w:sz="4" w:space="0" w:color="auto"/>
            </w:tcBorders>
            <w:shd w:val="clear" w:color="auto" w:fill="auto"/>
            <w:noWrap/>
            <w:vAlign w:val="center"/>
          </w:tcPr>
          <w:p w14:paraId="17625027" w14:textId="73A8696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31A99760" w14:textId="359C14C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522101FC" w14:textId="16D00DC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tcPr>
          <w:p w14:paraId="5755FEA8" w14:textId="057DB5F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19175245" w14:textId="2238FD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tcPr>
          <w:p w14:paraId="2EBBCF60" w14:textId="08D7BED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760F5317" w14:textId="1AC52F1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tcPr>
          <w:p w14:paraId="44F3828E" w14:textId="62935D0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12,9</w:t>
            </w:r>
          </w:p>
        </w:tc>
        <w:tc>
          <w:tcPr>
            <w:tcW w:w="0" w:type="auto"/>
            <w:tcBorders>
              <w:top w:val="nil"/>
              <w:left w:val="nil"/>
              <w:bottom w:val="single" w:sz="4" w:space="0" w:color="auto"/>
              <w:right w:val="single" w:sz="4" w:space="0" w:color="auto"/>
            </w:tcBorders>
            <w:shd w:val="clear" w:color="auto" w:fill="auto"/>
            <w:noWrap/>
            <w:vAlign w:val="center"/>
          </w:tcPr>
          <w:p w14:paraId="4CE45C53" w14:textId="0A853D8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tcPr>
          <w:p w14:paraId="6FB6B4B7" w14:textId="1C48337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4F3FC525" w14:textId="0ED18CE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2,6</w:t>
            </w:r>
          </w:p>
        </w:tc>
        <w:tc>
          <w:tcPr>
            <w:tcW w:w="0" w:type="auto"/>
            <w:tcBorders>
              <w:top w:val="nil"/>
              <w:left w:val="nil"/>
              <w:bottom w:val="single" w:sz="4" w:space="0" w:color="auto"/>
              <w:right w:val="single" w:sz="4" w:space="0" w:color="auto"/>
            </w:tcBorders>
            <w:shd w:val="clear" w:color="auto" w:fill="auto"/>
            <w:noWrap/>
            <w:vAlign w:val="center"/>
          </w:tcPr>
          <w:p w14:paraId="5C7AEF3C" w14:textId="3D79F70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4,0</w:t>
            </w:r>
          </w:p>
        </w:tc>
        <w:tc>
          <w:tcPr>
            <w:tcW w:w="0" w:type="auto"/>
            <w:tcBorders>
              <w:top w:val="nil"/>
              <w:left w:val="nil"/>
              <w:bottom w:val="single" w:sz="4" w:space="0" w:color="auto"/>
              <w:right w:val="single" w:sz="4" w:space="0" w:color="auto"/>
            </w:tcBorders>
            <w:shd w:val="clear" w:color="auto" w:fill="auto"/>
            <w:noWrap/>
            <w:vAlign w:val="center"/>
          </w:tcPr>
          <w:p w14:paraId="7338C5FB" w14:textId="293BFC8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tcPr>
          <w:p w14:paraId="641031AE" w14:textId="23B6424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tcPr>
          <w:p w14:paraId="5C4ED805" w14:textId="2A08965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tcPr>
          <w:p w14:paraId="57C222AA" w14:textId="709B27A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tcPr>
          <w:p w14:paraId="4DB8AE58" w14:textId="2FDA579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8,9</w:t>
            </w:r>
          </w:p>
        </w:tc>
        <w:tc>
          <w:tcPr>
            <w:tcW w:w="0" w:type="auto"/>
            <w:tcBorders>
              <w:top w:val="nil"/>
              <w:left w:val="nil"/>
              <w:bottom w:val="single" w:sz="4" w:space="0" w:color="auto"/>
              <w:right w:val="single" w:sz="4" w:space="0" w:color="auto"/>
            </w:tcBorders>
            <w:shd w:val="clear" w:color="auto" w:fill="auto"/>
            <w:noWrap/>
            <w:vAlign w:val="center"/>
          </w:tcPr>
          <w:p w14:paraId="410556F6" w14:textId="5A62658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10,7</w:t>
            </w:r>
          </w:p>
        </w:tc>
      </w:tr>
      <w:tr w:rsidR="0094261F" w:rsidRPr="00882C86" w14:paraId="3C3AD8E1"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tcPr>
          <w:p w14:paraId="31A795B3" w14:textId="46F3F021" w:rsidR="0094261F" w:rsidRPr="00356E8B" w:rsidRDefault="0094261F" w:rsidP="0094261F">
            <w:pPr>
              <w:spacing w:after="0" w:line="240" w:lineRule="auto"/>
              <w:rPr>
                <w:rFonts w:ascii="Bookman Old Style" w:hAnsi="Bookman Old Style"/>
                <w:b/>
                <w:bCs/>
                <w:sz w:val="14"/>
                <w:szCs w:val="14"/>
              </w:rPr>
            </w:pPr>
            <w:r>
              <w:rPr>
                <w:rFonts w:ascii="Bookman Old Style" w:hAnsi="Bookman Old Style" w:cs="Calibri"/>
                <w:b/>
                <w:bCs/>
                <w:color w:val="000000"/>
                <w:sz w:val="14"/>
                <w:szCs w:val="14"/>
              </w:rPr>
              <w:t>PIB à prix constant</w:t>
            </w:r>
          </w:p>
        </w:tc>
        <w:tc>
          <w:tcPr>
            <w:tcW w:w="0" w:type="auto"/>
            <w:tcBorders>
              <w:top w:val="nil"/>
              <w:left w:val="nil"/>
              <w:bottom w:val="single" w:sz="4" w:space="0" w:color="auto"/>
              <w:right w:val="single" w:sz="4" w:space="0" w:color="auto"/>
            </w:tcBorders>
            <w:shd w:val="clear" w:color="auto" w:fill="auto"/>
            <w:noWrap/>
            <w:vAlign w:val="center"/>
          </w:tcPr>
          <w:p w14:paraId="0526CB8C" w14:textId="64338C22"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4 052,9</w:t>
            </w:r>
          </w:p>
        </w:tc>
        <w:tc>
          <w:tcPr>
            <w:tcW w:w="0" w:type="auto"/>
            <w:tcBorders>
              <w:top w:val="nil"/>
              <w:left w:val="nil"/>
              <w:bottom w:val="single" w:sz="4" w:space="0" w:color="auto"/>
              <w:right w:val="single" w:sz="4" w:space="0" w:color="auto"/>
            </w:tcBorders>
            <w:shd w:val="clear" w:color="auto" w:fill="auto"/>
            <w:noWrap/>
            <w:vAlign w:val="center"/>
          </w:tcPr>
          <w:p w14:paraId="3C5B7354" w14:textId="4CBE186A"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4 192,4</w:t>
            </w:r>
          </w:p>
        </w:tc>
        <w:tc>
          <w:tcPr>
            <w:tcW w:w="0" w:type="auto"/>
            <w:tcBorders>
              <w:top w:val="nil"/>
              <w:left w:val="nil"/>
              <w:bottom w:val="single" w:sz="4" w:space="0" w:color="auto"/>
              <w:right w:val="single" w:sz="4" w:space="0" w:color="auto"/>
            </w:tcBorders>
            <w:shd w:val="clear" w:color="auto" w:fill="auto"/>
            <w:noWrap/>
            <w:vAlign w:val="center"/>
          </w:tcPr>
          <w:p w14:paraId="1B644392" w14:textId="3C9027C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4 378,2</w:t>
            </w:r>
          </w:p>
        </w:tc>
        <w:tc>
          <w:tcPr>
            <w:tcW w:w="0" w:type="auto"/>
            <w:tcBorders>
              <w:top w:val="nil"/>
              <w:left w:val="nil"/>
              <w:bottom w:val="single" w:sz="4" w:space="0" w:color="auto"/>
              <w:right w:val="single" w:sz="4" w:space="0" w:color="auto"/>
            </w:tcBorders>
            <w:shd w:val="clear" w:color="auto" w:fill="auto"/>
            <w:noWrap/>
            <w:vAlign w:val="center"/>
          </w:tcPr>
          <w:p w14:paraId="7080FAA6" w14:textId="788EC21C"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4 453,2</w:t>
            </w:r>
          </w:p>
        </w:tc>
        <w:tc>
          <w:tcPr>
            <w:tcW w:w="0" w:type="auto"/>
            <w:tcBorders>
              <w:top w:val="nil"/>
              <w:left w:val="nil"/>
              <w:bottom w:val="single" w:sz="4" w:space="0" w:color="auto"/>
              <w:right w:val="single" w:sz="4" w:space="0" w:color="auto"/>
            </w:tcBorders>
            <w:shd w:val="clear" w:color="auto" w:fill="auto"/>
            <w:noWrap/>
            <w:vAlign w:val="center"/>
          </w:tcPr>
          <w:p w14:paraId="1F1C9E81" w14:textId="48AF40D1"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4 628,8</w:t>
            </w:r>
          </w:p>
        </w:tc>
        <w:tc>
          <w:tcPr>
            <w:tcW w:w="0" w:type="auto"/>
            <w:tcBorders>
              <w:top w:val="nil"/>
              <w:left w:val="nil"/>
              <w:bottom w:val="single" w:sz="4" w:space="0" w:color="auto"/>
              <w:right w:val="single" w:sz="4" w:space="0" w:color="auto"/>
            </w:tcBorders>
            <w:shd w:val="clear" w:color="auto" w:fill="auto"/>
            <w:noWrap/>
            <w:vAlign w:val="center"/>
          </w:tcPr>
          <w:p w14:paraId="27F9796E" w14:textId="3C7F6F3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4 905,9</w:t>
            </w:r>
          </w:p>
        </w:tc>
        <w:tc>
          <w:tcPr>
            <w:tcW w:w="0" w:type="auto"/>
            <w:tcBorders>
              <w:top w:val="nil"/>
              <w:left w:val="nil"/>
              <w:bottom w:val="single" w:sz="4" w:space="0" w:color="auto"/>
              <w:right w:val="single" w:sz="4" w:space="0" w:color="auto"/>
            </w:tcBorders>
            <w:shd w:val="clear" w:color="auto" w:fill="auto"/>
            <w:noWrap/>
            <w:vAlign w:val="center"/>
          </w:tcPr>
          <w:p w14:paraId="28B43E24" w14:textId="0D180772"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5 146,1</w:t>
            </w:r>
          </w:p>
        </w:tc>
        <w:tc>
          <w:tcPr>
            <w:tcW w:w="0" w:type="auto"/>
            <w:tcBorders>
              <w:top w:val="nil"/>
              <w:left w:val="nil"/>
              <w:bottom w:val="single" w:sz="4" w:space="0" w:color="auto"/>
              <w:right w:val="single" w:sz="4" w:space="0" w:color="auto"/>
            </w:tcBorders>
            <w:shd w:val="clear" w:color="auto" w:fill="auto"/>
            <w:noWrap/>
            <w:vAlign w:val="center"/>
          </w:tcPr>
          <w:p w14:paraId="25C0A201" w14:textId="1FBBD7DD"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5 265,4</w:t>
            </w:r>
          </w:p>
        </w:tc>
        <w:tc>
          <w:tcPr>
            <w:tcW w:w="0" w:type="auto"/>
            <w:tcBorders>
              <w:top w:val="nil"/>
              <w:left w:val="nil"/>
              <w:bottom w:val="single" w:sz="4" w:space="0" w:color="auto"/>
              <w:right w:val="single" w:sz="4" w:space="0" w:color="auto"/>
            </w:tcBorders>
            <w:shd w:val="clear" w:color="auto" w:fill="auto"/>
            <w:noWrap/>
            <w:vAlign w:val="center"/>
          </w:tcPr>
          <w:p w14:paraId="6A13B94E" w14:textId="4AE3314D"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5 376,8</w:t>
            </w:r>
          </w:p>
        </w:tc>
        <w:tc>
          <w:tcPr>
            <w:tcW w:w="0" w:type="auto"/>
            <w:tcBorders>
              <w:top w:val="nil"/>
              <w:left w:val="nil"/>
              <w:bottom w:val="single" w:sz="4" w:space="0" w:color="auto"/>
              <w:right w:val="single" w:sz="4" w:space="0" w:color="auto"/>
            </w:tcBorders>
            <w:shd w:val="clear" w:color="auto" w:fill="auto"/>
            <w:noWrap/>
            <w:vAlign w:val="center"/>
          </w:tcPr>
          <w:p w14:paraId="11B8E757" w14:textId="2A6A94AA"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5 536,1</w:t>
            </w:r>
          </w:p>
        </w:tc>
        <w:tc>
          <w:tcPr>
            <w:tcW w:w="0" w:type="auto"/>
            <w:tcBorders>
              <w:top w:val="nil"/>
              <w:left w:val="nil"/>
              <w:bottom w:val="single" w:sz="4" w:space="0" w:color="auto"/>
              <w:right w:val="single" w:sz="4" w:space="0" w:color="auto"/>
            </w:tcBorders>
            <w:shd w:val="clear" w:color="auto" w:fill="auto"/>
            <w:noWrap/>
            <w:vAlign w:val="center"/>
          </w:tcPr>
          <w:p w14:paraId="7D8FADB3" w14:textId="0EE73631"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5 802,5</w:t>
            </w:r>
          </w:p>
        </w:tc>
        <w:tc>
          <w:tcPr>
            <w:tcW w:w="0" w:type="auto"/>
            <w:tcBorders>
              <w:top w:val="nil"/>
              <w:left w:val="nil"/>
              <w:bottom w:val="single" w:sz="4" w:space="0" w:color="auto"/>
              <w:right w:val="single" w:sz="4" w:space="0" w:color="auto"/>
            </w:tcBorders>
            <w:shd w:val="clear" w:color="auto" w:fill="auto"/>
            <w:noWrap/>
            <w:vAlign w:val="center"/>
          </w:tcPr>
          <w:p w14:paraId="0C07959B" w14:textId="1C828DC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6 219,8</w:t>
            </w:r>
          </w:p>
        </w:tc>
        <w:tc>
          <w:tcPr>
            <w:tcW w:w="0" w:type="auto"/>
            <w:tcBorders>
              <w:top w:val="nil"/>
              <w:left w:val="nil"/>
              <w:bottom w:val="single" w:sz="4" w:space="0" w:color="auto"/>
              <w:right w:val="single" w:sz="4" w:space="0" w:color="auto"/>
            </w:tcBorders>
            <w:shd w:val="clear" w:color="auto" w:fill="auto"/>
            <w:noWrap/>
            <w:vAlign w:val="center"/>
          </w:tcPr>
          <w:p w14:paraId="1A030C3D" w14:textId="5A99B5D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6 615,2</w:t>
            </w:r>
          </w:p>
        </w:tc>
        <w:tc>
          <w:tcPr>
            <w:tcW w:w="0" w:type="auto"/>
            <w:tcBorders>
              <w:top w:val="nil"/>
              <w:left w:val="nil"/>
              <w:bottom w:val="single" w:sz="4" w:space="0" w:color="auto"/>
              <w:right w:val="single" w:sz="4" w:space="0" w:color="auto"/>
            </w:tcBorders>
            <w:shd w:val="clear" w:color="auto" w:fill="auto"/>
            <w:noWrap/>
            <w:vAlign w:val="center"/>
          </w:tcPr>
          <w:p w14:paraId="01F94B18" w14:textId="6E0E6C90"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6 732,8</w:t>
            </w:r>
          </w:p>
        </w:tc>
        <w:tc>
          <w:tcPr>
            <w:tcW w:w="0" w:type="auto"/>
            <w:tcBorders>
              <w:top w:val="nil"/>
              <w:left w:val="nil"/>
              <w:bottom w:val="single" w:sz="4" w:space="0" w:color="auto"/>
              <w:right w:val="single" w:sz="4" w:space="0" w:color="auto"/>
            </w:tcBorders>
            <w:shd w:val="clear" w:color="auto" w:fill="auto"/>
            <w:noWrap/>
            <w:vAlign w:val="center"/>
          </w:tcPr>
          <w:p w14:paraId="53C27D68" w14:textId="3B892BC5"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6 957,7</w:t>
            </w:r>
          </w:p>
        </w:tc>
        <w:tc>
          <w:tcPr>
            <w:tcW w:w="0" w:type="auto"/>
            <w:tcBorders>
              <w:top w:val="nil"/>
              <w:left w:val="nil"/>
              <w:bottom w:val="single" w:sz="4" w:space="0" w:color="auto"/>
              <w:right w:val="single" w:sz="4" w:space="0" w:color="auto"/>
            </w:tcBorders>
            <w:shd w:val="clear" w:color="auto" w:fill="auto"/>
            <w:noWrap/>
            <w:vAlign w:val="center"/>
          </w:tcPr>
          <w:p w14:paraId="6751E6A2" w14:textId="5B68D4D3"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7 352,3</w:t>
            </w:r>
          </w:p>
        </w:tc>
        <w:tc>
          <w:tcPr>
            <w:tcW w:w="0" w:type="auto"/>
            <w:tcBorders>
              <w:top w:val="nil"/>
              <w:left w:val="nil"/>
              <w:bottom w:val="single" w:sz="4" w:space="0" w:color="auto"/>
              <w:right w:val="single" w:sz="4" w:space="0" w:color="auto"/>
            </w:tcBorders>
            <w:shd w:val="clear" w:color="auto" w:fill="auto"/>
            <w:noWrap/>
            <w:vAlign w:val="center"/>
          </w:tcPr>
          <w:p w14:paraId="4C09BC41" w14:textId="6A8D9812"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7 844,7</w:t>
            </w:r>
          </w:p>
        </w:tc>
        <w:tc>
          <w:tcPr>
            <w:tcW w:w="0" w:type="auto"/>
            <w:tcBorders>
              <w:top w:val="nil"/>
              <w:left w:val="nil"/>
              <w:bottom w:val="single" w:sz="4" w:space="0" w:color="auto"/>
              <w:right w:val="single" w:sz="4" w:space="0" w:color="auto"/>
            </w:tcBorders>
            <w:shd w:val="clear" w:color="auto" w:fill="auto"/>
            <w:noWrap/>
            <w:vAlign w:val="center"/>
          </w:tcPr>
          <w:p w14:paraId="2C87D691" w14:textId="5DE6F59E"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8 383,3</w:t>
            </w:r>
          </w:p>
        </w:tc>
        <w:tc>
          <w:tcPr>
            <w:tcW w:w="0" w:type="auto"/>
            <w:tcBorders>
              <w:top w:val="nil"/>
              <w:left w:val="nil"/>
              <w:bottom w:val="single" w:sz="4" w:space="0" w:color="auto"/>
              <w:right w:val="single" w:sz="4" w:space="0" w:color="auto"/>
            </w:tcBorders>
            <w:shd w:val="clear" w:color="auto" w:fill="auto"/>
            <w:noWrap/>
            <w:vAlign w:val="center"/>
          </w:tcPr>
          <w:p w14:paraId="723F410E" w14:textId="6DE9A351"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8 705,9</w:t>
            </w:r>
          </w:p>
        </w:tc>
        <w:tc>
          <w:tcPr>
            <w:tcW w:w="0" w:type="auto"/>
            <w:tcBorders>
              <w:top w:val="nil"/>
              <w:left w:val="nil"/>
              <w:bottom w:val="single" w:sz="4" w:space="0" w:color="auto"/>
              <w:right w:val="single" w:sz="4" w:space="0" w:color="auto"/>
            </w:tcBorders>
            <w:shd w:val="clear" w:color="auto" w:fill="auto"/>
            <w:noWrap/>
            <w:vAlign w:val="center"/>
          </w:tcPr>
          <w:p w14:paraId="7FAFA1C1" w14:textId="150FD4BF"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9 328,9</w:t>
            </w:r>
          </w:p>
        </w:tc>
        <w:tc>
          <w:tcPr>
            <w:tcW w:w="0" w:type="auto"/>
            <w:tcBorders>
              <w:top w:val="nil"/>
              <w:left w:val="nil"/>
              <w:bottom w:val="single" w:sz="4" w:space="0" w:color="auto"/>
              <w:right w:val="single" w:sz="4" w:space="0" w:color="auto"/>
            </w:tcBorders>
            <w:shd w:val="clear" w:color="auto" w:fill="auto"/>
            <w:noWrap/>
            <w:vAlign w:val="center"/>
          </w:tcPr>
          <w:p w14:paraId="0FDD6A11" w14:textId="0444E04F"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9 912,2</w:t>
            </w:r>
          </w:p>
        </w:tc>
      </w:tr>
      <w:tr w:rsidR="0094261F" w:rsidRPr="00882C86" w14:paraId="10DBAF5D"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tcPr>
          <w:p w14:paraId="2C311CF1" w14:textId="5FD72408" w:rsidR="0094261F" w:rsidRPr="00376827" w:rsidRDefault="0094261F" w:rsidP="0094261F">
            <w:pPr>
              <w:spacing w:after="0" w:line="240" w:lineRule="auto"/>
              <w:rPr>
                <w:rFonts w:ascii="Bookman Old Style" w:hAnsi="Bookman Old Style"/>
                <w:b/>
                <w:bCs/>
                <w:sz w:val="14"/>
                <w:szCs w:val="14"/>
              </w:rPr>
            </w:pPr>
            <w:r w:rsidRPr="00376827">
              <w:rPr>
                <w:rFonts w:ascii="Bookman Old Style" w:hAnsi="Bookman Old Style" w:cs="Calibri"/>
                <w:b/>
                <w:bCs/>
                <w:color w:val="000000"/>
                <w:sz w:val="14"/>
                <w:szCs w:val="14"/>
              </w:rPr>
              <w:t>Variation en %</w:t>
            </w:r>
            <w:r w:rsidR="00376827">
              <w:rPr>
                <w:rFonts w:ascii="Bookman Old Style" w:hAnsi="Bookman Old Style" w:cs="Calibri"/>
                <w:b/>
                <w:bCs/>
                <w:color w:val="000000"/>
                <w:sz w:val="14"/>
                <w:szCs w:val="14"/>
              </w:rPr>
              <w:t xml:space="preserve"> </w:t>
            </w:r>
            <w:r w:rsidR="00376827">
              <w:rPr>
                <w:rFonts w:ascii="Bookman Old Style" w:hAnsi="Bookman Old Style"/>
                <w:b/>
                <w:bCs/>
                <w:sz w:val="14"/>
                <w:szCs w:val="14"/>
              </w:rPr>
              <w:t>du PIB à prix constant</w:t>
            </w:r>
            <w:r w:rsidR="003C2B46">
              <w:rPr>
                <w:rFonts w:ascii="Bookman Old Style" w:hAnsi="Bookman Old Style"/>
                <w:b/>
                <w:bCs/>
                <w:sz w:val="14"/>
                <w:szCs w:val="14"/>
              </w:rPr>
              <w:t>s</w:t>
            </w:r>
          </w:p>
        </w:tc>
        <w:tc>
          <w:tcPr>
            <w:tcW w:w="0" w:type="auto"/>
            <w:tcBorders>
              <w:top w:val="nil"/>
              <w:left w:val="nil"/>
              <w:bottom w:val="single" w:sz="4" w:space="0" w:color="auto"/>
              <w:right w:val="single" w:sz="4" w:space="0" w:color="auto"/>
            </w:tcBorders>
            <w:shd w:val="clear" w:color="auto" w:fill="auto"/>
            <w:noWrap/>
            <w:vAlign w:val="center"/>
          </w:tcPr>
          <w:p w14:paraId="73300F3B" w14:textId="6B522D7E"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w:t>
            </w:r>
          </w:p>
        </w:tc>
        <w:tc>
          <w:tcPr>
            <w:tcW w:w="0" w:type="auto"/>
            <w:tcBorders>
              <w:top w:val="nil"/>
              <w:left w:val="nil"/>
              <w:bottom w:val="single" w:sz="4" w:space="0" w:color="auto"/>
              <w:right w:val="single" w:sz="4" w:space="0" w:color="auto"/>
            </w:tcBorders>
            <w:shd w:val="clear" w:color="auto" w:fill="auto"/>
            <w:noWrap/>
            <w:vAlign w:val="center"/>
          </w:tcPr>
          <w:p w14:paraId="15C547CB" w14:textId="2E7BED94"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14:paraId="4C5FE5E0" w14:textId="76D7F263"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w:t>
            </w:r>
          </w:p>
        </w:tc>
        <w:tc>
          <w:tcPr>
            <w:tcW w:w="0" w:type="auto"/>
            <w:tcBorders>
              <w:top w:val="nil"/>
              <w:left w:val="nil"/>
              <w:bottom w:val="single" w:sz="4" w:space="0" w:color="auto"/>
              <w:right w:val="single" w:sz="4" w:space="0" w:color="auto"/>
            </w:tcBorders>
            <w:shd w:val="clear" w:color="auto" w:fill="auto"/>
            <w:noWrap/>
            <w:vAlign w:val="center"/>
          </w:tcPr>
          <w:p w14:paraId="1602A5E2" w14:textId="608CEA67"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7EA28AF7" w14:textId="19C0594A"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w:t>
            </w:r>
          </w:p>
        </w:tc>
        <w:tc>
          <w:tcPr>
            <w:tcW w:w="0" w:type="auto"/>
            <w:tcBorders>
              <w:top w:val="nil"/>
              <w:left w:val="nil"/>
              <w:bottom w:val="single" w:sz="4" w:space="0" w:color="auto"/>
              <w:right w:val="single" w:sz="4" w:space="0" w:color="auto"/>
            </w:tcBorders>
            <w:shd w:val="clear" w:color="auto" w:fill="auto"/>
            <w:noWrap/>
            <w:vAlign w:val="center"/>
          </w:tcPr>
          <w:p w14:paraId="3CBA2AF4" w14:textId="1F6110F6"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6,0</w:t>
            </w:r>
          </w:p>
        </w:tc>
        <w:tc>
          <w:tcPr>
            <w:tcW w:w="0" w:type="auto"/>
            <w:tcBorders>
              <w:top w:val="nil"/>
              <w:left w:val="nil"/>
              <w:bottom w:val="single" w:sz="4" w:space="0" w:color="auto"/>
              <w:right w:val="single" w:sz="4" w:space="0" w:color="auto"/>
            </w:tcBorders>
            <w:shd w:val="clear" w:color="auto" w:fill="auto"/>
            <w:noWrap/>
            <w:vAlign w:val="center"/>
          </w:tcPr>
          <w:p w14:paraId="4D0EAAFB" w14:textId="1671262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tcPr>
          <w:p w14:paraId="46C23EF1" w14:textId="4C78BFF5"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tcPr>
          <w:p w14:paraId="24F582A3" w14:textId="09A72867"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0" w:type="auto"/>
            <w:tcBorders>
              <w:top w:val="nil"/>
              <w:left w:val="nil"/>
              <w:bottom w:val="single" w:sz="4" w:space="0" w:color="auto"/>
              <w:right w:val="single" w:sz="4" w:space="0" w:color="auto"/>
            </w:tcBorders>
            <w:shd w:val="clear" w:color="auto" w:fill="auto"/>
            <w:noWrap/>
            <w:vAlign w:val="center"/>
          </w:tcPr>
          <w:p w14:paraId="79A16DF2" w14:textId="74BE75EE"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4103C8BC" w14:textId="46F7DF20"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4,8</w:t>
            </w:r>
          </w:p>
        </w:tc>
        <w:tc>
          <w:tcPr>
            <w:tcW w:w="0" w:type="auto"/>
            <w:tcBorders>
              <w:top w:val="nil"/>
              <w:left w:val="nil"/>
              <w:bottom w:val="single" w:sz="4" w:space="0" w:color="auto"/>
              <w:right w:val="single" w:sz="4" w:space="0" w:color="auto"/>
            </w:tcBorders>
            <w:shd w:val="clear" w:color="auto" w:fill="auto"/>
            <w:noWrap/>
            <w:vAlign w:val="center"/>
          </w:tcPr>
          <w:p w14:paraId="4938BCD2" w14:textId="26A5E1A8"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0" w:type="auto"/>
            <w:tcBorders>
              <w:top w:val="nil"/>
              <w:left w:val="nil"/>
              <w:bottom w:val="single" w:sz="4" w:space="0" w:color="auto"/>
              <w:right w:val="single" w:sz="4" w:space="0" w:color="auto"/>
            </w:tcBorders>
            <w:shd w:val="clear" w:color="auto" w:fill="auto"/>
            <w:noWrap/>
            <w:vAlign w:val="center"/>
          </w:tcPr>
          <w:p w14:paraId="20B0AD0B" w14:textId="48BC1086"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tcPr>
          <w:p w14:paraId="34EB2FED" w14:textId="3C9069BD"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w:t>
            </w:r>
          </w:p>
        </w:tc>
        <w:tc>
          <w:tcPr>
            <w:tcW w:w="0" w:type="auto"/>
            <w:tcBorders>
              <w:top w:val="nil"/>
              <w:left w:val="nil"/>
              <w:bottom w:val="single" w:sz="4" w:space="0" w:color="auto"/>
              <w:right w:val="single" w:sz="4" w:space="0" w:color="auto"/>
            </w:tcBorders>
            <w:shd w:val="clear" w:color="auto" w:fill="auto"/>
            <w:noWrap/>
            <w:vAlign w:val="center"/>
          </w:tcPr>
          <w:p w14:paraId="3D9A6207" w14:textId="181FA631"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w:t>
            </w:r>
          </w:p>
        </w:tc>
        <w:tc>
          <w:tcPr>
            <w:tcW w:w="0" w:type="auto"/>
            <w:tcBorders>
              <w:top w:val="nil"/>
              <w:left w:val="nil"/>
              <w:bottom w:val="single" w:sz="4" w:space="0" w:color="auto"/>
              <w:right w:val="single" w:sz="4" w:space="0" w:color="auto"/>
            </w:tcBorders>
            <w:shd w:val="clear" w:color="auto" w:fill="auto"/>
            <w:noWrap/>
            <w:vAlign w:val="center"/>
          </w:tcPr>
          <w:p w14:paraId="66AF7298" w14:textId="147CBE0D"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5,7</w:t>
            </w:r>
          </w:p>
        </w:tc>
        <w:tc>
          <w:tcPr>
            <w:tcW w:w="0" w:type="auto"/>
            <w:tcBorders>
              <w:top w:val="nil"/>
              <w:left w:val="nil"/>
              <w:bottom w:val="single" w:sz="4" w:space="0" w:color="auto"/>
              <w:right w:val="single" w:sz="4" w:space="0" w:color="auto"/>
            </w:tcBorders>
            <w:shd w:val="clear" w:color="auto" w:fill="auto"/>
            <w:noWrap/>
            <w:vAlign w:val="center"/>
          </w:tcPr>
          <w:p w14:paraId="73CC1911" w14:textId="10248575"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6,7</w:t>
            </w:r>
          </w:p>
        </w:tc>
        <w:tc>
          <w:tcPr>
            <w:tcW w:w="0" w:type="auto"/>
            <w:tcBorders>
              <w:top w:val="nil"/>
              <w:left w:val="nil"/>
              <w:bottom w:val="single" w:sz="4" w:space="0" w:color="auto"/>
              <w:right w:val="single" w:sz="4" w:space="0" w:color="auto"/>
            </w:tcBorders>
            <w:shd w:val="clear" w:color="auto" w:fill="auto"/>
            <w:noWrap/>
            <w:vAlign w:val="center"/>
          </w:tcPr>
          <w:p w14:paraId="77EA97EF" w14:textId="4EC4D6C1"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6,9</w:t>
            </w:r>
          </w:p>
        </w:tc>
        <w:tc>
          <w:tcPr>
            <w:tcW w:w="0" w:type="auto"/>
            <w:tcBorders>
              <w:top w:val="nil"/>
              <w:left w:val="nil"/>
              <w:bottom w:val="single" w:sz="4" w:space="0" w:color="auto"/>
              <w:right w:val="single" w:sz="4" w:space="0" w:color="auto"/>
            </w:tcBorders>
            <w:shd w:val="clear" w:color="auto" w:fill="auto"/>
            <w:noWrap/>
            <w:vAlign w:val="center"/>
          </w:tcPr>
          <w:p w14:paraId="7DD3A847" w14:textId="006841DA"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center"/>
          </w:tcPr>
          <w:p w14:paraId="3BEBA0C2" w14:textId="7FE0C1FB"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0" w:type="auto"/>
            <w:tcBorders>
              <w:top w:val="nil"/>
              <w:left w:val="nil"/>
              <w:bottom w:val="single" w:sz="4" w:space="0" w:color="auto"/>
              <w:right w:val="single" w:sz="4" w:space="0" w:color="auto"/>
            </w:tcBorders>
            <w:shd w:val="clear" w:color="auto" w:fill="auto"/>
            <w:noWrap/>
            <w:vAlign w:val="center"/>
          </w:tcPr>
          <w:p w14:paraId="5982FAC8" w14:textId="5522F550" w:rsidR="0094261F" w:rsidRPr="00715B7F" w:rsidRDefault="0094261F" w:rsidP="0094261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6,3</w:t>
            </w:r>
          </w:p>
        </w:tc>
      </w:tr>
      <w:tr w:rsidR="00715B7F" w:rsidRPr="00882C86" w14:paraId="1668CD0C" w14:textId="77777777" w:rsidTr="00E7726E">
        <w:trPr>
          <w:trHeight w:val="37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047E499F" w14:textId="0FC28416"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Exportations totales des biens </w:t>
            </w:r>
            <w:r w:rsidRPr="00356E8B">
              <w:rPr>
                <w:rFonts w:ascii="Bookman Old Style" w:hAnsi="Bookman Old Style"/>
                <w:sz w:val="14"/>
                <w:szCs w:val="14"/>
              </w:rPr>
              <w:t xml:space="preserve">(en milliards de </w:t>
            </w:r>
            <w:proofErr w:type="gramStart"/>
            <w:r w:rsidRPr="00356E8B">
              <w:rPr>
                <w:rFonts w:ascii="Bookman Old Style" w:hAnsi="Bookman Old Style"/>
                <w:sz w:val="14"/>
                <w:szCs w:val="14"/>
              </w:rPr>
              <w:t xml:space="preserve">FCFA) </w:t>
            </w:r>
            <w:r w:rsidRPr="00356E8B">
              <w:rPr>
                <w:rFonts w:ascii="Bookman Old Style" w:hAnsi="Bookman Old Style"/>
                <w:b/>
                <w:bCs/>
                <w:sz w:val="14"/>
                <w:szCs w:val="14"/>
              </w:rPr>
              <w:t xml:space="preserve"> (</w:t>
            </w:r>
            <w:proofErr w:type="gramEnd"/>
            <w:r w:rsidRPr="00356E8B">
              <w:rPr>
                <w:rFonts w:ascii="Bookman Old Style" w:hAnsi="Bookman Old Style"/>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tcPr>
          <w:p w14:paraId="7BDB014B" w14:textId="4AA3238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285,1</w:t>
            </w:r>
          </w:p>
        </w:tc>
        <w:tc>
          <w:tcPr>
            <w:tcW w:w="0" w:type="auto"/>
            <w:tcBorders>
              <w:top w:val="nil"/>
              <w:left w:val="nil"/>
              <w:bottom w:val="single" w:sz="4" w:space="0" w:color="auto"/>
              <w:right w:val="single" w:sz="4" w:space="0" w:color="auto"/>
            </w:tcBorders>
            <w:shd w:val="clear" w:color="auto" w:fill="auto"/>
            <w:noWrap/>
            <w:vAlign w:val="center"/>
          </w:tcPr>
          <w:p w14:paraId="1BCDA4B7" w14:textId="7EFFEC0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256,4</w:t>
            </w:r>
          </w:p>
        </w:tc>
        <w:tc>
          <w:tcPr>
            <w:tcW w:w="0" w:type="auto"/>
            <w:tcBorders>
              <w:top w:val="nil"/>
              <w:left w:val="nil"/>
              <w:bottom w:val="single" w:sz="4" w:space="0" w:color="auto"/>
              <w:right w:val="single" w:sz="4" w:space="0" w:color="auto"/>
            </w:tcBorders>
            <w:shd w:val="clear" w:color="auto" w:fill="auto"/>
            <w:noWrap/>
            <w:vAlign w:val="center"/>
          </w:tcPr>
          <w:p w14:paraId="3B34CDBB" w14:textId="2CC2C4C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207,8</w:t>
            </w:r>
          </w:p>
        </w:tc>
        <w:tc>
          <w:tcPr>
            <w:tcW w:w="0" w:type="auto"/>
            <w:tcBorders>
              <w:top w:val="nil"/>
              <w:left w:val="nil"/>
              <w:bottom w:val="single" w:sz="4" w:space="0" w:color="auto"/>
              <w:right w:val="single" w:sz="4" w:space="0" w:color="auto"/>
            </w:tcBorders>
            <w:shd w:val="clear" w:color="auto" w:fill="auto"/>
            <w:noWrap/>
            <w:vAlign w:val="center"/>
          </w:tcPr>
          <w:p w14:paraId="73C5632F" w14:textId="68DCF7C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198,3</w:t>
            </w:r>
          </w:p>
        </w:tc>
        <w:tc>
          <w:tcPr>
            <w:tcW w:w="0" w:type="auto"/>
            <w:tcBorders>
              <w:top w:val="nil"/>
              <w:left w:val="nil"/>
              <w:bottom w:val="single" w:sz="4" w:space="0" w:color="auto"/>
              <w:right w:val="single" w:sz="4" w:space="0" w:color="auto"/>
            </w:tcBorders>
            <w:shd w:val="clear" w:color="auto" w:fill="auto"/>
            <w:noWrap/>
            <w:vAlign w:val="center"/>
          </w:tcPr>
          <w:p w14:paraId="767B039F" w14:textId="151AB9A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191,6</w:t>
            </w:r>
          </w:p>
        </w:tc>
        <w:tc>
          <w:tcPr>
            <w:tcW w:w="0" w:type="auto"/>
            <w:tcBorders>
              <w:top w:val="nil"/>
              <w:left w:val="nil"/>
              <w:bottom w:val="single" w:sz="4" w:space="0" w:color="auto"/>
              <w:right w:val="single" w:sz="4" w:space="0" w:color="auto"/>
            </w:tcBorders>
            <w:shd w:val="clear" w:color="auto" w:fill="auto"/>
            <w:noWrap/>
            <w:vAlign w:val="center"/>
          </w:tcPr>
          <w:p w14:paraId="6846ED36" w14:textId="7A1DAAB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255,8</w:t>
            </w:r>
          </w:p>
        </w:tc>
        <w:tc>
          <w:tcPr>
            <w:tcW w:w="0" w:type="auto"/>
            <w:tcBorders>
              <w:top w:val="nil"/>
              <w:left w:val="nil"/>
              <w:bottom w:val="single" w:sz="4" w:space="0" w:color="auto"/>
              <w:right w:val="single" w:sz="4" w:space="0" w:color="auto"/>
            </w:tcBorders>
            <w:shd w:val="clear" w:color="auto" w:fill="auto"/>
            <w:noWrap/>
            <w:vAlign w:val="center"/>
          </w:tcPr>
          <w:p w14:paraId="0407139A" w14:textId="7D3EE61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334,9</w:t>
            </w:r>
          </w:p>
        </w:tc>
        <w:tc>
          <w:tcPr>
            <w:tcW w:w="0" w:type="auto"/>
            <w:tcBorders>
              <w:top w:val="nil"/>
              <w:left w:val="nil"/>
              <w:bottom w:val="single" w:sz="4" w:space="0" w:color="auto"/>
              <w:right w:val="single" w:sz="4" w:space="0" w:color="auto"/>
            </w:tcBorders>
            <w:shd w:val="clear" w:color="auto" w:fill="auto"/>
            <w:noWrap/>
            <w:vAlign w:val="center"/>
          </w:tcPr>
          <w:p w14:paraId="1E87AC66" w14:textId="601BFBF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260,0</w:t>
            </w:r>
          </w:p>
        </w:tc>
        <w:tc>
          <w:tcPr>
            <w:tcW w:w="0" w:type="auto"/>
            <w:tcBorders>
              <w:top w:val="nil"/>
              <w:left w:val="nil"/>
              <w:bottom w:val="single" w:sz="4" w:space="0" w:color="auto"/>
              <w:right w:val="single" w:sz="4" w:space="0" w:color="auto"/>
            </w:tcBorders>
            <w:shd w:val="clear" w:color="auto" w:fill="auto"/>
            <w:noWrap/>
            <w:vAlign w:val="center"/>
          </w:tcPr>
          <w:p w14:paraId="55ED9A66" w14:textId="736187D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264,9</w:t>
            </w:r>
          </w:p>
        </w:tc>
        <w:tc>
          <w:tcPr>
            <w:tcW w:w="0" w:type="auto"/>
            <w:tcBorders>
              <w:top w:val="nil"/>
              <w:left w:val="nil"/>
              <w:bottom w:val="single" w:sz="4" w:space="0" w:color="auto"/>
              <w:right w:val="single" w:sz="4" w:space="0" w:color="auto"/>
            </w:tcBorders>
            <w:shd w:val="clear" w:color="auto" w:fill="auto"/>
            <w:noWrap/>
            <w:vAlign w:val="center"/>
          </w:tcPr>
          <w:p w14:paraId="174910A0" w14:textId="1364780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184,0</w:t>
            </w:r>
          </w:p>
        </w:tc>
        <w:tc>
          <w:tcPr>
            <w:tcW w:w="0" w:type="auto"/>
            <w:tcBorders>
              <w:top w:val="nil"/>
              <w:left w:val="nil"/>
              <w:bottom w:val="single" w:sz="4" w:space="0" w:color="auto"/>
              <w:right w:val="single" w:sz="4" w:space="0" w:color="auto"/>
            </w:tcBorders>
            <w:shd w:val="clear" w:color="auto" w:fill="auto"/>
            <w:noWrap/>
            <w:vAlign w:val="center"/>
          </w:tcPr>
          <w:p w14:paraId="690F8E3C" w14:textId="6B0EA69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235,4</w:t>
            </w:r>
          </w:p>
        </w:tc>
        <w:tc>
          <w:tcPr>
            <w:tcW w:w="0" w:type="auto"/>
            <w:tcBorders>
              <w:top w:val="nil"/>
              <w:left w:val="nil"/>
              <w:bottom w:val="single" w:sz="4" w:space="0" w:color="auto"/>
              <w:right w:val="single" w:sz="4" w:space="0" w:color="auto"/>
            </w:tcBorders>
            <w:shd w:val="clear" w:color="auto" w:fill="auto"/>
            <w:noWrap/>
            <w:vAlign w:val="center"/>
          </w:tcPr>
          <w:p w14:paraId="14D071E9" w14:textId="575F728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296,4</w:t>
            </w:r>
          </w:p>
        </w:tc>
        <w:tc>
          <w:tcPr>
            <w:tcW w:w="0" w:type="auto"/>
            <w:tcBorders>
              <w:top w:val="nil"/>
              <w:left w:val="nil"/>
              <w:bottom w:val="single" w:sz="4" w:space="0" w:color="auto"/>
              <w:right w:val="single" w:sz="4" w:space="0" w:color="auto"/>
            </w:tcBorders>
            <w:shd w:val="clear" w:color="auto" w:fill="auto"/>
            <w:noWrap/>
            <w:vAlign w:val="center"/>
          </w:tcPr>
          <w:p w14:paraId="1BAEB085" w14:textId="72F1184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473,7</w:t>
            </w:r>
          </w:p>
        </w:tc>
        <w:tc>
          <w:tcPr>
            <w:tcW w:w="0" w:type="auto"/>
            <w:tcBorders>
              <w:top w:val="nil"/>
              <w:left w:val="nil"/>
              <w:bottom w:val="single" w:sz="4" w:space="0" w:color="auto"/>
              <w:right w:val="single" w:sz="4" w:space="0" w:color="auto"/>
            </w:tcBorders>
            <w:shd w:val="clear" w:color="auto" w:fill="auto"/>
            <w:noWrap/>
            <w:vAlign w:val="center"/>
          </w:tcPr>
          <w:p w14:paraId="17B68CA0" w14:textId="006B296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369,7</w:t>
            </w:r>
          </w:p>
        </w:tc>
        <w:tc>
          <w:tcPr>
            <w:tcW w:w="0" w:type="auto"/>
            <w:tcBorders>
              <w:top w:val="nil"/>
              <w:left w:val="nil"/>
              <w:bottom w:val="single" w:sz="4" w:space="0" w:color="auto"/>
              <w:right w:val="single" w:sz="4" w:space="0" w:color="auto"/>
            </w:tcBorders>
            <w:shd w:val="clear" w:color="auto" w:fill="auto"/>
            <w:noWrap/>
            <w:vAlign w:val="center"/>
          </w:tcPr>
          <w:p w14:paraId="513D9357" w14:textId="4DD2AFA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242,3</w:t>
            </w:r>
          </w:p>
        </w:tc>
        <w:tc>
          <w:tcPr>
            <w:tcW w:w="0" w:type="auto"/>
            <w:tcBorders>
              <w:top w:val="nil"/>
              <w:left w:val="nil"/>
              <w:bottom w:val="single" w:sz="4" w:space="0" w:color="auto"/>
              <w:right w:val="single" w:sz="4" w:space="0" w:color="auto"/>
            </w:tcBorders>
            <w:shd w:val="clear" w:color="auto" w:fill="auto"/>
            <w:noWrap/>
            <w:vAlign w:val="center"/>
          </w:tcPr>
          <w:p w14:paraId="424A59CE" w14:textId="324000A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430,8</w:t>
            </w:r>
          </w:p>
        </w:tc>
        <w:tc>
          <w:tcPr>
            <w:tcW w:w="0" w:type="auto"/>
            <w:tcBorders>
              <w:top w:val="nil"/>
              <w:left w:val="nil"/>
              <w:bottom w:val="single" w:sz="4" w:space="0" w:color="auto"/>
              <w:right w:val="single" w:sz="4" w:space="0" w:color="auto"/>
            </w:tcBorders>
            <w:shd w:val="clear" w:color="auto" w:fill="auto"/>
            <w:noWrap/>
            <w:vAlign w:val="center"/>
          </w:tcPr>
          <w:p w14:paraId="39640E93" w14:textId="400B6F8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528,6</w:t>
            </w:r>
          </w:p>
        </w:tc>
        <w:tc>
          <w:tcPr>
            <w:tcW w:w="0" w:type="auto"/>
            <w:tcBorders>
              <w:top w:val="nil"/>
              <w:left w:val="nil"/>
              <w:bottom w:val="single" w:sz="4" w:space="0" w:color="auto"/>
              <w:right w:val="single" w:sz="4" w:space="0" w:color="auto"/>
            </w:tcBorders>
            <w:shd w:val="clear" w:color="auto" w:fill="auto"/>
            <w:noWrap/>
            <w:vAlign w:val="center"/>
          </w:tcPr>
          <w:p w14:paraId="4E8FF5F8" w14:textId="5BA1C15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498,4</w:t>
            </w:r>
          </w:p>
        </w:tc>
        <w:tc>
          <w:tcPr>
            <w:tcW w:w="0" w:type="auto"/>
            <w:tcBorders>
              <w:top w:val="nil"/>
              <w:left w:val="nil"/>
              <w:bottom w:val="single" w:sz="4" w:space="0" w:color="auto"/>
              <w:right w:val="single" w:sz="4" w:space="0" w:color="auto"/>
            </w:tcBorders>
            <w:shd w:val="clear" w:color="auto" w:fill="auto"/>
            <w:noWrap/>
            <w:vAlign w:val="center"/>
          </w:tcPr>
          <w:p w14:paraId="03DBF966" w14:textId="2F744DD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485,9</w:t>
            </w:r>
          </w:p>
        </w:tc>
        <w:tc>
          <w:tcPr>
            <w:tcW w:w="0" w:type="auto"/>
            <w:tcBorders>
              <w:top w:val="nil"/>
              <w:left w:val="nil"/>
              <w:bottom w:val="single" w:sz="4" w:space="0" w:color="auto"/>
              <w:right w:val="single" w:sz="4" w:space="0" w:color="auto"/>
            </w:tcBorders>
            <w:shd w:val="clear" w:color="auto" w:fill="auto"/>
            <w:noWrap/>
            <w:vAlign w:val="center"/>
          </w:tcPr>
          <w:p w14:paraId="28FB6A6A" w14:textId="4DBB79B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568,8</w:t>
            </w:r>
          </w:p>
        </w:tc>
        <w:tc>
          <w:tcPr>
            <w:tcW w:w="0" w:type="auto"/>
            <w:tcBorders>
              <w:top w:val="nil"/>
              <w:left w:val="nil"/>
              <w:bottom w:val="single" w:sz="4" w:space="0" w:color="auto"/>
              <w:right w:val="single" w:sz="4" w:space="0" w:color="auto"/>
            </w:tcBorders>
            <w:shd w:val="clear" w:color="auto" w:fill="auto"/>
            <w:noWrap/>
            <w:vAlign w:val="center"/>
          </w:tcPr>
          <w:p w14:paraId="502E2C5D" w14:textId="49136BF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559,9</w:t>
            </w:r>
          </w:p>
        </w:tc>
      </w:tr>
      <w:tr w:rsidR="00715B7F" w:rsidRPr="00882C86" w14:paraId="2D9AD150"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4D8EEFFE" w14:textId="77777777" w:rsidR="00715B7F" w:rsidRPr="00356E8B" w:rsidRDefault="00715B7F" w:rsidP="00715B7F">
            <w:pPr>
              <w:spacing w:after="0" w:line="240" w:lineRule="auto"/>
              <w:rPr>
                <w:rFonts w:ascii="Bookman Old Style" w:hAnsi="Bookman Old Style"/>
                <w:sz w:val="14"/>
                <w:szCs w:val="14"/>
              </w:rPr>
            </w:pPr>
            <w:r w:rsidRPr="00356E8B">
              <w:rPr>
                <w:rFonts w:ascii="Bookman Old Style" w:hAnsi="Bookman Old Style"/>
                <w:sz w:val="14"/>
                <w:szCs w:val="14"/>
              </w:rPr>
              <w:t>Variation en %</w:t>
            </w:r>
          </w:p>
        </w:tc>
        <w:tc>
          <w:tcPr>
            <w:tcW w:w="0" w:type="auto"/>
            <w:tcBorders>
              <w:top w:val="nil"/>
              <w:left w:val="nil"/>
              <w:bottom w:val="single" w:sz="4" w:space="0" w:color="auto"/>
              <w:right w:val="single" w:sz="4" w:space="0" w:color="auto"/>
            </w:tcBorders>
            <w:shd w:val="clear" w:color="auto" w:fill="auto"/>
            <w:noWrap/>
            <w:vAlign w:val="center"/>
          </w:tcPr>
          <w:p w14:paraId="7F99CAAC" w14:textId="101279B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8,8</w:t>
            </w:r>
          </w:p>
        </w:tc>
        <w:tc>
          <w:tcPr>
            <w:tcW w:w="0" w:type="auto"/>
            <w:tcBorders>
              <w:top w:val="nil"/>
              <w:left w:val="nil"/>
              <w:bottom w:val="single" w:sz="4" w:space="0" w:color="auto"/>
              <w:right w:val="single" w:sz="4" w:space="0" w:color="auto"/>
            </w:tcBorders>
            <w:shd w:val="clear" w:color="auto" w:fill="auto"/>
            <w:noWrap/>
            <w:vAlign w:val="center"/>
          </w:tcPr>
          <w:p w14:paraId="4A011BCC" w14:textId="642C5C5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-10,0</w:t>
            </w:r>
          </w:p>
        </w:tc>
        <w:tc>
          <w:tcPr>
            <w:tcW w:w="0" w:type="auto"/>
            <w:tcBorders>
              <w:top w:val="nil"/>
              <w:left w:val="nil"/>
              <w:bottom w:val="single" w:sz="4" w:space="0" w:color="auto"/>
              <w:right w:val="single" w:sz="4" w:space="0" w:color="auto"/>
            </w:tcBorders>
            <w:shd w:val="clear" w:color="auto" w:fill="auto"/>
            <w:noWrap/>
            <w:vAlign w:val="center"/>
          </w:tcPr>
          <w:p w14:paraId="27944FEE" w14:textId="06E0E6B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-19,0</w:t>
            </w:r>
          </w:p>
        </w:tc>
        <w:tc>
          <w:tcPr>
            <w:tcW w:w="0" w:type="auto"/>
            <w:tcBorders>
              <w:top w:val="nil"/>
              <w:left w:val="nil"/>
              <w:bottom w:val="single" w:sz="4" w:space="0" w:color="auto"/>
              <w:right w:val="single" w:sz="4" w:space="0" w:color="auto"/>
            </w:tcBorders>
            <w:shd w:val="clear" w:color="auto" w:fill="auto"/>
            <w:noWrap/>
            <w:vAlign w:val="center"/>
          </w:tcPr>
          <w:p w14:paraId="7FCB29BC" w14:textId="26158C1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tcPr>
          <w:p w14:paraId="300D0E0E" w14:textId="0BF6AE0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14:paraId="7FE0F331" w14:textId="2B8044C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33,5</w:t>
            </w:r>
          </w:p>
        </w:tc>
        <w:tc>
          <w:tcPr>
            <w:tcW w:w="0" w:type="auto"/>
            <w:tcBorders>
              <w:top w:val="nil"/>
              <w:left w:val="nil"/>
              <w:bottom w:val="single" w:sz="4" w:space="0" w:color="auto"/>
              <w:right w:val="single" w:sz="4" w:space="0" w:color="auto"/>
            </w:tcBorders>
            <w:shd w:val="clear" w:color="auto" w:fill="auto"/>
            <w:noWrap/>
            <w:vAlign w:val="center"/>
          </w:tcPr>
          <w:p w14:paraId="73DEA345" w14:textId="7FBD163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30,9</w:t>
            </w:r>
          </w:p>
        </w:tc>
        <w:tc>
          <w:tcPr>
            <w:tcW w:w="0" w:type="auto"/>
            <w:tcBorders>
              <w:top w:val="nil"/>
              <w:left w:val="nil"/>
              <w:bottom w:val="single" w:sz="4" w:space="0" w:color="auto"/>
              <w:right w:val="single" w:sz="4" w:space="0" w:color="auto"/>
            </w:tcBorders>
            <w:shd w:val="clear" w:color="auto" w:fill="auto"/>
            <w:noWrap/>
            <w:vAlign w:val="center"/>
          </w:tcPr>
          <w:p w14:paraId="3F2A93AA" w14:textId="75160EA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-22,3</w:t>
            </w:r>
          </w:p>
        </w:tc>
        <w:tc>
          <w:tcPr>
            <w:tcW w:w="0" w:type="auto"/>
            <w:tcBorders>
              <w:top w:val="nil"/>
              <w:left w:val="nil"/>
              <w:bottom w:val="single" w:sz="4" w:space="0" w:color="auto"/>
              <w:right w:val="single" w:sz="4" w:space="0" w:color="auto"/>
            </w:tcBorders>
            <w:shd w:val="clear" w:color="auto" w:fill="auto"/>
            <w:noWrap/>
            <w:vAlign w:val="center"/>
          </w:tcPr>
          <w:p w14:paraId="5F6FB580" w14:textId="51BDFC4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tcPr>
          <w:p w14:paraId="5B92DA0C" w14:textId="454F642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-30,5</w:t>
            </w:r>
          </w:p>
        </w:tc>
        <w:tc>
          <w:tcPr>
            <w:tcW w:w="0" w:type="auto"/>
            <w:tcBorders>
              <w:top w:val="nil"/>
              <w:left w:val="nil"/>
              <w:bottom w:val="single" w:sz="4" w:space="0" w:color="auto"/>
              <w:right w:val="single" w:sz="4" w:space="0" w:color="auto"/>
            </w:tcBorders>
            <w:shd w:val="clear" w:color="auto" w:fill="auto"/>
            <w:noWrap/>
            <w:vAlign w:val="center"/>
          </w:tcPr>
          <w:p w14:paraId="2BC3E370" w14:textId="4F2D44F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27,9</w:t>
            </w:r>
          </w:p>
        </w:tc>
        <w:tc>
          <w:tcPr>
            <w:tcW w:w="0" w:type="auto"/>
            <w:tcBorders>
              <w:top w:val="nil"/>
              <w:left w:val="nil"/>
              <w:bottom w:val="single" w:sz="4" w:space="0" w:color="auto"/>
              <w:right w:val="single" w:sz="4" w:space="0" w:color="auto"/>
            </w:tcBorders>
            <w:shd w:val="clear" w:color="auto" w:fill="auto"/>
            <w:noWrap/>
            <w:vAlign w:val="center"/>
          </w:tcPr>
          <w:p w14:paraId="14F91ACE" w14:textId="292A65B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25,9</w:t>
            </w:r>
          </w:p>
        </w:tc>
        <w:tc>
          <w:tcPr>
            <w:tcW w:w="0" w:type="auto"/>
            <w:tcBorders>
              <w:top w:val="nil"/>
              <w:left w:val="nil"/>
              <w:bottom w:val="single" w:sz="4" w:space="0" w:color="auto"/>
              <w:right w:val="single" w:sz="4" w:space="0" w:color="auto"/>
            </w:tcBorders>
            <w:shd w:val="clear" w:color="auto" w:fill="auto"/>
            <w:noWrap/>
            <w:vAlign w:val="center"/>
          </w:tcPr>
          <w:p w14:paraId="3385FF84" w14:textId="4C12916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59,8</w:t>
            </w:r>
          </w:p>
        </w:tc>
        <w:tc>
          <w:tcPr>
            <w:tcW w:w="0" w:type="auto"/>
            <w:tcBorders>
              <w:top w:val="nil"/>
              <w:left w:val="nil"/>
              <w:bottom w:val="single" w:sz="4" w:space="0" w:color="auto"/>
              <w:right w:val="single" w:sz="4" w:space="0" w:color="auto"/>
            </w:tcBorders>
            <w:shd w:val="clear" w:color="auto" w:fill="auto"/>
            <w:noWrap/>
            <w:vAlign w:val="center"/>
          </w:tcPr>
          <w:p w14:paraId="36A84B03" w14:textId="2D4E2E1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-22,0</w:t>
            </w:r>
          </w:p>
        </w:tc>
        <w:tc>
          <w:tcPr>
            <w:tcW w:w="0" w:type="auto"/>
            <w:tcBorders>
              <w:top w:val="nil"/>
              <w:left w:val="nil"/>
              <w:bottom w:val="single" w:sz="4" w:space="0" w:color="auto"/>
              <w:right w:val="single" w:sz="4" w:space="0" w:color="auto"/>
            </w:tcBorders>
            <w:shd w:val="clear" w:color="auto" w:fill="auto"/>
            <w:noWrap/>
            <w:vAlign w:val="center"/>
          </w:tcPr>
          <w:p w14:paraId="715286AE" w14:textId="00D51FC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-34,5</w:t>
            </w:r>
          </w:p>
        </w:tc>
        <w:tc>
          <w:tcPr>
            <w:tcW w:w="0" w:type="auto"/>
            <w:tcBorders>
              <w:top w:val="nil"/>
              <w:left w:val="nil"/>
              <w:bottom w:val="single" w:sz="4" w:space="0" w:color="auto"/>
              <w:right w:val="single" w:sz="4" w:space="0" w:color="auto"/>
            </w:tcBorders>
            <w:shd w:val="clear" w:color="auto" w:fill="auto"/>
            <w:noWrap/>
            <w:vAlign w:val="center"/>
          </w:tcPr>
          <w:p w14:paraId="0605C430" w14:textId="00023CD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77,8</w:t>
            </w:r>
          </w:p>
        </w:tc>
        <w:tc>
          <w:tcPr>
            <w:tcW w:w="0" w:type="auto"/>
            <w:tcBorders>
              <w:top w:val="nil"/>
              <w:left w:val="nil"/>
              <w:bottom w:val="single" w:sz="4" w:space="0" w:color="auto"/>
              <w:right w:val="single" w:sz="4" w:space="0" w:color="auto"/>
            </w:tcBorders>
            <w:shd w:val="clear" w:color="auto" w:fill="auto"/>
            <w:noWrap/>
            <w:vAlign w:val="center"/>
          </w:tcPr>
          <w:p w14:paraId="26442C66" w14:textId="20AD40B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22,7</w:t>
            </w:r>
          </w:p>
        </w:tc>
        <w:tc>
          <w:tcPr>
            <w:tcW w:w="0" w:type="auto"/>
            <w:tcBorders>
              <w:top w:val="nil"/>
              <w:left w:val="nil"/>
              <w:bottom w:val="single" w:sz="4" w:space="0" w:color="auto"/>
              <w:right w:val="single" w:sz="4" w:space="0" w:color="auto"/>
            </w:tcBorders>
            <w:shd w:val="clear" w:color="auto" w:fill="auto"/>
            <w:noWrap/>
            <w:vAlign w:val="center"/>
          </w:tcPr>
          <w:p w14:paraId="2067F90F" w14:textId="5254DD7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-5,7</w:t>
            </w:r>
          </w:p>
        </w:tc>
        <w:tc>
          <w:tcPr>
            <w:tcW w:w="0" w:type="auto"/>
            <w:tcBorders>
              <w:top w:val="nil"/>
              <w:left w:val="nil"/>
              <w:bottom w:val="single" w:sz="4" w:space="0" w:color="auto"/>
              <w:right w:val="single" w:sz="4" w:space="0" w:color="auto"/>
            </w:tcBorders>
            <w:shd w:val="clear" w:color="auto" w:fill="auto"/>
            <w:noWrap/>
            <w:vAlign w:val="center"/>
          </w:tcPr>
          <w:p w14:paraId="4FCA6A2C" w14:textId="272698E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w:t>
            </w:r>
          </w:p>
        </w:tc>
        <w:tc>
          <w:tcPr>
            <w:tcW w:w="0" w:type="auto"/>
            <w:tcBorders>
              <w:top w:val="nil"/>
              <w:left w:val="nil"/>
              <w:bottom w:val="single" w:sz="4" w:space="0" w:color="auto"/>
              <w:right w:val="single" w:sz="4" w:space="0" w:color="auto"/>
            </w:tcBorders>
            <w:shd w:val="clear" w:color="auto" w:fill="auto"/>
            <w:noWrap/>
            <w:vAlign w:val="center"/>
          </w:tcPr>
          <w:p w14:paraId="2357FCE4" w14:textId="0B38207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17,1</w:t>
            </w:r>
          </w:p>
        </w:tc>
        <w:tc>
          <w:tcPr>
            <w:tcW w:w="0" w:type="auto"/>
            <w:tcBorders>
              <w:top w:val="nil"/>
              <w:left w:val="nil"/>
              <w:bottom w:val="single" w:sz="4" w:space="0" w:color="auto"/>
              <w:right w:val="single" w:sz="4" w:space="0" w:color="auto"/>
            </w:tcBorders>
            <w:shd w:val="clear" w:color="auto" w:fill="auto"/>
            <w:noWrap/>
            <w:vAlign w:val="center"/>
          </w:tcPr>
          <w:p w14:paraId="018D87AE" w14:textId="3F56E3D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w:t>
            </w:r>
          </w:p>
        </w:tc>
      </w:tr>
      <w:tr w:rsidR="00715B7F" w:rsidRPr="00882C86" w14:paraId="20399562"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275CBF42" w14:textId="77777777" w:rsidR="00715B7F" w:rsidRPr="00356E8B" w:rsidRDefault="00715B7F" w:rsidP="00715B7F">
            <w:pPr>
              <w:spacing w:after="0" w:line="240" w:lineRule="auto"/>
              <w:rPr>
                <w:rFonts w:ascii="Bookman Old Style" w:hAnsi="Bookman Old Style"/>
                <w:sz w:val="14"/>
                <w:szCs w:val="14"/>
              </w:rPr>
            </w:pPr>
            <w:r w:rsidRPr="00356E8B">
              <w:rPr>
                <w:rFonts w:ascii="Bookman Old Style" w:hAnsi="Bookman Old Style"/>
                <w:sz w:val="14"/>
                <w:szCs w:val="14"/>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tcPr>
          <w:p w14:paraId="2C221A1C" w14:textId="064B020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tcPr>
          <w:p w14:paraId="33507F2C" w14:textId="3AAB279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322B98C2" w14:textId="5355F46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4D901D89" w14:textId="0089EF5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-0,3</w:t>
            </w:r>
          </w:p>
        </w:tc>
        <w:tc>
          <w:tcPr>
            <w:tcW w:w="0" w:type="auto"/>
            <w:tcBorders>
              <w:top w:val="nil"/>
              <w:left w:val="nil"/>
              <w:bottom w:val="single" w:sz="4" w:space="0" w:color="auto"/>
              <w:right w:val="single" w:sz="4" w:space="0" w:color="auto"/>
            </w:tcBorders>
            <w:shd w:val="clear" w:color="auto" w:fill="auto"/>
            <w:noWrap/>
            <w:vAlign w:val="center"/>
          </w:tcPr>
          <w:p w14:paraId="2CC9E4CE" w14:textId="7BFA8B6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585B6E54" w14:textId="27A4161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46A46EE5" w14:textId="2622866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2D3F33FD" w14:textId="6512B64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6CBA40DB" w14:textId="5619368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40570A7E" w14:textId="397BF36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663A6434" w14:textId="34B6659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69231653" w14:textId="001E02B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w:t>
            </w:r>
          </w:p>
        </w:tc>
        <w:tc>
          <w:tcPr>
            <w:tcW w:w="0" w:type="auto"/>
            <w:tcBorders>
              <w:top w:val="nil"/>
              <w:left w:val="nil"/>
              <w:bottom w:val="single" w:sz="4" w:space="0" w:color="auto"/>
              <w:right w:val="single" w:sz="4" w:space="0" w:color="auto"/>
            </w:tcBorders>
            <w:shd w:val="clear" w:color="auto" w:fill="auto"/>
            <w:noWrap/>
            <w:vAlign w:val="center"/>
          </w:tcPr>
          <w:p w14:paraId="021C5C87" w14:textId="4F67D38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2,9</w:t>
            </w:r>
          </w:p>
        </w:tc>
        <w:tc>
          <w:tcPr>
            <w:tcW w:w="0" w:type="auto"/>
            <w:tcBorders>
              <w:top w:val="nil"/>
              <w:left w:val="nil"/>
              <w:bottom w:val="single" w:sz="4" w:space="0" w:color="auto"/>
              <w:right w:val="single" w:sz="4" w:space="0" w:color="auto"/>
            </w:tcBorders>
            <w:shd w:val="clear" w:color="auto" w:fill="auto"/>
            <w:noWrap/>
            <w:vAlign w:val="center"/>
          </w:tcPr>
          <w:p w14:paraId="15164983" w14:textId="6A8D60B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130EEF5A" w14:textId="253F7EE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tcPr>
          <w:p w14:paraId="3F01021F" w14:textId="1F2A324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tcPr>
          <w:p w14:paraId="24BB4278" w14:textId="61FB01D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tcPr>
          <w:p w14:paraId="3EF1BBF4" w14:textId="134F38C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-0,4</w:t>
            </w:r>
          </w:p>
        </w:tc>
        <w:tc>
          <w:tcPr>
            <w:tcW w:w="0" w:type="auto"/>
            <w:tcBorders>
              <w:top w:val="nil"/>
              <w:left w:val="nil"/>
              <w:bottom w:val="single" w:sz="4" w:space="0" w:color="auto"/>
              <w:right w:val="single" w:sz="4" w:space="0" w:color="auto"/>
            </w:tcBorders>
            <w:shd w:val="clear" w:color="auto" w:fill="auto"/>
            <w:noWrap/>
            <w:vAlign w:val="center"/>
          </w:tcPr>
          <w:p w14:paraId="5AC4489F" w14:textId="3125E27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3722D274" w14:textId="1E7710A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tcPr>
          <w:p w14:paraId="4DF08C0C" w14:textId="3A93204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-0,1</w:t>
            </w:r>
          </w:p>
        </w:tc>
      </w:tr>
      <w:tr w:rsidR="00715B7F" w:rsidRPr="00882C86" w14:paraId="185FE4C5" w14:textId="77777777" w:rsidTr="00E7726E">
        <w:trPr>
          <w:trHeight w:val="37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5C248F17" w14:textId="3451FA36"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Importations totales des biens </w:t>
            </w:r>
            <w:r w:rsidRPr="00356E8B">
              <w:rPr>
                <w:rFonts w:ascii="Bookman Old Style" w:hAnsi="Bookman Old Style"/>
                <w:sz w:val="14"/>
                <w:szCs w:val="14"/>
              </w:rPr>
              <w:t xml:space="preserve">(en milliards de </w:t>
            </w:r>
            <w:proofErr w:type="gramStart"/>
            <w:r w:rsidRPr="00356E8B">
              <w:rPr>
                <w:rFonts w:ascii="Bookman Old Style" w:hAnsi="Bookman Old Style"/>
                <w:sz w:val="14"/>
                <w:szCs w:val="14"/>
              </w:rPr>
              <w:t xml:space="preserve">FCFA) </w:t>
            </w:r>
            <w:r w:rsidRPr="00356E8B">
              <w:rPr>
                <w:rFonts w:ascii="Bookman Old Style" w:hAnsi="Bookman Old Style"/>
                <w:b/>
                <w:bCs/>
                <w:sz w:val="14"/>
                <w:szCs w:val="14"/>
              </w:rPr>
              <w:t xml:space="preserve"> (</w:t>
            </w:r>
            <w:proofErr w:type="gramEnd"/>
            <w:r w:rsidRPr="00356E8B">
              <w:rPr>
                <w:rFonts w:ascii="Bookman Old Style" w:hAnsi="Bookman Old Style"/>
                <w:b/>
                <w:bCs/>
                <w:sz w:val="14"/>
                <w:szCs w:val="14"/>
              </w:rPr>
              <w:t xml:space="preserve">3) </w:t>
            </w:r>
          </w:p>
        </w:tc>
        <w:tc>
          <w:tcPr>
            <w:tcW w:w="0" w:type="auto"/>
            <w:tcBorders>
              <w:top w:val="nil"/>
              <w:left w:val="nil"/>
              <w:bottom w:val="single" w:sz="4" w:space="0" w:color="auto"/>
              <w:right w:val="single" w:sz="4" w:space="0" w:color="auto"/>
            </w:tcBorders>
            <w:shd w:val="clear" w:color="auto" w:fill="auto"/>
            <w:noWrap/>
            <w:vAlign w:val="center"/>
          </w:tcPr>
          <w:p w14:paraId="019251EE" w14:textId="77ED50E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555,5</w:t>
            </w:r>
          </w:p>
        </w:tc>
        <w:tc>
          <w:tcPr>
            <w:tcW w:w="0" w:type="auto"/>
            <w:tcBorders>
              <w:top w:val="nil"/>
              <w:left w:val="nil"/>
              <w:bottom w:val="single" w:sz="4" w:space="0" w:color="auto"/>
              <w:right w:val="single" w:sz="4" w:space="0" w:color="auto"/>
            </w:tcBorders>
            <w:shd w:val="clear" w:color="auto" w:fill="auto"/>
            <w:noWrap/>
            <w:vAlign w:val="center"/>
          </w:tcPr>
          <w:p w14:paraId="655DD281" w14:textId="4792A28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537,9</w:t>
            </w:r>
          </w:p>
        </w:tc>
        <w:tc>
          <w:tcPr>
            <w:tcW w:w="0" w:type="auto"/>
            <w:tcBorders>
              <w:top w:val="nil"/>
              <w:left w:val="nil"/>
              <w:bottom w:val="single" w:sz="4" w:space="0" w:color="auto"/>
              <w:right w:val="single" w:sz="4" w:space="0" w:color="auto"/>
            </w:tcBorders>
            <w:shd w:val="clear" w:color="auto" w:fill="auto"/>
            <w:noWrap/>
            <w:vAlign w:val="center"/>
          </w:tcPr>
          <w:p w14:paraId="5B617DCC" w14:textId="37B6F74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465,8</w:t>
            </w:r>
          </w:p>
        </w:tc>
        <w:tc>
          <w:tcPr>
            <w:tcW w:w="0" w:type="auto"/>
            <w:tcBorders>
              <w:top w:val="nil"/>
              <w:left w:val="nil"/>
              <w:bottom w:val="single" w:sz="4" w:space="0" w:color="auto"/>
              <w:right w:val="single" w:sz="4" w:space="0" w:color="auto"/>
            </w:tcBorders>
            <w:shd w:val="clear" w:color="auto" w:fill="auto"/>
            <w:noWrap/>
            <w:vAlign w:val="center"/>
          </w:tcPr>
          <w:p w14:paraId="4623E5BB" w14:textId="043FA11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488,3</w:t>
            </w:r>
          </w:p>
        </w:tc>
        <w:tc>
          <w:tcPr>
            <w:tcW w:w="0" w:type="auto"/>
            <w:tcBorders>
              <w:top w:val="nil"/>
              <w:left w:val="nil"/>
              <w:bottom w:val="single" w:sz="4" w:space="0" w:color="auto"/>
              <w:right w:val="single" w:sz="4" w:space="0" w:color="auto"/>
            </w:tcBorders>
            <w:shd w:val="clear" w:color="auto" w:fill="auto"/>
            <w:noWrap/>
            <w:vAlign w:val="center"/>
          </w:tcPr>
          <w:p w14:paraId="6A3122FA" w14:textId="4F58C3F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620,2</w:t>
            </w:r>
          </w:p>
        </w:tc>
        <w:tc>
          <w:tcPr>
            <w:tcW w:w="0" w:type="auto"/>
            <w:tcBorders>
              <w:top w:val="nil"/>
              <w:left w:val="nil"/>
              <w:bottom w:val="single" w:sz="4" w:space="0" w:color="auto"/>
              <w:right w:val="single" w:sz="4" w:space="0" w:color="auto"/>
            </w:tcBorders>
            <w:shd w:val="clear" w:color="auto" w:fill="auto"/>
            <w:noWrap/>
            <w:vAlign w:val="center"/>
          </w:tcPr>
          <w:p w14:paraId="7A17CE2C" w14:textId="0C7FCDE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771,3</w:t>
            </w:r>
          </w:p>
        </w:tc>
        <w:tc>
          <w:tcPr>
            <w:tcW w:w="0" w:type="auto"/>
            <w:tcBorders>
              <w:top w:val="nil"/>
              <w:left w:val="nil"/>
              <w:bottom w:val="single" w:sz="4" w:space="0" w:color="auto"/>
              <w:right w:val="single" w:sz="4" w:space="0" w:color="auto"/>
            </w:tcBorders>
            <w:shd w:val="clear" w:color="auto" w:fill="auto"/>
            <w:noWrap/>
            <w:vAlign w:val="center"/>
          </w:tcPr>
          <w:p w14:paraId="7E4D69C3" w14:textId="00C372C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900,4</w:t>
            </w:r>
          </w:p>
        </w:tc>
        <w:tc>
          <w:tcPr>
            <w:tcW w:w="0" w:type="auto"/>
            <w:tcBorders>
              <w:top w:val="nil"/>
              <w:left w:val="nil"/>
              <w:bottom w:val="single" w:sz="4" w:space="0" w:color="auto"/>
              <w:right w:val="single" w:sz="4" w:space="0" w:color="auto"/>
            </w:tcBorders>
            <w:shd w:val="clear" w:color="auto" w:fill="auto"/>
            <w:noWrap/>
            <w:vAlign w:val="center"/>
          </w:tcPr>
          <w:p w14:paraId="7ADF60BC" w14:textId="32AD155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814,4</w:t>
            </w:r>
          </w:p>
        </w:tc>
        <w:tc>
          <w:tcPr>
            <w:tcW w:w="0" w:type="auto"/>
            <w:tcBorders>
              <w:top w:val="nil"/>
              <w:left w:val="nil"/>
              <w:bottom w:val="single" w:sz="4" w:space="0" w:color="auto"/>
              <w:right w:val="single" w:sz="4" w:space="0" w:color="auto"/>
            </w:tcBorders>
            <w:shd w:val="clear" w:color="auto" w:fill="auto"/>
            <w:noWrap/>
            <w:vAlign w:val="center"/>
          </w:tcPr>
          <w:p w14:paraId="668F1916" w14:textId="6D3536C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1 057,1</w:t>
            </w:r>
          </w:p>
        </w:tc>
        <w:tc>
          <w:tcPr>
            <w:tcW w:w="0" w:type="auto"/>
            <w:tcBorders>
              <w:top w:val="nil"/>
              <w:left w:val="nil"/>
              <w:bottom w:val="single" w:sz="4" w:space="0" w:color="auto"/>
              <w:right w:val="single" w:sz="4" w:space="0" w:color="auto"/>
            </w:tcBorders>
            <w:shd w:val="clear" w:color="auto" w:fill="auto"/>
            <w:noWrap/>
            <w:vAlign w:val="center"/>
          </w:tcPr>
          <w:p w14:paraId="1AC24686" w14:textId="166E22E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982,1</w:t>
            </w:r>
          </w:p>
        </w:tc>
        <w:tc>
          <w:tcPr>
            <w:tcW w:w="0" w:type="auto"/>
            <w:tcBorders>
              <w:top w:val="nil"/>
              <w:left w:val="nil"/>
              <w:bottom w:val="single" w:sz="4" w:space="0" w:color="auto"/>
              <w:right w:val="single" w:sz="4" w:space="0" w:color="auto"/>
            </w:tcBorders>
            <w:shd w:val="clear" w:color="auto" w:fill="auto"/>
            <w:noWrap/>
            <w:vAlign w:val="center"/>
          </w:tcPr>
          <w:p w14:paraId="2A183AE1" w14:textId="26BA53E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1 206,1</w:t>
            </w:r>
          </w:p>
        </w:tc>
        <w:tc>
          <w:tcPr>
            <w:tcW w:w="0" w:type="auto"/>
            <w:tcBorders>
              <w:top w:val="nil"/>
              <w:left w:val="nil"/>
              <w:bottom w:val="single" w:sz="4" w:space="0" w:color="auto"/>
              <w:right w:val="single" w:sz="4" w:space="0" w:color="auto"/>
            </w:tcBorders>
            <w:shd w:val="clear" w:color="auto" w:fill="auto"/>
            <w:noWrap/>
            <w:vAlign w:val="center"/>
          </w:tcPr>
          <w:p w14:paraId="7E97860D" w14:textId="085A5F7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1 494,3</w:t>
            </w:r>
          </w:p>
        </w:tc>
        <w:tc>
          <w:tcPr>
            <w:tcW w:w="0" w:type="auto"/>
            <w:tcBorders>
              <w:top w:val="nil"/>
              <w:left w:val="nil"/>
              <w:bottom w:val="single" w:sz="4" w:space="0" w:color="auto"/>
              <w:right w:val="single" w:sz="4" w:space="0" w:color="auto"/>
            </w:tcBorders>
            <w:shd w:val="clear" w:color="auto" w:fill="auto"/>
            <w:noWrap/>
            <w:vAlign w:val="center"/>
          </w:tcPr>
          <w:p w14:paraId="15FEA965" w14:textId="274FFBD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1 862,8</w:t>
            </w:r>
          </w:p>
        </w:tc>
        <w:tc>
          <w:tcPr>
            <w:tcW w:w="0" w:type="auto"/>
            <w:tcBorders>
              <w:top w:val="nil"/>
              <w:left w:val="nil"/>
              <w:bottom w:val="single" w:sz="4" w:space="0" w:color="auto"/>
              <w:right w:val="single" w:sz="4" w:space="0" w:color="auto"/>
            </w:tcBorders>
            <w:shd w:val="clear" w:color="auto" w:fill="auto"/>
            <w:noWrap/>
            <w:vAlign w:val="center"/>
          </w:tcPr>
          <w:p w14:paraId="65B54727" w14:textId="7C28AE5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1 508,4</w:t>
            </w:r>
          </w:p>
        </w:tc>
        <w:tc>
          <w:tcPr>
            <w:tcW w:w="0" w:type="auto"/>
            <w:tcBorders>
              <w:top w:val="nil"/>
              <w:left w:val="nil"/>
              <w:bottom w:val="single" w:sz="4" w:space="0" w:color="auto"/>
              <w:right w:val="single" w:sz="4" w:space="0" w:color="auto"/>
            </w:tcBorders>
            <w:shd w:val="clear" w:color="auto" w:fill="auto"/>
            <w:noWrap/>
            <w:vAlign w:val="center"/>
          </w:tcPr>
          <w:p w14:paraId="76779D99" w14:textId="559245D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1 518,6</w:t>
            </w:r>
          </w:p>
        </w:tc>
        <w:tc>
          <w:tcPr>
            <w:tcW w:w="0" w:type="auto"/>
            <w:tcBorders>
              <w:top w:val="nil"/>
              <w:left w:val="nil"/>
              <w:bottom w:val="single" w:sz="4" w:space="0" w:color="auto"/>
              <w:right w:val="single" w:sz="4" w:space="0" w:color="auto"/>
            </w:tcBorders>
            <w:shd w:val="clear" w:color="auto" w:fill="auto"/>
            <w:noWrap/>
            <w:vAlign w:val="center"/>
          </w:tcPr>
          <w:p w14:paraId="65E5EF24" w14:textId="5A6838C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1 864,2</w:t>
            </w:r>
          </w:p>
        </w:tc>
        <w:tc>
          <w:tcPr>
            <w:tcW w:w="0" w:type="auto"/>
            <w:tcBorders>
              <w:top w:val="nil"/>
              <w:left w:val="nil"/>
              <w:bottom w:val="single" w:sz="4" w:space="0" w:color="auto"/>
              <w:right w:val="single" w:sz="4" w:space="0" w:color="auto"/>
            </w:tcBorders>
            <w:shd w:val="clear" w:color="auto" w:fill="auto"/>
            <w:noWrap/>
            <w:vAlign w:val="center"/>
          </w:tcPr>
          <w:p w14:paraId="41141BF5" w14:textId="31BD326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1 861,8</w:t>
            </w:r>
          </w:p>
        </w:tc>
        <w:tc>
          <w:tcPr>
            <w:tcW w:w="0" w:type="auto"/>
            <w:tcBorders>
              <w:top w:val="nil"/>
              <w:left w:val="nil"/>
              <w:bottom w:val="single" w:sz="4" w:space="0" w:color="auto"/>
              <w:right w:val="single" w:sz="4" w:space="0" w:color="auto"/>
            </w:tcBorders>
            <w:shd w:val="clear" w:color="auto" w:fill="auto"/>
            <w:noWrap/>
            <w:vAlign w:val="center"/>
          </w:tcPr>
          <w:p w14:paraId="3B8164B7" w14:textId="1424452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1 703,5</w:t>
            </w:r>
          </w:p>
        </w:tc>
        <w:tc>
          <w:tcPr>
            <w:tcW w:w="0" w:type="auto"/>
            <w:tcBorders>
              <w:top w:val="nil"/>
              <w:left w:val="nil"/>
              <w:bottom w:val="single" w:sz="4" w:space="0" w:color="auto"/>
              <w:right w:val="single" w:sz="4" w:space="0" w:color="auto"/>
            </w:tcBorders>
            <w:shd w:val="clear" w:color="auto" w:fill="auto"/>
            <w:noWrap/>
            <w:vAlign w:val="center"/>
          </w:tcPr>
          <w:p w14:paraId="6E018ABB" w14:textId="31C448D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1 525,3</w:t>
            </w:r>
          </w:p>
        </w:tc>
        <w:tc>
          <w:tcPr>
            <w:tcW w:w="0" w:type="auto"/>
            <w:tcBorders>
              <w:top w:val="nil"/>
              <w:left w:val="nil"/>
              <w:bottom w:val="single" w:sz="4" w:space="0" w:color="auto"/>
              <w:right w:val="single" w:sz="4" w:space="0" w:color="auto"/>
            </w:tcBorders>
            <w:shd w:val="clear" w:color="auto" w:fill="auto"/>
            <w:noWrap/>
            <w:vAlign w:val="center"/>
          </w:tcPr>
          <w:p w14:paraId="4C34285C" w14:textId="00AE4AC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1 901,3</w:t>
            </w:r>
          </w:p>
        </w:tc>
        <w:tc>
          <w:tcPr>
            <w:tcW w:w="0" w:type="auto"/>
            <w:tcBorders>
              <w:top w:val="nil"/>
              <w:left w:val="nil"/>
              <w:bottom w:val="single" w:sz="4" w:space="0" w:color="auto"/>
              <w:right w:val="single" w:sz="4" w:space="0" w:color="auto"/>
            </w:tcBorders>
            <w:shd w:val="clear" w:color="auto" w:fill="auto"/>
            <w:noWrap/>
            <w:vAlign w:val="center"/>
          </w:tcPr>
          <w:p w14:paraId="07FD3827" w14:textId="0D82472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2 348,2</w:t>
            </w:r>
          </w:p>
        </w:tc>
      </w:tr>
      <w:tr w:rsidR="00715B7F" w:rsidRPr="00882C86" w14:paraId="261BC041"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31D820AD" w14:textId="77777777" w:rsidR="00715B7F" w:rsidRPr="00356E8B" w:rsidRDefault="00715B7F" w:rsidP="00715B7F">
            <w:pPr>
              <w:spacing w:after="0" w:line="240" w:lineRule="auto"/>
              <w:rPr>
                <w:rFonts w:ascii="Bookman Old Style" w:hAnsi="Bookman Old Style"/>
                <w:sz w:val="14"/>
                <w:szCs w:val="14"/>
              </w:rPr>
            </w:pPr>
            <w:r w:rsidRPr="00356E8B">
              <w:rPr>
                <w:rFonts w:ascii="Bookman Old Style" w:hAnsi="Bookman Old Style"/>
                <w:sz w:val="14"/>
                <w:szCs w:val="14"/>
              </w:rPr>
              <w:t>Variation en %</w:t>
            </w:r>
          </w:p>
        </w:tc>
        <w:tc>
          <w:tcPr>
            <w:tcW w:w="0" w:type="auto"/>
            <w:tcBorders>
              <w:top w:val="nil"/>
              <w:left w:val="nil"/>
              <w:bottom w:val="single" w:sz="4" w:space="0" w:color="auto"/>
              <w:right w:val="single" w:sz="4" w:space="0" w:color="auto"/>
            </w:tcBorders>
            <w:shd w:val="clear" w:color="auto" w:fill="auto"/>
            <w:noWrap/>
            <w:vAlign w:val="center"/>
          </w:tcPr>
          <w:p w14:paraId="4B6A4EC9" w14:textId="65B9D09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5,0</w:t>
            </w:r>
          </w:p>
        </w:tc>
        <w:tc>
          <w:tcPr>
            <w:tcW w:w="0" w:type="auto"/>
            <w:tcBorders>
              <w:top w:val="nil"/>
              <w:left w:val="nil"/>
              <w:bottom w:val="single" w:sz="4" w:space="0" w:color="auto"/>
              <w:right w:val="single" w:sz="4" w:space="0" w:color="auto"/>
            </w:tcBorders>
            <w:shd w:val="clear" w:color="auto" w:fill="auto"/>
            <w:noWrap/>
            <w:vAlign w:val="center"/>
          </w:tcPr>
          <w:p w14:paraId="485D48DD" w14:textId="5FB65F0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-3,2</w:t>
            </w:r>
          </w:p>
        </w:tc>
        <w:tc>
          <w:tcPr>
            <w:tcW w:w="0" w:type="auto"/>
            <w:tcBorders>
              <w:top w:val="nil"/>
              <w:left w:val="nil"/>
              <w:bottom w:val="single" w:sz="4" w:space="0" w:color="auto"/>
              <w:right w:val="single" w:sz="4" w:space="0" w:color="auto"/>
            </w:tcBorders>
            <w:shd w:val="clear" w:color="auto" w:fill="auto"/>
            <w:noWrap/>
            <w:vAlign w:val="center"/>
          </w:tcPr>
          <w:p w14:paraId="3DC129F1" w14:textId="4DEFEF8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tcPr>
          <w:p w14:paraId="3672CC5B" w14:textId="1CDA081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4,8</w:t>
            </w:r>
          </w:p>
        </w:tc>
        <w:tc>
          <w:tcPr>
            <w:tcW w:w="0" w:type="auto"/>
            <w:tcBorders>
              <w:top w:val="nil"/>
              <w:left w:val="nil"/>
              <w:bottom w:val="single" w:sz="4" w:space="0" w:color="auto"/>
              <w:right w:val="single" w:sz="4" w:space="0" w:color="auto"/>
            </w:tcBorders>
            <w:shd w:val="clear" w:color="auto" w:fill="auto"/>
            <w:noWrap/>
            <w:vAlign w:val="center"/>
          </w:tcPr>
          <w:p w14:paraId="6D1695AC" w14:textId="6B9DC1B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27,0</w:t>
            </w:r>
          </w:p>
        </w:tc>
        <w:tc>
          <w:tcPr>
            <w:tcW w:w="0" w:type="auto"/>
            <w:tcBorders>
              <w:top w:val="nil"/>
              <w:left w:val="nil"/>
              <w:bottom w:val="single" w:sz="4" w:space="0" w:color="auto"/>
              <w:right w:val="single" w:sz="4" w:space="0" w:color="auto"/>
            </w:tcBorders>
            <w:shd w:val="clear" w:color="auto" w:fill="auto"/>
            <w:noWrap/>
            <w:vAlign w:val="center"/>
          </w:tcPr>
          <w:p w14:paraId="1678E6CA" w14:textId="43FFB69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24,4</w:t>
            </w:r>
          </w:p>
        </w:tc>
        <w:tc>
          <w:tcPr>
            <w:tcW w:w="0" w:type="auto"/>
            <w:tcBorders>
              <w:top w:val="nil"/>
              <w:left w:val="nil"/>
              <w:bottom w:val="single" w:sz="4" w:space="0" w:color="auto"/>
              <w:right w:val="single" w:sz="4" w:space="0" w:color="auto"/>
            </w:tcBorders>
            <w:shd w:val="clear" w:color="auto" w:fill="auto"/>
            <w:noWrap/>
            <w:vAlign w:val="center"/>
          </w:tcPr>
          <w:p w14:paraId="373A9E3D" w14:textId="2CFB138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16,7</w:t>
            </w:r>
          </w:p>
        </w:tc>
        <w:tc>
          <w:tcPr>
            <w:tcW w:w="0" w:type="auto"/>
            <w:tcBorders>
              <w:top w:val="nil"/>
              <w:left w:val="nil"/>
              <w:bottom w:val="single" w:sz="4" w:space="0" w:color="auto"/>
              <w:right w:val="single" w:sz="4" w:space="0" w:color="auto"/>
            </w:tcBorders>
            <w:shd w:val="clear" w:color="auto" w:fill="auto"/>
            <w:noWrap/>
            <w:vAlign w:val="center"/>
          </w:tcPr>
          <w:p w14:paraId="5ED54F3E" w14:textId="1C6D172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-9,5</w:t>
            </w:r>
          </w:p>
        </w:tc>
        <w:tc>
          <w:tcPr>
            <w:tcW w:w="0" w:type="auto"/>
            <w:tcBorders>
              <w:top w:val="nil"/>
              <w:left w:val="nil"/>
              <w:bottom w:val="single" w:sz="4" w:space="0" w:color="auto"/>
              <w:right w:val="single" w:sz="4" w:space="0" w:color="auto"/>
            </w:tcBorders>
            <w:shd w:val="clear" w:color="auto" w:fill="auto"/>
            <w:noWrap/>
            <w:vAlign w:val="center"/>
          </w:tcPr>
          <w:p w14:paraId="384DE97F" w14:textId="53326B0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29,8</w:t>
            </w:r>
          </w:p>
        </w:tc>
        <w:tc>
          <w:tcPr>
            <w:tcW w:w="0" w:type="auto"/>
            <w:tcBorders>
              <w:top w:val="nil"/>
              <w:left w:val="nil"/>
              <w:bottom w:val="single" w:sz="4" w:space="0" w:color="auto"/>
              <w:right w:val="single" w:sz="4" w:space="0" w:color="auto"/>
            </w:tcBorders>
            <w:shd w:val="clear" w:color="auto" w:fill="auto"/>
            <w:noWrap/>
            <w:vAlign w:val="center"/>
          </w:tcPr>
          <w:p w14:paraId="20037D2A" w14:textId="7D21216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-7,1</w:t>
            </w:r>
          </w:p>
        </w:tc>
        <w:tc>
          <w:tcPr>
            <w:tcW w:w="0" w:type="auto"/>
            <w:tcBorders>
              <w:top w:val="nil"/>
              <w:left w:val="nil"/>
              <w:bottom w:val="single" w:sz="4" w:space="0" w:color="auto"/>
              <w:right w:val="single" w:sz="4" w:space="0" w:color="auto"/>
            </w:tcBorders>
            <w:shd w:val="clear" w:color="auto" w:fill="auto"/>
            <w:noWrap/>
            <w:vAlign w:val="center"/>
          </w:tcPr>
          <w:p w14:paraId="40E5676F" w14:textId="58F7C6D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22,8</w:t>
            </w:r>
          </w:p>
        </w:tc>
        <w:tc>
          <w:tcPr>
            <w:tcW w:w="0" w:type="auto"/>
            <w:tcBorders>
              <w:top w:val="nil"/>
              <w:left w:val="nil"/>
              <w:bottom w:val="single" w:sz="4" w:space="0" w:color="auto"/>
              <w:right w:val="single" w:sz="4" w:space="0" w:color="auto"/>
            </w:tcBorders>
            <w:shd w:val="clear" w:color="auto" w:fill="auto"/>
            <w:noWrap/>
            <w:vAlign w:val="center"/>
          </w:tcPr>
          <w:p w14:paraId="3BBDE97D" w14:textId="5A092FA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23,9</w:t>
            </w:r>
          </w:p>
        </w:tc>
        <w:tc>
          <w:tcPr>
            <w:tcW w:w="0" w:type="auto"/>
            <w:tcBorders>
              <w:top w:val="nil"/>
              <w:left w:val="nil"/>
              <w:bottom w:val="single" w:sz="4" w:space="0" w:color="auto"/>
              <w:right w:val="single" w:sz="4" w:space="0" w:color="auto"/>
            </w:tcBorders>
            <w:shd w:val="clear" w:color="auto" w:fill="auto"/>
            <w:noWrap/>
            <w:vAlign w:val="center"/>
          </w:tcPr>
          <w:p w14:paraId="7FB323EB" w14:textId="2E3A3C1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24,7</w:t>
            </w:r>
          </w:p>
        </w:tc>
        <w:tc>
          <w:tcPr>
            <w:tcW w:w="0" w:type="auto"/>
            <w:tcBorders>
              <w:top w:val="nil"/>
              <w:left w:val="nil"/>
              <w:bottom w:val="single" w:sz="4" w:space="0" w:color="auto"/>
              <w:right w:val="single" w:sz="4" w:space="0" w:color="auto"/>
            </w:tcBorders>
            <w:shd w:val="clear" w:color="auto" w:fill="auto"/>
            <w:noWrap/>
            <w:vAlign w:val="center"/>
          </w:tcPr>
          <w:p w14:paraId="1675E177" w14:textId="4BD65B3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-19,0</w:t>
            </w:r>
          </w:p>
        </w:tc>
        <w:tc>
          <w:tcPr>
            <w:tcW w:w="0" w:type="auto"/>
            <w:tcBorders>
              <w:top w:val="nil"/>
              <w:left w:val="nil"/>
              <w:bottom w:val="single" w:sz="4" w:space="0" w:color="auto"/>
              <w:right w:val="single" w:sz="4" w:space="0" w:color="auto"/>
            </w:tcBorders>
            <w:shd w:val="clear" w:color="auto" w:fill="auto"/>
            <w:noWrap/>
            <w:vAlign w:val="center"/>
          </w:tcPr>
          <w:p w14:paraId="435745B5" w14:textId="1BB4B08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0,7</w:t>
            </w:r>
          </w:p>
        </w:tc>
        <w:tc>
          <w:tcPr>
            <w:tcW w:w="0" w:type="auto"/>
            <w:tcBorders>
              <w:top w:val="nil"/>
              <w:left w:val="nil"/>
              <w:bottom w:val="single" w:sz="4" w:space="0" w:color="auto"/>
              <w:right w:val="single" w:sz="4" w:space="0" w:color="auto"/>
            </w:tcBorders>
            <w:shd w:val="clear" w:color="auto" w:fill="auto"/>
            <w:noWrap/>
            <w:vAlign w:val="center"/>
          </w:tcPr>
          <w:p w14:paraId="061A026E" w14:textId="47A548C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22,8</w:t>
            </w:r>
          </w:p>
        </w:tc>
        <w:tc>
          <w:tcPr>
            <w:tcW w:w="0" w:type="auto"/>
            <w:tcBorders>
              <w:top w:val="nil"/>
              <w:left w:val="nil"/>
              <w:bottom w:val="single" w:sz="4" w:space="0" w:color="auto"/>
              <w:right w:val="single" w:sz="4" w:space="0" w:color="auto"/>
            </w:tcBorders>
            <w:shd w:val="clear" w:color="auto" w:fill="auto"/>
            <w:noWrap/>
            <w:vAlign w:val="center"/>
          </w:tcPr>
          <w:p w14:paraId="2EDBE8FD" w14:textId="6562E10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45860023" w14:textId="7676960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-8,5</w:t>
            </w:r>
          </w:p>
        </w:tc>
        <w:tc>
          <w:tcPr>
            <w:tcW w:w="0" w:type="auto"/>
            <w:tcBorders>
              <w:top w:val="nil"/>
              <w:left w:val="nil"/>
              <w:bottom w:val="single" w:sz="4" w:space="0" w:color="auto"/>
              <w:right w:val="single" w:sz="4" w:space="0" w:color="auto"/>
            </w:tcBorders>
            <w:shd w:val="clear" w:color="auto" w:fill="auto"/>
            <w:noWrap/>
            <w:vAlign w:val="center"/>
          </w:tcPr>
          <w:p w14:paraId="40C00A78" w14:textId="6BE5EDF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-10,5</w:t>
            </w:r>
          </w:p>
        </w:tc>
        <w:tc>
          <w:tcPr>
            <w:tcW w:w="0" w:type="auto"/>
            <w:tcBorders>
              <w:top w:val="nil"/>
              <w:left w:val="nil"/>
              <w:bottom w:val="single" w:sz="4" w:space="0" w:color="auto"/>
              <w:right w:val="single" w:sz="4" w:space="0" w:color="auto"/>
            </w:tcBorders>
            <w:shd w:val="clear" w:color="auto" w:fill="auto"/>
            <w:noWrap/>
            <w:vAlign w:val="center"/>
          </w:tcPr>
          <w:p w14:paraId="225E6993" w14:textId="1BE47C4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24,6</w:t>
            </w:r>
          </w:p>
        </w:tc>
        <w:tc>
          <w:tcPr>
            <w:tcW w:w="0" w:type="auto"/>
            <w:tcBorders>
              <w:top w:val="nil"/>
              <w:left w:val="nil"/>
              <w:bottom w:val="single" w:sz="4" w:space="0" w:color="auto"/>
              <w:right w:val="single" w:sz="4" w:space="0" w:color="auto"/>
            </w:tcBorders>
            <w:shd w:val="clear" w:color="auto" w:fill="auto"/>
            <w:noWrap/>
            <w:vAlign w:val="center"/>
          </w:tcPr>
          <w:p w14:paraId="1B04E6ED" w14:textId="1C4F012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23,5</w:t>
            </w:r>
          </w:p>
        </w:tc>
      </w:tr>
      <w:tr w:rsidR="00715B7F" w:rsidRPr="00882C86" w14:paraId="55CEE383"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11AB5342" w14:textId="77777777" w:rsidR="00715B7F" w:rsidRPr="00356E8B" w:rsidRDefault="00715B7F" w:rsidP="00715B7F">
            <w:pPr>
              <w:spacing w:after="0" w:line="240" w:lineRule="auto"/>
              <w:rPr>
                <w:rFonts w:ascii="Bookman Old Style" w:hAnsi="Bookman Old Style"/>
                <w:sz w:val="14"/>
                <w:szCs w:val="14"/>
              </w:rPr>
            </w:pPr>
            <w:r w:rsidRPr="00356E8B">
              <w:rPr>
                <w:rFonts w:ascii="Bookman Old Style" w:hAnsi="Bookman Old Style"/>
                <w:sz w:val="14"/>
                <w:szCs w:val="14"/>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tcPr>
          <w:p w14:paraId="74A5D60D" w14:textId="03B2554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1911B114" w14:textId="6B37B08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0,6</w:t>
            </w:r>
          </w:p>
        </w:tc>
        <w:tc>
          <w:tcPr>
            <w:tcW w:w="0" w:type="auto"/>
            <w:tcBorders>
              <w:top w:val="nil"/>
              <w:left w:val="nil"/>
              <w:bottom w:val="single" w:sz="4" w:space="0" w:color="auto"/>
              <w:right w:val="single" w:sz="4" w:space="0" w:color="auto"/>
            </w:tcBorders>
            <w:shd w:val="clear" w:color="auto" w:fill="auto"/>
            <w:noWrap/>
            <w:vAlign w:val="center"/>
          </w:tcPr>
          <w:p w14:paraId="56C30596" w14:textId="25513A7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tcPr>
          <w:p w14:paraId="12BA239C" w14:textId="22F7CD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-0,7</w:t>
            </w:r>
          </w:p>
        </w:tc>
        <w:tc>
          <w:tcPr>
            <w:tcW w:w="0" w:type="auto"/>
            <w:tcBorders>
              <w:top w:val="nil"/>
              <w:left w:val="nil"/>
              <w:bottom w:val="single" w:sz="4" w:space="0" w:color="auto"/>
              <w:right w:val="single" w:sz="4" w:space="0" w:color="auto"/>
            </w:tcBorders>
            <w:shd w:val="clear" w:color="auto" w:fill="auto"/>
            <w:noWrap/>
            <w:vAlign w:val="center"/>
          </w:tcPr>
          <w:p w14:paraId="09F4E287" w14:textId="2F8C3F9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center"/>
          </w:tcPr>
          <w:p w14:paraId="12A31A21" w14:textId="0167172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-4,1</w:t>
            </w:r>
          </w:p>
        </w:tc>
        <w:tc>
          <w:tcPr>
            <w:tcW w:w="0" w:type="auto"/>
            <w:tcBorders>
              <w:top w:val="nil"/>
              <w:left w:val="nil"/>
              <w:bottom w:val="single" w:sz="4" w:space="0" w:color="auto"/>
              <w:right w:val="single" w:sz="4" w:space="0" w:color="auto"/>
            </w:tcBorders>
            <w:shd w:val="clear" w:color="auto" w:fill="auto"/>
            <w:noWrap/>
            <w:vAlign w:val="center"/>
          </w:tcPr>
          <w:p w14:paraId="162E2999" w14:textId="6A0C33C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-3,3</w:t>
            </w:r>
          </w:p>
        </w:tc>
        <w:tc>
          <w:tcPr>
            <w:tcW w:w="0" w:type="auto"/>
            <w:tcBorders>
              <w:top w:val="nil"/>
              <w:left w:val="nil"/>
              <w:bottom w:val="single" w:sz="4" w:space="0" w:color="auto"/>
              <w:right w:val="single" w:sz="4" w:space="0" w:color="auto"/>
            </w:tcBorders>
            <w:shd w:val="clear" w:color="auto" w:fill="auto"/>
            <w:noWrap/>
            <w:vAlign w:val="center"/>
          </w:tcPr>
          <w:p w14:paraId="03FEA29C" w14:textId="24970B8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5AB0EDD9" w14:textId="4570A61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tcPr>
          <w:p w14:paraId="50A179FE" w14:textId="42DB0E5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5DD1EF25" w14:textId="0204C0E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-4,4</w:t>
            </w:r>
          </w:p>
        </w:tc>
        <w:tc>
          <w:tcPr>
            <w:tcW w:w="0" w:type="auto"/>
            <w:tcBorders>
              <w:top w:val="nil"/>
              <w:left w:val="nil"/>
              <w:bottom w:val="single" w:sz="4" w:space="0" w:color="auto"/>
              <w:right w:val="single" w:sz="4" w:space="0" w:color="auto"/>
            </w:tcBorders>
            <w:shd w:val="clear" w:color="auto" w:fill="auto"/>
            <w:noWrap/>
            <w:vAlign w:val="center"/>
          </w:tcPr>
          <w:p w14:paraId="59D05188" w14:textId="53861E2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-5,1</w:t>
            </w:r>
          </w:p>
        </w:tc>
        <w:tc>
          <w:tcPr>
            <w:tcW w:w="0" w:type="auto"/>
            <w:tcBorders>
              <w:top w:val="nil"/>
              <w:left w:val="nil"/>
              <w:bottom w:val="single" w:sz="4" w:space="0" w:color="auto"/>
              <w:right w:val="single" w:sz="4" w:space="0" w:color="auto"/>
            </w:tcBorders>
            <w:shd w:val="clear" w:color="auto" w:fill="auto"/>
            <w:noWrap/>
            <w:vAlign w:val="center"/>
          </w:tcPr>
          <w:p w14:paraId="27D4A83F" w14:textId="2C67578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-6,0</w:t>
            </w:r>
          </w:p>
        </w:tc>
        <w:tc>
          <w:tcPr>
            <w:tcW w:w="0" w:type="auto"/>
            <w:tcBorders>
              <w:top w:val="nil"/>
              <w:left w:val="nil"/>
              <w:bottom w:val="single" w:sz="4" w:space="0" w:color="auto"/>
              <w:right w:val="single" w:sz="4" w:space="0" w:color="auto"/>
            </w:tcBorders>
            <w:shd w:val="clear" w:color="auto" w:fill="auto"/>
            <w:noWrap/>
            <w:vAlign w:val="center"/>
          </w:tcPr>
          <w:p w14:paraId="24474A90" w14:textId="1D0EA20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5,4</w:t>
            </w:r>
          </w:p>
        </w:tc>
        <w:tc>
          <w:tcPr>
            <w:tcW w:w="0" w:type="auto"/>
            <w:tcBorders>
              <w:top w:val="nil"/>
              <w:left w:val="nil"/>
              <w:bottom w:val="single" w:sz="4" w:space="0" w:color="auto"/>
              <w:right w:val="single" w:sz="4" w:space="0" w:color="auto"/>
            </w:tcBorders>
            <w:shd w:val="clear" w:color="auto" w:fill="auto"/>
            <w:noWrap/>
            <w:vAlign w:val="center"/>
          </w:tcPr>
          <w:p w14:paraId="5E042956" w14:textId="4DBE6EF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60B2BCD4" w14:textId="3190054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tcPr>
          <w:p w14:paraId="44030322" w14:textId="5B47A10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0,0</w:t>
            </w:r>
          </w:p>
        </w:tc>
        <w:tc>
          <w:tcPr>
            <w:tcW w:w="0" w:type="auto"/>
            <w:tcBorders>
              <w:top w:val="nil"/>
              <w:left w:val="nil"/>
              <w:bottom w:val="single" w:sz="4" w:space="0" w:color="auto"/>
              <w:right w:val="single" w:sz="4" w:space="0" w:color="auto"/>
            </w:tcBorders>
            <w:shd w:val="clear" w:color="auto" w:fill="auto"/>
            <w:noWrap/>
            <w:vAlign w:val="center"/>
          </w:tcPr>
          <w:p w14:paraId="429BFB54" w14:textId="4C2A3EE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7505A665" w14:textId="4350EC3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w:t>
            </w:r>
          </w:p>
        </w:tc>
        <w:tc>
          <w:tcPr>
            <w:tcW w:w="0" w:type="auto"/>
            <w:tcBorders>
              <w:top w:val="nil"/>
              <w:left w:val="nil"/>
              <w:bottom w:val="single" w:sz="4" w:space="0" w:color="auto"/>
              <w:right w:val="single" w:sz="4" w:space="0" w:color="auto"/>
            </w:tcBorders>
            <w:shd w:val="clear" w:color="auto" w:fill="auto"/>
            <w:noWrap/>
            <w:vAlign w:val="center"/>
          </w:tcPr>
          <w:p w14:paraId="74CD6B92" w14:textId="16738FB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-4,2</w:t>
            </w:r>
          </w:p>
        </w:tc>
        <w:tc>
          <w:tcPr>
            <w:tcW w:w="0" w:type="auto"/>
            <w:tcBorders>
              <w:top w:val="nil"/>
              <w:left w:val="nil"/>
              <w:bottom w:val="single" w:sz="4" w:space="0" w:color="auto"/>
              <w:right w:val="single" w:sz="4" w:space="0" w:color="auto"/>
            </w:tcBorders>
            <w:shd w:val="clear" w:color="auto" w:fill="auto"/>
            <w:noWrap/>
            <w:vAlign w:val="center"/>
          </w:tcPr>
          <w:p w14:paraId="07A4BC0D" w14:textId="24BDA01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-4,6</w:t>
            </w:r>
          </w:p>
        </w:tc>
      </w:tr>
      <w:tr w:rsidR="00715B7F" w:rsidRPr="00882C86" w14:paraId="64981F48" w14:textId="77777777" w:rsidTr="00E7726E">
        <w:trPr>
          <w:trHeight w:val="37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7CFAF98B" w14:textId="47F8C8A0"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Exportations des services (en milliards de FCFA) (4)</w:t>
            </w:r>
          </w:p>
        </w:tc>
        <w:tc>
          <w:tcPr>
            <w:tcW w:w="0" w:type="auto"/>
            <w:tcBorders>
              <w:top w:val="nil"/>
              <w:left w:val="nil"/>
              <w:bottom w:val="single" w:sz="4" w:space="0" w:color="auto"/>
              <w:right w:val="single" w:sz="4" w:space="0" w:color="auto"/>
            </w:tcBorders>
            <w:shd w:val="clear" w:color="auto" w:fill="auto"/>
            <w:noWrap/>
            <w:vAlign w:val="center"/>
          </w:tcPr>
          <w:p w14:paraId="43444B59" w14:textId="67F8BEC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104,8</w:t>
            </w:r>
          </w:p>
        </w:tc>
        <w:tc>
          <w:tcPr>
            <w:tcW w:w="0" w:type="auto"/>
            <w:tcBorders>
              <w:top w:val="nil"/>
              <w:left w:val="nil"/>
              <w:bottom w:val="single" w:sz="4" w:space="0" w:color="auto"/>
              <w:right w:val="single" w:sz="4" w:space="0" w:color="auto"/>
            </w:tcBorders>
            <w:shd w:val="clear" w:color="auto" w:fill="auto"/>
            <w:noWrap/>
            <w:vAlign w:val="center"/>
          </w:tcPr>
          <w:p w14:paraId="2E0B66EE" w14:textId="545ABA4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104,7</w:t>
            </w:r>
          </w:p>
        </w:tc>
        <w:tc>
          <w:tcPr>
            <w:tcW w:w="0" w:type="auto"/>
            <w:tcBorders>
              <w:top w:val="nil"/>
              <w:left w:val="nil"/>
              <w:bottom w:val="single" w:sz="4" w:space="0" w:color="auto"/>
              <w:right w:val="single" w:sz="4" w:space="0" w:color="auto"/>
            </w:tcBorders>
            <w:shd w:val="clear" w:color="auto" w:fill="auto"/>
            <w:noWrap/>
            <w:vAlign w:val="center"/>
          </w:tcPr>
          <w:p w14:paraId="06788AE3" w14:textId="12CB8A4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122,6</w:t>
            </w:r>
          </w:p>
        </w:tc>
        <w:tc>
          <w:tcPr>
            <w:tcW w:w="0" w:type="auto"/>
            <w:tcBorders>
              <w:top w:val="nil"/>
              <w:left w:val="nil"/>
              <w:bottom w:val="single" w:sz="4" w:space="0" w:color="auto"/>
              <w:right w:val="single" w:sz="4" w:space="0" w:color="auto"/>
            </w:tcBorders>
            <w:shd w:val="clear" w:color="auto" w:fill="auto"/>
            <w:noWrap/>
            <w:vAlign w:val="center"/>
          </w:tcPr>
          <w:p w14:paraId="5974D272" w14:textId="3CCF7A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110,2</w:t>
            </w:r>
          </w:p>
        </w:tc>
        <w:tc>
          <w:tcPr>
            <w:tcW w:w="0" w:type="auto"/>
            <w:tcBorders>
              <w:top w:val="nil"/>
              <w:left w:val="nil"/>
              <w:bottom w:val="single" w:sz="4" w:space="0" w:color="auto"/>
              <w:right w:val="single" w:sz="4" w:space="0" w:color="auto"/>
            </w:tcBorders>
            <w:shd w:val="clear" w:color="auto" w:fill="auto"/>
            <w:noWrap/>
            <w:vAlign w:val="center"/>
          </w:tcPr>
          <w:p w14:paraId="71BA5127" w14:textId="4A2E56F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122,3</w:t>
            </w:r>
          </w:p>
        </w:tc>
        <w:tc>
          <w:tcPr>
            <w:tcW w:w="0" w:type="auto"/>
            <w:tcBorders>
              <w:top w:val="nil"/>
              <w:left w:val="nil"/>
              <w:bottom w:val="single" w:sz="4" w:space="0" w:color="auto"/>
              <w:right w:val="single" w:sz="4" w:space="0" w:color="auto"/>
            </w:tcBorders>
            <w:shd w:val="clear" w:color="auto" w:fill="auto"/>
            <w:noWrap/>
            <w:vAlign w:val="center"/>
          </w:tcPr>
          <w:p w14:paraId="13C83B08" w14:textId="745A128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160,6</w:t>
            </w:r>
          </w:p>
        </w:tc>
        <w:tc>
          <w:tcPr>
            <w:tcW w:w="0" w:type="auto"/>
            <w:tcBorders>
              <w:top w:val="nil"/>
              <w:left w:val="nil"/>
              <w:bottom w:val="single" w:sz="4" w:space="0" w:color="auto"/>
              <w:right w:val="single" w:sz="4" w:space="0" w:color="auto"/>
            </w:tcBorders>
            <w:shd w:val="clear" w:color="auto" w:fill="auto"/>
            <w:noWrap/>
            <w:vAlign w:val="center"/>
          </w:tcPr>
          <w:p w14:paraId="038D711C" w14:textId="512BB22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174,0</w:t>
            </w:r>
          </w:p>
        </w:tc>
        <w:tc>
          <w:tcPr>
            <w:tcW w:w="0" w:type="auto"/>
            <w:tcBorders>
              <w:top w:val="nil"/>
              <w:left w:val="nil"/>
              <w:bottom w:val="single" w:sz="4" w:space="0" w:color="auto"/>
              <w:right w:val="single" w:sz="4" w:space="0" w:color="auto"/>
            </w:tcBorders>
            <w:shd w:val="clear" w:color="auto" w:fill="auto"/>
            <w:noWrap/>
            <w:vAlign w:val="center"/>
          </w:tcPr>
          <w:p w14:paraId="6438F26C" w14:textId="1C5A064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147,8</w:t>
            </w:r>
          </w:p>
        </w:tc>
        <w:tc>
          <w:tcPr>
            <w:tcW w:w="0" w:type="auto"/>
            <w:tcBorders>
              <w:top w:val="nil"/>
              <w:left w:val="nil"/>
              <w:bottom w:val="single" w:sz="4" w:space="0" w:color="auto"/>
              <w:right w:val="single" w:sz="4" w:space="0" w:color="auto"/>
            </w:tcBorders>
            <w:shd w:val="clear" w:color="auto" w:fill="auto"/>
            <w:noWrap/>
            <w:vAlign w:val="center"/>
          </w:tcPr>
          <w:p w14:paraId="77B8FC5D" w14:textId="7BF451A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192,2</w:t>
            </w:r>
          </w:p>
        </w:tc>
        <w:tc>
          <w:tcPr>
            <w:tcW w:w="0" w:type="auto"/>
            <w:tcBorders>
              <w:top w:val="nil"/>
              <w:left w:val="nil"/>
              <w:bottom w:val="single" w:sz="4" w:space="0" w:color="auto"/>
              <w:right w:val="single" w:sz="4" w:space="0" w:color="auto"/>
            </w:tcBorders>
            <w:shd w:val="clear" w:color="auto" w:fill="auto"/>
            <w:noWrap/>
            <w:vAlign w:val="center"/>
          </w:tcPr>
          <w:p w14:paraId="0EB6618B" w14:textId="6E0500A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218,1</w:t>
            </w:r>
          </w:p>
        </w:tc>
        <w:tc>
          <w:tcPr>
            <w:tcW w:w="0" w:type="auto"/>
            <w:tcBorders>
              <w:top w:val="nil"/>
              <w:left w:val="nil"/>
              <w:bottom w:val="single" w:sz="4" w:space="0" w:color="auto"/>
              <w:right w:val="single" w:sz="4" w:space="0" w:color="auto"/>
            </w:tcBorders>
            <w:shd w:val="clear" w:color="auto" w:fill="auto"/>
            <w:noWrap/>
            <w:vAlign w:val="center"/>
          </w:tcPr>
          <w:p w14:paraId="05C8B863" w14:textId="2EF214C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254,2</w:t>
            </w:r>
          </w:p>
        </w:tc>
        <w:tc>
          <w:tcPr>
            <w:tcW w:w="0" w:type="auto"/>
            <w:tcBorders>
              <w:top w:val="nil"/>
              <w:left w:val="nil"/>
              <w:bottom w:val="single" w:sz="4" w:space="0" w:color="auto"/>
              <w:right w:val="single" w:sz="4" w:space="0" w:color="auto"/>
            </w:tcBorders>
            <w:shd w:val="clear" w:color="auto" w:fill="auto"/>
            <w:noWrap/>
            <w:vAlign w:val="center"/>
          </w:tcPr>
          <w:p w14:paraId="00566BDC" w14:textId="64C44A1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258,6</w:t>
            </w:r>
          </w:p>
        </w:tc>
        <w:tc>
          <w:tcPr>
            <w:tcW w:w="0" w:type="auto"/>
            <w:tcBorders>
              <w:top w:val="nil"/>
              <w:left w:val="nil"/>
              <w:bottom w:val="single" w:sz="4" w:space="0" w:color="auto"/>
              <w:right w:val="single" w:sz="4" w:space="0" w:color="auto"/>
            </w:tcBorders>
            <w:shd w:val="clear" w:color="auto" w:fill="auto"/>
            <w:noWrap/>
            <w:vAlign w:val="center"/>
          </w:tcPr>
          <w:p w14:paraId="0E748BC0" w14:textId="4C2AA46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236,7</w:t>
            </w:r>
          </w:p>
        </w:tc>
        <w:tc>
          <w:tcPr>
            <w:tcW w:w="0" w:type="auto"/>
            <w:tcBorders>
              <w:top w:val="nil"/>
              <w:left w:val="nil"/>
              <w:bottom w:val="single" w:sz="4" w:space="0" w:color="auto"/>
              <w:right w:val="single" w:sz="4" w:space="0" w:color="auto"/>
            </w:tcBorders>
            <w:shd w:val="clear" w:color="auto" w:fill="auto"/>
            <w:noWrap/>
            <w:vAlign w:val="center"/>
          </w:tcPr>
          <w:p w14:paraId="2821FA67" w14:textId="42450BE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250,0</w:t>
            </w:r>
          </w:p>
        </w:tc>
        <w:tc>
          <w:tcPr>
            <w:tcW w:w="0" w:type="auto"/>
            <w:tcBorders>
              <w:top w:val="nil"/>
              <w:left w:val="nil"/>
              <w:bottom w:val="single" w:sz="4" w:space="0" w:color="auto"/>
              <w:right w:val="single" w:sz="4" w:space="0" w:color="auto"/>
            </w:tcBorders>
            <w:shd w:val="clear" w:color="auto" w:fill="auto"/>
            <w:noWrap/>
            <w:vAlign w:val="center"/>
          </w:tcPr>
          <w:p w14:paraId="3A90055C" w14:textId="6443628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255,7</w:t>
            </w:r>
          </w:p>
        </w:tc>
        <w:tc>
          <w:tcPr>
            <w:tcW w:w="0" w:type="auto"/>
            <w:tcBorders>
              <w:top w:val="nil"/>
              <w:left w:val="nil"/>
              <w:bottom w:val="single" w:sz="4" w:space="0" w:color="auto"/>
              <w:right w:val="single" w:sz="4" w:space="0" w:color="auto"/>
            </w:tcBorders>
            <w:shd w:val="clear" w:color="auto" w:fill="auto"/>
            <w:noWrap/>
            <w:vAlign w:val="center"/>
          </w:tcPr>
          <w:p w14:paraId="422A7276" w14:textId="19164B0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275,8</w:t>
            </w:r>
          </w:p>
        </w:tc>
        <w:tc>
          <w:tcPr>
            <w:tcW w:w="0" w:type="auto"/>
            <w:tcBorders>
              <w:top w:val="nil"/>
              <w:left w:val="nil"/>
              <w:bottom w:val="single" w:sz="4" w:space="0" w:color="auto"/>
              <w:right w:val="single" w:sz="4" w:space="0" w:color="auto"/>
            </w:tcBorders>
            <w:shd w:val="clear" w:color="auto" w:fill="auto"/>
            <w:noWrap/>
            <w:vAlign w:val="center"/>
          </w:tcPr>
          <w:p w14:paraId="7176031D" w14:textId="269D3A0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303,1</w:t>
            </w:r>
          </w:p>
        </w:tc>
        <w:tc>
          <w:tcPr>
            <w:tcW w:w="0" w:type="auto"/>
            <w:tcBorders>
              <w:top w:val="nil"/>
              <w:left w:val="nil"/>
              <w:bottom w:val="single" w:sz="4" w:space="0" w:color="auto"/>
              <w:right w:val="single" w:sz="4" w:space="0" w:color="auto"/>
            </w:tcBorders>
            <w:shd w:val="clear" w:color="auto" w:fill="auto"/>
            <w:noWrap/>
            <w:vAlign w:val="center"/>
          </w:tcPr>
          <w:p w14:paraId="57625F1A" w14:textId="02D0E31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354,0</w:t>
            </w:r>
          </w:p>
        </w:tc>
        <w:tc>
          <w:tcPr>
            <w:tcW w:w="0" w:type="auto"/>
            <w:tcBorders>
              <w:top w:val="nil"/>
              <w:left w:val="nil"/>
              <w:bottom w:val="single" w:sz="4" w:space="0" w:color="auto"/>
              <w:right w:val="single" w:sz="4" w:space="0" w:color="auto"/>
            </w:tcBorders>
            <w:shd w:val="clear" w:color="auto" w:fill="auto"/>
            <w:noWrap/>
            <w:vAlign w:val="center"/>
          </w:tcPr>
          <w:p w14:paraId="73E7541D" w14:textId="21A8577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266,7</w:t>
            </w:r>
          </w:p>
        </w:tc>
        <w:tc>
          <w:tcPr>
            <w:tcW w:w="0" w:type="auto"/>
            <w:tcBorders>
              <w:top w:val="nil"/>
              <w:left w:val="nil"/>
              <w:bottom w:val="single" w:sz="4" w:space="0" w:color="auto"/>
              <w:right w:val="single" w:sz="4" w:space="0" w:color="auto"/>
            </w:tcBorders>
            <w:shd w:val="clear" w:color="auto" w:fill="auto"/>
            <w:noWrap/>
            <w:vAlign w:val="center"/>
          </w:tcPr>
          <w:p w14:paraId="0C92DD6A" w14:textId="2176C7A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281,1</w:t>
            </w:r>
          </w:p>
        </w:tc>
        <w:tc>
          <w:tcPr>
            <w:tcW w:w="0" w:type="auto"/>
            <w:tcBorders>
              <w:top w:val="nil"/>
              <w:left w:val="nil"/>
              <w:bottom w:val="single" w:sz="4" w:space="0" w:color="auto"/>
              <w:right w:val="single" w:sz="4" w:space="0" w:color="auto"/>
            </w:tcBorders>
            <w:shd w:val="clear" w:color="auto" w:fill="auto"/>
            <w:noWrap/>
            <w:vAlign w:val="center"/>
          </w:tcPr>
          <w:p w14:paraId="7944EF2A" w14:textId="6B8B4BB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314,4</w:t>
            </w:r>
          </w:p>
        </w:tc>
      </w:tr>
      <w:tr w:rsidR="00715B7F" w:rsidRPr="00882C86" w14:paraId="5D6C81B6" w14:textId="77777777" w:rsidTr="00E7726E">
        <w:trPr>
          <w:trHeight w:val="37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3AF50544" w14:textId="2E358841"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Importations des services (en milliards de </w:t>
            </w:r>
            <w:proofErr w:type="gramStart"/>
            <w:r w:rsidRPr="00356E8B">
              <w:rPr>
                <w:rFonts w:ascii="Bookman Old Style" w:hAnsi="Bookman Old Style"/>
                <w:b/>
                <w:bCs/>
                <w:sz w:val="14"/>
                <w:szCs w:val="14"/>
              </w:rPr>
              <w:t>FCFA)  (</w:t>
            </w:r>
            <w:proofErr w:type="gramEnd"/>
            <w:r w:rsidRPr="00356E8B">
              <w:rPr>
                <w:rFonts w:ascii="Bookman Old Style" w:hAnsi="Bookman Old Style"/>
                <w:b/>
                <w:bCs/>
                <w:sz w:val="14"/>
                <w:szCs w:val="14"/>
              </w:rPr>
              <w:t>5)</w:t>
            </w:r>
          </w:p>
        </w:tc>
        <w:tc>
          <w:tcPr>
            <w:tcW w:w="0" w:type="auto"/>
            <w:tcBorders>
              <w:top w:val="nil"/>
              <w:left w:val="nil"/>
              <w:bottom w:val="single" w:sz="4" w:space="0" w:color="auto"/>
              <w:right w:val="single" w:sz="4" w:space="0" w:color="auto"/>
            </w:tcBorders>
            <w:shd w:val="clear" w:color="auto" w:fill="auto"/>
            <w:noWrap/>
            <w:vAlign w:val="center"/>
          </w:tcPr>
          <w:p w14:paraId="64D7E20F" w14:textId="384CDFB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72,2</w:t>
            </w:r>
          </w:p>
        </w:tc>
        <w:tc>
          <w:tcPr>
            <w:tcW w:w="0" w:type="auto"/>
            <w:tcBorders>
              <w:top w:val="nil"/>
              <w:left w:val="nil"/>
              <w:bottom w:val="single" w:sz="4" w:space="0" w:color="auto"/>
              <w:right w:val="single" w:sz="4" w:space="0" w:color="auto"/>
            </w:tcBorders>
            <w:shd w:val="clear" w:color="auto" w:fill="auto"/>
            <w:noWrap/>
            <w:vAlign w:val="center"/>
          </w:tcPr>
          <w:p w14:paraId="490849EB" w14:textId="301560B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64,4</w:t>
            </w:r>
          </w:p>
        </w:tc>
        <w:tc>
          <w:tcPr>
            <w:tcW w:w="0" w:type="auto"/>
            <w:tcBorders>
              <w:top w:val="nil"/>
              <w:left w:val="nil"/>
              <w:bottom w:val="single" w:sz="4" w:space="0" w:color="auto"/>
              <w:right w:val="single" w:sz="4" w:space="0" w:color="auto"/>
            </w:tcBorders>
            <w:shd w:val="clear" w:color="auto" w:fill="auto"/>
            <w:noWrap/>
            <w:vAlign w:val="center"/>
          </w:tcPr>
          <w:p w14:paraId="5E08887F" w14:textId="2F84461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70,1</w:t>
            </w:r>
          </w:p>
        </w:tc>
        <w:tc>
          <w:tcPr>
            <w:tcW w:w="0" w:type="auto"/>
            <w:tcBorders>
              <w:top w:val="nil"/>
              <w:left w:val="nil"/>
              <w:bottom w:val="single" w:sz="4" w:space="0" w:color="auto"/>
              <w:right w:val="single" w:sz="4" w:space="0" w:color="auto"/>
            </w:tcBorders>
            <w:shd w:val="clear" w:color="auto" w:fill="auto"/>
            <w:noWrap/>
            <w:vAlign w:val="center"/>
          </w:tcPr>
          <w:p w14:paraId="08695EF6" w14:textId="239ECFA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62,8</w:t>
            </w:r>
          </w:p>
        </w:tc>
        <w:tc>
          <w:tcPr>
            <w:tcW w:w="0" w:type="auto"/>
            <w:tcBorders>
              <w:top w:val="nil"/>
              <w:left w:val="nil"/>
              <w:bottom w:val="single" w:sz="4" w:space="0" w:color="auto"/>
              <w:right w:val="single" w:sz="4" w:space="0" w:color="auto"/>
            </w:tcBorders>
            <w:shd w:val="clear" w:color="auto" w:fill="auto"/>
            <w:noWrap/>
            <w:vAlign w:val="center"/>
          </w:tcPr>
          <w:p w14:paraId="4D6CA948" w14:textId="515B27F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76,2</w:t>
            </w:r>
          </w:p>
        </w:tc>
        <w:tc>
          <w:tcPr>
            <w:tcW w:w="0" w:type="auto"/>
            <w:tcBorders>
              <w:top w:val="nil"/>
              <w:left w:val="nil"/>
              <w:bottom w:val="single" w:sz="4" w:space="0" w:color="auto"/>
              <w:right w:val="single" w:sz="4" w:space="0" w:color="auto"/>
            </w:tcBorders>
            <w:shd w:val="clear" w:color="auto" w:fill="auto"/>
            <w:noWrap/>
            <w:vAlign w:val="center"/>
          </w:tcPr>
          <w:p w14:paraId="5CA7058C" w14:textId="08409D3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tcPr>
          <w:p w14:paraId="0E8CB643" w14:textId="526E3E9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97,5</w:t>
            </w:r>
          </w:p>
        </w:tc>
        <w:tc>
          <w:tcPr>
            <w:tcW w:w="0" w:type="auto"/>
            <w:tcBorders>
              <w:top w:val="nil"/>
              <w:left w:val="nil"/>
              <w:bottom w:val="single" w:sz="4" w:space="0" w:color="auto"/>
              <w:right w:val="single" w:sz="4" w:space="0" w:color="auto"/>
            </w:tcBorders>
            <w:shd w:val="clear" w:color="auto" w:fill="auto"/>
            <w:noWrap/>
            <w:vAlign w:val="center"/>
          </w:tcPr>
          <w:p w14:paraId="4738D91E" w14:textId="0020E25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112,6</w:t>
            </w:r>
          </w:p>
        </w:tc>
        <w:tc>
          <w:tcPr>
            <w:tcW w:w="0" w:type="auto"/>
            <w:tcBorders>
              <w:top w:val="nil"/>
              <w:left w:val="nil"/>
              <w:bottom w:val="single" w:sz="4" w:space="0" w:color="auto"/>
              <w:right w:val="single" w:sz="4" w:space="0" w:color="auto"/>
            </w:tcBorders>
            <w:shd w:val="clear" w:color="auto" w:fill="auto"/>
            <w:noWrap/>
            <w:vAlign w:val="center"/>
          </w:tcPr>
          <w:p w14:paraId="6AEE3740" w14:textId="5E46E53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121,3</w:t>
            </w:r>
          </w:p>
        </w:tc>
        <w:tc>
          <w:tcPr>
            <w:tcW w:w="0" w:type="auto"/>
            <w:tcBorders>
              <w:top w:val="nil"/>
              <w:left w:val="nil"/>
              <w:bottom w:val="single" w:sz="4" w:space="0" w:color="auto"/>
              <w:right w:val="single" w:sz="4" w:space="0" w:color="auto"/>
            </w:tcBorders>
            <w:shd w:val="clear" w:color="auto" w:fill="auto"/>
            <w:noWrap/>
            <w:vAlign w:val="center"/>
          </w:tcPr>
          <w:p w14:paraId="4FCA8CE8" w14:textId="639CBA3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108,0</w:t>
            </w:r>
          </w:p>
        </w:tc>
        <w:tc>
          <w:tcPr>
            <w:tcW w:w="0" w:type="auto"/>
            <w:tcBorders>
              <w:top w:val="nil"/>
              <w:left w:val="nil"/>
              <w:bottom w:val="single" w:sz="4" w:space="0" w:color="auto"/>
              <w:right w:val="single" w:sz="4" w:space="0" w:color="auto"/>
            </w:tcBorders>
            <w:shd w:val="clear" w:color="auto" w:fill="auto"/>
            <w:noWrap/>
            <w:vAlign w:val="center"/>
          </w:tcPr>
          <w:p w14:paraId="288C8776" w14:textId="3A9022D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135,3</w:t>
            </w:r>
          </w:p>
        </w:tc>
        <w:tc>
          <w:tcPr>
            <w:tcW w:w="0" w:type="auto"/>
            <w:tcBorders>
              <w:top w:val="nil"/>
              <w:left w:val="nil"/>
              <w:bottom w:val="single" w:sz="4" w:space="0" w:color="auto"/>
              <w:right w:val="single" w:sz="4" w:space="0" w:color="auto"/>
            </w:tcBorders>
            <w:shd w:val="clear" w:color="auto" w:fill="auto"/>
            <w:noWrap/>
            <w:vAlign w:val="center"/>
          </w:tcPr>
          <w:p w14:paraId="323571EA" w14:textId="68F9E70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tcPr>
          <w:p w14:paraId="475FF2C0" w14:textId="3DA1384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tcPr>
          <w:p w14:paraId="46F09A4C" w14:textId="75A8AE8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238,9</w:t>
            </w:r>
          </w:p>
        </w:tc>
        <w:tc>
          <w:tcPr>
            <w:tcW w:w="0" w:type="auto"/>
            <w:tcBorders>
              <w:top w:val="nil"/>
              <w:left w:val="nil"/>
              <w:bottom w:val="single" w:sz="4" w:space="0" w:color="auto"/>
              <w:right w:val="single" w:sz="4" w:space="0" w:color="auto"/>
            </w:tcBorders>
            <w:shd w:val="clear" w:color="auto" w:fill="auto"/>
            <w:noWrap/>
            <w:vAlign w:val="center"/>
          </w:tcPr>
          <w:p w14:paraId="175C3AB1" w14:textId="21A0465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249,6</w:t>
            </w:r>
          </w:p>
        </w:tc>
        <w:tc>
          <w:tcPr>
            <w:tcW w:w="0" w:type="auto"/>
            <w:tcBorders>
              <w:top w:val="nil"/>
              <w:left w:val="nil"/>
              <w:bottom w:val="single" w:sz="4" w:space="0" w:color="auto"/>
              <w:right w:val="single" w:sz="4" w:space="0" w:color="auto"/>
            </w:tcBorders>
            <w:shd w:val="clear" w:color="auto" w:fill="auto"/>
            <w:noWrap/>
            <w:vAlign w:val="center"/>
          </w:tcPr>
          <w:p w14:paraId="48444D0D" w14:textId="257EA25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277,0</w:t>
            </w:r>
          </w:p>
        </w:tc>
        <w:tc>
          <w:tcPr>
            <w:tcW w:w="0" w:type="auto"/>
            <w:tcBorders>
              <w:top w:val="nil"/>
              <w:left w:val="nil"/>
              <w:bottom w:val="single" w:sz="4" w:space="0" w:color="auto"/>
              <w:right w:val="single" w:sz="4" w:space="0" w:color="auto"/>
            </w:tcBorders>
            <w:shd w:val="clear" w:color="auto" w:fill="auto"/>
            <w:noWrap/>
            <w:vAlign w:val="center"/>
          </w:tcPr>
          <w:p w14:paraId="7F4CC0C3" w14:textId="7AB0B8F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300,0</w:t>
            </w:r>
          </w:p>
        </w:tc>
        <w:tc>
          <w:tcPr>
            <w:tcW w:w="0" w:type="auto"/>
            <w:tcBorders>
              <w:top w:val="nil"/>
              <w:left w:val="nil"/>
              <w:bottom w:val="single" w:sz="4" w:space="0" w:color="auto"/>
              <w:right w:val="single" w:sz="4" w:space="0" w:color="auto"/>
            </w:tcBorders>
            <w:shd w:val="clear" w:color="auto" w:fill="auto"/>
            <w:noWrap/>
            <w:vAlign w:val="center"/>
          </w:tcPr>
          <w:p w14:paraId="3E8BFF43" w14:textId="72D54B5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305,2</w:t>
            </w:r>
          </w:p>
        </w:tc>
        <w:tc>
          <w:tcPr>
            <w:tcW w:w="0" w:type="auto"/>
            <w:tcBorders>
              <w:top w:val="nil"/>
              <w:left w:val="nil"/>
              <w:bottom w:val="single" w:sz="4" w:space="0" w:color="auto"/>
              <w:right w:val="single" w:sz="4" w:space="0" w:color="auto"/>
            </w:tcBorders>
            <w:shd w:val="clear" w:color="auto" w:fill="auto"/>
            <w:noWrap/>
            <w:vAlign w:val="center"/>
          </w:tcPr>
          <w:p w14:paraId="1BCC8216" w14:textId="648F446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tcPr>
          <w:p w14:paraId="0FA74A2E" w14:textId="13AE88B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221,0</w:t>
            </w:r>
          </w:p>
        </w:tc>
        <w:tc>
          <w:tcPr>
            <w:tcW w:w="0" w:type="auto"/>
            <w:tcBorders>
              <w:top w:val="nil"/>
              <w:left w:val="nil"/>
              <w:bottom w:val="single" w:sz="4" w:space="0" w:color="auto"/>
              <w:right w:val="single" w:sz="4" w:space="0" w:color="auto"/>
            </w:tcBorders>
            <w:shd w:val="clear" w:color="auto" w:fill="auto"/>
            <w:noWrap/>
            <w:vAlign w:val="center"/>
          </w:tcPr>
          <w:p w14:paraId="1FD5856E" w14:textId="1D3DD7A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275,7</w:t>
            </w:r>
          </w:p>
        </w:tc>
      </w:tr>
      <w:tr w:rsidR="00715B7F" w:rsidRPr="00882C86" w14:paraId="4EF717BB"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hideMark/>
          </w:tcPr>
          <w:p w14:paraId="26B8F82A" w14:textId="7424E2CE" w:rsidR="00715B7F" w:rsidRPr="00356E8B" w:rsidRDefault="00715B7F" w:rsidP="00715B7F">
            <w:pPr>
              <w:spacing w:after="0" w:line="240" w:lineRule="auto"/>
              <w:rPr>
                <w:rFonts w:ascii="Bookman Old Style" w:hAnsi="Bookman Old Style"/>
                <w:b/>
                <w:bCs/>
                <w:sz w:val="14"/>
                <w:szCs w:val="14"/>
                <w:vertAlign w:val="subscript"/>
              </w:rPr>
            </w:pPr>
            <w:r w:rsidRPr="00356E8B">
              <w:rPr>
                <w:rFonts w:ascii="Bookman Old Style" w:hAnsi="Bookman Old Style"/>
                <w:b/>
                <w:bCs/>
                <w:sz w:val="14"/>
                <w:szCs w:val="14"/>
              </w:rPr>
              <w:t xml:space="preserve">Solde de la balance commerciale des biens </w:t>
            </w:r>
            <w:r w:rsidRPr="00356E8B">
              <w:rPr>
                <w:rFonts w:ascii="Bookman Old Style" w:hAnsi="Bookman Old Style"/>
                <w:sz w:val="14"/>
                <w:szCs w:val="14"/>
              </w:rPr>
              <w:t xml:space="preserve">(en milliards de </w:t>
            </w:r>
            <w:proofErr w:type="gramStart"/>
            <w:r w:rsidRPr="00356E8B">
              <w:rPr>
                <w:rFonts w:ascii="Bookman Old Style" w:hAnsi="Bookman Old Style"/>
                <w:sz w:val="14"/>
                <w:szCs w:val="14"/>
              </w:rPr>
              <w:t xml:space="preserve">FCFA) </w:t>
            </w:r>
            <w:r w:rsidRPr="00356E8B">
              <w:rPr>
                <w:rFonts w:ascii="Bookman Old Style" w:hAnsi="Bookman Old Style"/>
                <w:b/>
                <w:bCs/>
                <w:sz w:val="14"/>
                <w:szCs w:val="14"/>
              </w:rPr>
              <w:t xml:space="preserve"> =</w:t>
            </w:r>
            <w:proofErr w:type="gramEnd"/>
            <w:r w:rsidRPr="00356E8B">
              <w:rPr>
                <w:rFonts w:ascii="Bookman Old Style" w:hAnsi="Bookman Old Style"/>
                <w:b/>
                <w:bCs/>
                <w:sz w:val="14"/>
                <w:szCs w:val="14"/>
              </w:rPr>
              <w:t>((2)-</w:t>
            </w:r>
            <w:r w:rsidRPr="00356E8B">
              <w:rPr>
                <w:rFonts w:ascii="Bookman Old Style" w:hAnsi="Bookman Old Style" w:cs="Courier New"/>
                <w:sz w:val="14"/>
                <w:szCs w:val="14"/>
              </w:rPr>
              <w:t>α</w:t>
            </w:r>
            <w:r w:rsidR="000615EB">
              <w:rPr>
                <w:rStyle w:val="Appelnotedebasdep"/>
                <w:rFonts w:ascii="Bookman Old Style" w:hAnsi="Bookman Old Style" w:cs="Courier New"/>
                <w:sz w:val="14"/>
                <w:szCs w:val="14"/>
              </w:rPr>
              <w:footnoteReference w:id="8"/>
            </w:r>
            <w:r w:rsidRPr="00356E8B">
              <w:rPr>
                <w:rFonts w:ascii="Bookman Old Style" w:hAnsi="Bookman Old Style"/>
                <w:sz w:val="14"/>
                <w:szCs w:val="14"/>
              </w:rPr>
              <w:t>*</w:t>
            </w:r>
            <w:r w:rsidRPr="00356E8B">
              <w:rPr>
                <w:rFonts w:ascii="Bookman Old Style" w:hAnsi="Bookman Old Style"/>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tcPr>
          <w:p w14:paraId="21151CF4" w14:textId="6EE393D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-189,8</w:t>
            </w:r>
          </w:p>
        </w:tc>
        <w:tc>
          <w:tcPr>
            <w:tcW w:w="0" w:type="auto"/>
            <w:tcBorders>
              <w:top w:val="nil"/>
              <w:left w:val="nil"/>
              <w:bottom w:val="single" w:sz="4" w:space="0" w:color="auto"/>
              <w:right w:val="single" w:sz="4" w:space="0" w:color="auto"/>
            </w:tcBorders>
            <w:shd w:val="clear" w:color="auto" w:fill="auto"/>
            <w:noWrap/>
            <w:vAlign w:val="center"/>
          </w:tcPr>
          <w:p w14:paraId="4204913C" w14:textId="56216CF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-203,5</w:t>
            </w:r>
          </w:p>
        </w:tc>
        <w:tc>
          <w:tcPr>
            <w:tcW w:w="0" w:type="auto"/>
            <w:tcBorders>
              <w:top w:val="nil"/>
              <w:left w:val="nil"/>
              <w:bottom w:val="single" w:sz="4" w:space="0" w:color="auto"/>
              <w:right w:val="single" w:sz="4" w:space="0" w:color="auto"/>
            </w:tcBorders>
            <w:shd w:val="clear" w:color="auto" w:fill="auto"/>
            <w:noWrap/>
            <w:vAlign w:val="center"/>
          </w:tcPr>
          <w:p w14:paraId="44448769" w14:textId="2E4DA1F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-190,5</w:t>
            </w:r>
          </w:p>
        </w:tc>
        <w:tc>
          <w:tcPr>
            <w:tcW w:w="0" w:type="auto"/>
            <w:tcBorders>
              <w:top w:val="nil"/>
              <w:left w:val="nil"/>
              <w:bottom w:val="single" w:sz="4" w:space="0" w:color="auto"/>
              <w:right w:val="single" w:sz="4" w:space="0" w:color="auto"/>
            </w:tcBorders>
            <w:shd w:val="clear" w:color="auto" w:fill="auto"/>
            <w:noWrap/>
            <w:vAlign w:val="center"/>
          </w:tcPr>
          <w:p w14:paraId="140B8E1B" w14:textId="2081931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-219,2</w:t>
            </w:r>
          </w:p>
        </w:tc>
        <w:tc>
          <w:tcPr>
            <w:tcW w:w="0" w:type="auto"/>
            <w:tcBorders>
              <w:top w:val="nil"/>
              <w:left w:val="nil"/>
              <w:bottom w:val="single" w:sz="4" w:space="0" w:color="auto"/>
              <w:right w:val="single" w:sz="4" w:space="0" w:color="auto"/>
            </w:tcBorders>
            <w:shd w:val="clear" w:color="auto" w:fill="auto"/>
            <w:noWrap/>
            <w:vAlign w:val="center"/>
          </w:tcPr>
          <w:p w14:paraId="1A5755D0" w14:textId="448C011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-338,7</w:t>
            </w:r>
          </w:p>
        </w:tc>
        <w:tc>
          <w:tcPr>
            <w:tcW w:w="0" w:type="auto"/>
            <w:tcBorders>
              <w:top w:val="nil"/>
              <w:left w:val="nil"/>
              <w:bottom w:val="single" w:sz="4" w:space="0" w:color="auto"/>
              <w:right w:val="single" w:sz="4" w:space="0" w:color="auto"/>
            </w:tcBorders>
            <w:shd w:val="clear" w:color="auto" w:fill="auto"/>
            <w:noWrap/>
            <w:vAlign w:val="center"/>
          </w:tcPr>
          <w:p w14:paraId="2383C24A" w14:textId="355C966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-403,7</w:t>
            </w:r>
          </w:p>
        </w:tc>
        <w:tc>
          <w:tcPr>
            <w:tcW w:w="0" w:type="auto"/>
            <w:tcBorders>
              <w:top w:val="nil"/>
              <w:left w:val="nil"/>
              <w:bottom w:val="single" w:sz="4" w:space="0" w:color="auto"/>
              <w:right w:val="single" w:sz="4" w:space="0" w:color="auto"/>
            </w:tcBorders>
            <w:shd w:val="clear" w:color="auto" w:fill="auto"/>
            <w:noWrap/>
            <w:vAlign w:val="center"/>
          </w:tcPr>
          <w:p w14:paraId="10C14D6E" w14:textId="310D37F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-434,9</w:t>
            </w:r>
          </w:p>
        </w:tc>
        <w:tc>
          <w:tcPr>
            <w:tcW w:w="0" w:type="auto"/>
            <w:tcBorders>
              <w:top w:val="nil"/>
              <w:left w:val="nil"/>
              <w:bottom w:val="single" w:sz="4" w:space="0" w:color="auto"/>
              <w:right w:val="single" w:sz="4" w:space="0" w:color="auto"/>
            </w:tcBorders>
            <w:shd w:val="clear" w:color="auto" w:fill="auto"/>
            <w:noWrap/>
            <w:vAlign w:val="center"/>
          </w:tcPr>
          <w:p w14:paraId="62C41F72" w14:textId="1E37837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-436,3</w:t>
            </w:r>
          </w:p>
        </w:tc>
        <w:tc>
          <w:tcPr>
            <w:tcW w:w="0" w:type="auto"/>
            <w:tcBorders>
              <w:top w:val="nil"/>
              <w:left w:val="nil"/>
              <w:bottom w:val="single" w:sz="4" w:space="0" w:color="auto"/>
              <w:right w:val="single" w:sz="4" w:space="0" w:color="auto"/>
            </w:tcBorders>
            <w:shd w:val="clear" w:color="auto" w:fill="auto"/>
            <w:noWrap/>
            <w:vAlign w:val="center"/>
          </w:tcPr>
          <w:p w14:paraId="18F731E2" w14:textId="6FE4729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-639,0</w:t>
            </w:r>
          </w:p>
        </w:tc>
        <w:tc>
          <w:tcPr>
            <w:tcW w:w="0" w:type="auto"/>
            <w:tcBorders>
              <w:top w:val="nil"/>
              <w:left w:val="nil"/>
              <w:bottom w:val="single" w:sz="4" w:space="0" w:color="auto"/>
              <w:right w:val="single" w:sz="4" w:space="0" w:color="auto"/>
            </w:tcBorders>
            <w:shd w:val="clear" w:color="auto" w:fill="auto"/>
            <w:noWrap/>
            <w:vAlign w:val="center"/>
          </w:tcPr>
          <w:p w14:paraId="5E4159EE" w14:textId="70F5A50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-655,7</w:t>
            </w:r>
          </w:p>
        </w:tc>
        <w:tc>
          <w:tcPr>
            <w:tcW w:w="0" w:type="auto"/>
            <w:tcBorders>
              <w:top w:val="nil"/>
              <w:left w:val="nil"/>
              <w:bottom w:val="single" w:sz="4" w:space="0" w:color="auto"/>
              <w:right w:val="single" w:sz="4" w:space="0" w:color="auto"/>
            </w:tcBorders>
            <w:shd w:val="clear" w:color="auto" w:fill="auto"/>
            <w:noWrap/>
            <w:vAlign w:val="center"/>
          </w:tcPr>
          <w:p w14:paraId="0C23ED76" w14:textId="45C54E4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-795,8</w:t>
            </w:r>
          </w:p>
        </w:tc>
        <w:tc>
          <w:tcPr>
            <w:tcW w:w="0" w:type="auto"/>
            <w:tcBorders>
              <w:top w:val="nil"/>
              <w:left w:val="nil"/>
              <w:bottom w:val="single" w:sz="4" w:space="0" w:color="auto"/>
              <w:right w:val="single" w:sz="4" w:space="0" w:color="auto"/>
            </w:tcBorders>
            <w:shd w:val="clear" w:color="auto" w:fill="auto"/>
            <w:noWrap/>
            <w:vAlign w:val="center"/>
          </w:tcPr>
          <w:p w14:paraId="59596DDB" w14:textId="379BC25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-981,2</w:t>
            </w:r>
          </w:p>
        </w:tc>
        <w:tc>
          <w:tcPr>
            <w:tcW w:w="0" w:type="auto"/>
            <w:tcBorders>
              <w:top w:val="nil"/>
              <w:left w:val="nil"/>
              <w:bottom w:val="single" w:sz="4" w:space="0" w:color="auto"/>
              <w:right w:val="single" w:sz="4" w:space="0" w:color="auto"/>
            </w:tcBorders>
            <w:shd w:val="clear" w:color="auto" w:fill="auto"/>
            <w:noWrap/>
            <w:vAlign w:val="center"/>
          </w:tcPr>
          <w:p w14:paraId="56D847EB" w14:textId="1E32E59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-1 174,9</w:t>
            </w:r>
          </w:p>
        </w:tc>
        <w:tc>
          <w:tcPr>
            <w:tcW w:w="0" w:type="auto"/>
            <w:tcBorders>
              <w:top w:val="nil"/>
              <w:left w:val="nil"/>
              <w:bottom w:val="single" w:sz="4" w:space="0" w:color="auto"/>
              <w:right w:val="single" w:sz="4" w:space="0" w:color="auto"/>
            </w:tcBorders>
            <w:shd w:val="clear" w:color="auto" w:fill="auto"/>
            <w:noWrap/>
            <w:vAlign w:val="center"/>
          </w:tcPr>
          <w:p w14:paraId="424BE8A6" w14:textId="7266BFE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-965,3</w:t>
            </w:r>
          </w:p>
        </w:tc>
        <w:tc>
          <w:tcPr>
            <w:tcW w:w="0" w:type="auto"/>
            <w:tcBorders>
              <w:top w:val="nil"/>
              <w:left w:val="nil"/>
              <w:bottom w:val="single" w:sz="4" w:space="0" w:color="auto"/>
              <w:right w:val="single" w:sz="4" w:space="0" w:color="auto"/>
            </w:tcBorders>
            <w:shd w:val="clear" w:color="auto" w:fill="auto"/>
            <w:noWrap/>
            <w:vAlign w:val="center"/>
          </w:tcPr>
          <w:p w14:paraId="7528FFD1" w14:textId="5E78014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-1 101,7</w:t>
            </w:r>
          </w:p>
        </w:tc>
        <w:tc>
          <w:tcPr>
            <w:tcW w:w="0" w:type="auto"/>
            <w:tcBorders>
              <w:top w:val="nil"/>
              <w:left w:val="nil"/>
              <w:bottom w:val="single" w:sz="4" w:space="0" w:color="auto"/>
              <w:right w:val="single" w:sz="4" w:space="0" w:color="auto"/>
            </w:tcBorders>
            <w:shd w:val="clear" w:color="auto" w:fill="auto"/>
            <w:noWrap/>
            <w:vAlign w:val="center"/>
          </w:tcPr>
          <w:p w14:paraId="40EAFB1F" w14:textId="027C5A6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-1 218,9</w:t>
            </w:r>
          </w:p>
        </w:tc>
        <w:tc>
          <w:tcPr>
            <w:tcW w:w="0" w:type="auto"/>
            <w:tcBorders>
              <w:top w:val="nil"/>
              <w:left w:val="nil"/>
              <w:bottom w:val="single" w:sz="4" w:space="0" w:color="auto"/>
              <w:right w:val="single" w:sz="4" w:space="0" w:color="auto"/>
            </w:tcBorders>
            <w:shd w:val="clear" w:color="auto" w:fill="auto"/>
            <w:noWrap/>
            <w:vAlign w:val="center"/>
          </w:tcPr>
          <w:p w14:paraId="11B0BA64" w14:textId="70B1C4E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-1 119,1</w:t>
            </w:r>
          </w:p>
        </w:tc>
        <w:tc>
          <w:tcPr>
            <w:tcW w:w="0" w:type="auto"/>
            <w:tcBorders>
              <w:top w:val="nil"/>
              <w:left w:val="nil"/>
              <w:bottom w:val="single" w:sz="4" w:space="0" w:color="auto"/>
              <w:right w:val="single" w:sz="4" w:space="0" w:color="auto"/>
            </w:tcBorders>
            <w:shd w:val="clear" w:color="auto" w:fill="auto"/>
            <w:noWrap/>
            <w:vAlign w:val="center"/>
          </w:tcPr>
          <w:p w14:paraId="43EB57E8" w14:textId="2B87A3C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-1 009,2</w:t>
            </w:r>
          </w:p>
        </w:tc>
        <w:tc>
          <w:tcPr>
            <w:tcW w:w="0" w:type="auto"/>
            <w:tcBorders>
              <w:top w:val="nil"/>
              <w:left w:val="nil"/>
              <w:bottom w:val="single" w:sz="4" w:space="0" w:color="auto"/>
              <w:right w:val="single" w:sz="4" w:space="0" w:color="auto"/>
            </w:tcBorders>
            <w:shd w:val="clear" w:color="auto" w:fill="auto"/>
            <w:noWrap/>
            <w:vAlign w:val="center"/>
          </w:tcPr>
          <w:p w14:paraId="3698475C" w14:textId="5872E4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-864,0</w:t>
            </w:r>
          </w:p>
        </w:tc>
        <w:tc>
          <w:tcPr>
            <w:tcW w:w="0" w:type="auto"/>
            <w:tcBorders>
              <w:top w:val="nil"/>
              <w:left w:val="nil"/>
              <w:bottom w:val="single" w:sz="4" w:space="0" w:color="auto"/>
              <w:right w:val="single" w:sz="4" w:space="0" w:color="auto"/>
            </w:tcBorders>
            <w:shd w:val="clear" w:color="auto" w:fill="auto"/>
            <w:noWrap/>
            <w:vAlign w:val="center"/>
          </w:tcPr>
          <w:p w14:paraId="0AF6535D" w14:textId="392BCC0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-1 113,9</w:t>
            </w:r>
          </w:p>
        </w:tc>
        <w:tc>
          <w:tcPr>
            <w:tcW w:w="0" w:type="auto"/>
            <w:tcBorders>
              <w:top w:val="nil"/>
              <w:left w:val="nil"/>
              <w:bottom w:val="single" w:sz="4" w:space="0" w:color="auto"/>
              <w:right w:val="single" w:sz="4" w:space="0" w:color="auto"/>
            </w:tcBorders>
            <w:shd w:val="clear" w:color="auto" w:fill="auto"/>
            <w:noWrap/>
            <w:vAlign w:val="center"/>
          </w:tcPr>
          <w:p w14:paraId="26E8E071" w14:textId="01BD844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-1 518,3</w:t>
            </w:r>
          </w:p>
        </w:tc>
      </w:tr>
      <w:tr w:rsidR="00715B7F" w:rsidRPr="00882C86" w14:paraId="1A1D891D"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421D" w14:textId="7EB9CB66"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Solde de la balance commerciale des services (en milliards de </w:t>
            </w:r>
            <w:proofErr w:type="gramStart"/>
            <w:r w:rsidRPr="00356E8B">
              <w:rPr>
                <w:rFonts w:ascii="Bookman Old Style" w:hAnsi="Bookman Old Style"/>
                <w:b/>
                <w:bCs/>
                <w:sz w:val="14"/>
                <w:szCs w:val="14"/>
              </w:rPr>
              <w:t>FCFA)  =</w:t>
            </w:r>
            <w:proofErr w:type="gramEnd"/>
            <w:r w:rsidRPr="00356E8B">
              <w:rPr>
                <w:rFonts w:ascii="Bookman Old Style" w:hAnsi="Bookman Old Style"/>
                <w:b/>
                <w:bCs/>
                <w:sz w:val="14"/>
                <w:szCs w:val="14"/>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3342EE" w14:textId="1B693AC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9B699E" w14:textId="6C76C95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2FC558" w14:textId="0F4FF6F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B26681" w14:textId="051952A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136325" w14:textId="47E993A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CF34B7" w14:textId="084AD3C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264C1D" w14:textId="1FDA5B5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42C34A" w14:textId="56A1375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4A9DB1" w14:textId="623AC0F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903E6E" w14:textId="41BB8FF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B7E577" w14:textId="34EDCF1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EAE877" w14:textId="5940344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E4D5BB" w14:textId="0E14B62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E818C4" w14:textId="5D8AE45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0AC2A9" w14:textId="0C46AD8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DAB4B9" w14:textId="5378EF7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53E330" w14:textId="0FE4639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3F9B4E" w14:textId="1ED1AC2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35C459" w14:textId="164265C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BA48FA" w14:textId="0374212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8E4C9B" w14:textId="55E09AD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38,7</w:t>
            </w:r>
          </w:p>
        </w:tc>
      </w:tr>
      <w:tr w:rsidR="00E515FC" w:rsidRPr="00882C86" w14:paraId="77B47F10"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D6DA" w14:textId="430B7A6B" w:rsidR="00E515FC" w:rsidRPr="00356E8B" w:rsidRDefault="00E515FC" w:rsidP="00E515FC">
            <w:pPr>
              <w:spacing w:after="0" w:line="240" w:lineRule="auto"/>
              <w:rPr>
                <w:rFonts w:ascii="Bookman Old Style" w:hAnsi="Bookman Old Style"/>
                <w:b/>
                <w:bCs/>
                <w:sz w:val="14"/>
                <w:szCs w:val="14"/>
              </w:rPr>
            </w:pPr>
            <w:r w:rsidRPr="00356E8B">
              <w:rPr>
                <w:rFonts w:ascii="Bookman Old Style" w:hAnsi="Bookman Old Style"/>
                <w:b/>
                <w:bCs/>
                <w:sz w:val="14"/>
                <w:szCs w:val="14"/>
              </w:rPr>
              <w:t>Taux de couverture = (</w:t>
            </w:r>
            <w:proofErr w:type="gramStart"/>
            <w:r w:rsidRPr="00356E8B">
              <w:rPr>
                <w:rFonts w:ascii="Bookman Old Style" w:hAnsi="Bookman Old Style"/>
                <w:b/>
                <w:bCs/>
                <w:sz w:val="14"/>
                <w:szCs w:val="14"/>
              </w:rPr>
              <w:t>2)/</w:t>
            </w:r>
            <w:proofErr w:type="gramEnd"/>
            <w:r>
              <w:rPr>
                <w:rFonts w:ascii="Bookman Old Style" w:hAnsi="Bookman Old Style"/>
                <w:b/>
                <w:bCs/>
                <w:sz w:val="14"/>
                <w:szCs w:val="14"/>
              </w:rPr>
              <w:t>(</w:t>
            </w:r>
            <w:r w:rsidRPr="00356E8B">
              <w:rPr>
                <w:rFonts w:ascii="Bookman Old Style" w:hAnsi="Bookman Old Style" w:cs="Courier New"/>
                <w:sz w:val="14"/>
                <w:szCs w:val="14"/>
              </w:rPr>
              <w:t>α</w:t>
            </w:r>
            <w:r>
              <w:rPr>
                <w:rFonts w:ascii="Bookman Old Style" w:hAnsi="Bookman Old Style"/>
                <w:sz w:val="14"/>
                <w:szCs w:val="14"/>
              </w:rPr>
              <w:t>*</w:t>
            </w:r>
            <w:r w:rsidRPr="00356E8B">
              <w:rPr>
                <w:rFonts w:ascii="Bookman Old Style" w:hAnsi="Bookman Old Style"/>
                <w:b/>
                <w:bCs/>
                <w:sz w:val="14"/>
                <w:szCs w:val="14"/>
              </w:rPr>
              <w:t>(3)</w:t>
            </w:r>
            <w:r>
              <w:rPr>
                <w:rFonts w:ascii="Bookman Old Style" w:hAnsi="Bookman Old Style"/>
                <w:b/>
                <w:bCs/>
                <w:sz w:val="14"/>
                <w:szCs w:val="14"/>
              </w:rPr>
              <w:t>)</w:t>
            </w:r>
            <w:r w:rsidRPr="00356E8B">
              <w:rPr>
                <w:rFonts w:ascii="Bookman Old Style" w:hAnsi="Bookman Old Style"/>
                <w:b/>
                <w:bCs/>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3C67AC" w14:textId="57415EA8"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6222B3" w14:textId="06D9F350"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A188E" w14:textId="336CF58D"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ECA5CC" w14:textId="1B0EA668"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47,5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A17561" w14:textId="1036112B"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20BDCB" w14:textId="1EEA7F15"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1DC706" w14:textId="70E9697A"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690674" w14:textId="6AE54033"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293861" w14:textId="6F2E97E4"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64A979" w14:textId="5101E7EF"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C649D4" w14:textId="128EF01C"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0B3B6B" w14:textId="1E5A9454"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F36198" w14:textId="57A597E6"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F3E95F" w14:textId="3B1BD883"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4CC3BD" w14:textId="661944CC"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FE2EE2" w14:textId="7B47C366"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96C71" w14:textId="6B234E7B"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A20ACF" w14:textId="7C5F6248"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858649" w14:textId="2A32982B"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7D6540" w14:textId="30DB270F"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A23412" w14:textId="6D7A2450" w:rsidR="00E515FC" w:rsidRPr="00715B7F" w:rsidRDefault="00E515FC" w:rsidP="00E515F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26,9</w:t>
            </w:r>
          </w:p>
        </w:tc>
      </w:tr>
      <w:tr w:rsidR="00715B7F" w:rsidRPr="00882C86" w14:paraId="451769ED"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718F" w14:textId="77777777"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Propension à exporter (en %) </w:t>
            </w:r>
            <w:proofErr w:type="gramStart"/>
            <w:r w:rsidRPr="00356E8B">
              <w:rPr>
                <w:rFonts w:ascii="Bookman Old Style" w:hAnsi="Bookman Old Style"/>
                <w:b/>
                <w:bCs/>
                <w:sz w:val="14"/>
                <w:szCs w:val="14"/>
              </w:rPr>
              <w:t>=(</w:t>
            </w:r>
            <w:proofErr w:type="gramEnd"/>
            <w:r w:rsidRPr="00356E8B">
              <w:rPr>
                <w:rFonts w:ascii="Bookman Old Style" w:hAnsi="Bookman Old Style"/>
                <w:b/>
                <w:bCs/>
                <w:sz w:val="14"/>
                <w:szCs w:val="14"/>
              </w:rPr>
              <w:t xml:space="preserve">2)/(1)*100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C078C1" w14:textId="3A48B63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E55CFA" w14:textId="6DC924F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2CCCFF" w14:textId="12028A0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C114E0" w14:textId="0310D75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4A9EBA" w14:textId="076DF82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B83F1B" w14:textId="46C4689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59BA42" w14:textId="76AB62F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4B72D0" w14:textId="1C7D87B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803A33" w14:textId="395B115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45AFEA" w14:textId="14A4F68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A615F" w14:textId="3B7B1E0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F670A7" w14:textId="100D609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4C62CE" w14:textId="3946F5B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772BCA" w14:textId="20FC92A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D7B724" w14:textId="6B2E735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99BEA4" w14:textId="04752FC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3355E5" w14:textId="5D0CDAE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3147F" w14:textId="14A2ED3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E631F6" w14:textId="4B8A89C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17A4CC" w14:textId="440CB57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1A1EAB" w14:textId="7DED021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5,2</w:t>
            </w:r>
          </w:p>
        </w:tc>
      </w:tr>
      <w:tr w:rsidR="00715B7F" w:rsidRPr="00882C86" w14:paraId="260825DD"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80D7" w14:textId="77777777"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Propension à importer (en %) </w:t>
            </w:r>
            <w:proofErr w:type="gramStart"/>
            <w:r w:rsidRPr="00356E8B">
              <w:rPr>
                <w:rFonts w:ascii="Bookman Old Style" w:hAnsi="Bookman Old Style"/>
                <w:b/>
                <w:bCs/>
                <w:sz w:val="14"/>
                <w:szCs w:val="14"/>
              </w:rPr>
              <w:t>=(</w:t>
            </w:r>
            <w:proofErr w:type="gramEnd"/>
            <w:r w:rsidRPr="00356E8B">
              <w:rPr>
                <w:rFonts w:ascii="Bookman Old Style" w:hAnsi="Bookman Old Style"/>
                <w:b/>
                <w:bCs/>
                <w:sz w:val="14"/>
                <w:szCs w:val="14"/>
              </w:rPr>
              <w:t xml:space="preserve">3)/(1)*100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26867C" w14:textId="24BE205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01F65F" w14:textId="686555C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55849C" w14:textId="1810FE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CD364E" w14:textId="48B4763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91BE3" w14:textId="190CBBC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9FAD3B" w14:textId="5D82B11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C57B23" w14:textId="5923792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11CB3A" w14:textId="548B701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AE3DEC" w14:textId="1AF1B4C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8A5603" w14:textId="218B976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126B50" w14:textId="5CEAC12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AB94B5" w14:textId="575D83A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24,2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74C9E2" w14:textId="7E0D8E4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71ACAF" w14:textId="59183DC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FA774A" w14:textId="559A024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BF10D3" w14:textId="795BE38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F5384F" w14:textId="4EDDE51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7DF761" w14:textId="58379F6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88256C" w14:textId="00D3AD9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06A44" w14:textId="3D7CA98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977DD" w14:textId="4CAA15E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21,6</w:t>
            </w:r>
          </w:p>
        </w:tc>
      </w:tr>
      <w:tr w:rsidR="00715B7F" w:rsidRPr="00882C86" w14:paraId="5EB9093E"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5B31" w14:textId="77777777"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 xml:space="preserve">Degré d'ouverture (en %) </w:t>
            </w:r>
            <w:proofErr w:type="gramStart"/>
            <w:r w:rsidRPr="00356E8B">
              <w:rPr>
                <w:rFonts w:ascii="Bookman Old Style" w:hAnsi="Bookman Old Style"/>
                <w:b/>
                <w:bCs/>
                <w:sz w:val="14"/>
                <w:szCs w:val="14"/>
              </w:rPr>
              <w:t>={</w:t>
            </w:r>
            <w:proofErr w:type="gramEnd"/>
            <w:r w:rsidRPr="00356E8B">
              <w:rPr>
                <w:rFonts w:ascii="Bookman Old Style" w:hAnsi="Bookman Old Style"/>
                <w:b/>
                <w:bCs/>
                <w:sz w:val="14"/>
                <w:szCs w:val="14"/>
              </w:rPr>
              <w:t>[(</w:t>
            </w:r>
            <w:r w:rsidRPr="00356E8B">
              <w:rPr>
                <w:rFonts w:ascii="Cambria Math" w:hAnsi="Cambria Math" w:cs="Cambria Math"/>
                <w:b/>
                <w:bCs/>
                <w:sz w:val="14"/>
                <w:szCs w:val="14"/>
              </w:rPr>
              <w:t>𝟐</w:t>
            </w:r>
            <w:r w:rsidRPr="00356E8B">
              <w:rPr>
                <w:rFonts w:ascii="Bookman Old Style" w:hAnsi="Bookman Old Style"/>
                <w:b/>
                <w:bCs/>
                <w:sz w:val="14"/>
                <w:szCs w:val="14"/>
              </w:rPr>
              <w:t>) + (</w:t>
            </w:r>
            <w:r w:rsidRPr="00356E8B">
              <w:rPr>
                <w:rFonts w:ascii="Cambria Math" w:hAnsi="Cambria Math" w:cs="Cambria Math"/>
                <w:b/>
                <w:bCs/>
                <w:sz w:val="14"/>
                <w:szCs w:val="14"/>
              </w:rPr>
              <w:t>𝟑</w:t>
            </w:r>
            <w:r w:rsidRPr="00356E8B">
              <w:rPr>
                <w:rFonts w:ascii="Bookman Old Style" w:hAnsi="Bookman Old Style"/>
                <w:b/>
                <w:bCs/>
                <w:sz w:val="14"/>
                <w:szCs w:val="14"/>
              </w:rPr>
              <w:t>)]/</w:t>
            </w:r>
            <w:r w:rsidRPr="00356E8B">
              <w:rPr>
                <w:rFonts w:ascii="Cambria Math" w:hAnsi="Cambria Math" w:cs="Cambria Math"/>
                <w:b/>
                <w:bCs/>
                <w:sz w:val="14"/>
                <w:szCs w:val="14"/>
              </w:rPr>
              <w:t>𝟐</w:t>
            </w:r>
            <w:r w:rsidRPr="00356E8B">
              <w:rPr>
                <w:rFonts w:ascii="Bookman Old Style" w:hAnsi="Bookman Old Style"/>
                <w:b/>
                <w:bCs/>
                <w:sz w:val="14"/>
                <w:szCs w:val="14"/>
              </w:rPr>
              <w:t xml:space="preserve">} /(1)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341A5A" w14:textId="5B0548B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E3C756" w14:textId="7516302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630382" w14:textId="6270F61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8A8730" w14:textId="37748BC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712B09" w14:textId="2A7F821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8CAFA4" w14:textId="070F7B1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3B0957" w14:textId="4417915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E20227" w14:textId="45ED791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79912B" w14:textId="45C42DA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C31A53" w14:textId="6AC45EE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D5DE16" w14:textId="5990FC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B5B641" w14:textId="3CE5DD1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1DA14B" w14:textId="67B1694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C1B79A" w14:textId="43163DA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DAD6470" w14:textId="1A9FBAE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F30032" w14:textId="0A5B0BA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5B3A09" w14:textId="3FE996E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CE23C3" w14:textId="3B9D53D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3EEE65" w14:textId="042CD1F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4C6A97" w14:textId="0F0C4AF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A1EACA" w14:textId="129195A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13,4</w:t>
            </w:r>
          </w:p>
        </w:tc>
      </w:tr>
      <w:tr w:rsidR="00715B7F" w:rsidRPr="00882C86" w14:paraId="4FE1645C" w14:textId="77777777" w:rsidTr="00E7726E">
        <w:trPr>
          <w:trHeight w:val="37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82C3" w14:textId="4147E6F7"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b/>
                <w:bCs/>
                <w:sz w:val="14"/>
                <w:szCs w:val="14"/>
              </w:rPr>
              <w:t>Population en millions</w:t>
            </w:r>
            <w:r w:rsidR="004B4AB8">
              <w:rPr>
                <w:rFonts w:ascii="Bookman Old Style" w:hAnsi="Bookman Old Style"/>
                <w:b/>
                <w:bCs/>
                <w:sz w:val="14"/>
                <w:szCs w:val="14"/>
              </w:rPr>
              <w:t xml:space="preserve"> d’habitants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396614" w14:textId="47A15AE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0DF531" w14:textId="31BA01E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84303E" w14:textId="3FCF662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3B9363" w14:textId="64160C4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922724" w14:textId="3FBD29A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F45250" w14:textId="541471D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06B6C7" w14:textId="205D3F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9EE9E7" w14:textId="1976496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801531" w14:textId="5AD5BF0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B9BD35" w14:textId="3247354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9C943C" w14:textId="0E49823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FB6E9" w14:textId="619C358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48DED0" w14:textId="72B5042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98A70E" w14:textId="0FDB19D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4DA797" w14:textId="2C774F1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232E17" w14:textId="6A8D6AA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ABE0DB" w14:textId="4DA3AC2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DDE363" w14:textId="56041CE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691ECB" w14:textId="2B69044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CF035A" w14:textId="6A2484C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C0509D" w14:textId="100A5CC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12,3</w:t>
            </w:r>
          </w:p>
        </w:tc>
      </w:tr>
      <w:tr w:rsidR="00715B7F" w:rsidRPr="00882C86" w14:paraId="2723B12D"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D78C" w14:textId="2CCCEB4C"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cs="Calibri"/>
                <w:color w:val="000000"/>
                <w:sz w:val="14"/>
                <w:szCs w:val="14"/>
              </w:rPr>
              <w:lastRenderedPageBreak/>
              <w:t>Nombre de partenaires à l'exportation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3EF039" w14:textId="46A66A7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96CC" w14:textId="188BE85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FCCA7" w14:textId="0FBB3F2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4AF385" w14:textId="4C7E256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E86C" w14:textId="0CD5990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1D2611" w14:textId="69C8895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A21D0" w14:textId="3F516D2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FE58E" w14:textId="03B372E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64CE1" w14:textId="59B87F5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903AD7" w14:textId="55ADCF4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2E218C" w14:textId="1586AEF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C9D0BA" w14:textId="0A035C8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593362" w14:textId="04FDC8F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4F8D7" w14:textId="09368B3B"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B1976" w14:textId="5A91FA1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2C970A" w14:textId="2C50008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AB25F0" w14:textId="1A50E07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DB30B8" w14:textId="0D15B83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8D616" w14:textId="27453E1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6A02A1" w14:textId="71BBC6C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F39EE7" w14:textId="0E794A7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104</w:t>
            </w:r>
          </w:p>
        </w:tc>
      </w:tr>
      <w:tr w:rsidR="00715B7F" w:rsidRPr="00882C86" w14:paraId="04DE9D93" w14:textId="77777777" w:rsidTr="00E7726E">
        <w:trPr>
          <w:trHeight w:val="315"/>
          <w:jc w:val="center"/>
        </w:trPr>
        <w:tc>
          <w:tcPr>
            <w:tcW w:w="2022" w:type="dxa"/>
            <w:tcBorders>
              <w:top w:val="nil"/>
              <w:left w:val="single" w:sz="4" w:space="0" w:color="auto"/>
              <w:bottom w:val="single" w:sz="4" w:space="0" w:color="auto"/>
              <w:right w:val="single" w:sz="4" w:space="0" w:color="auto"/>
            </w:tcBorders>
            <w:shd w:val="clear" w:color="auto" w:fill="auto"/>
            <w:noWrap/>
            <w:vAlign w:val="center"/>
          </w:tcPr>
          <w:p w14:paraId="660E6F11" w14:textId="52AC2F82" w:rsidR="00715B7F" w:rsidRPr="00356E8B" w:rsidRDefault="00715B7F" w:rsidP="00715B7F">
            <w:pPr>
              <w:spacing w:after="0" w:line="240" w:lineRule="auto"/>
              <w:rPr>
                <w:rFonts w:ascii="Bookman Old Style" w:hAnsi="Bookman Old Style"/>
                <w:b/>
                <w:bCs/>
                <w:sz w:val="14"/>
                <w:szCs w:val="14"/>
              </w:rPr>
            </w:pPr>
            <w:r w:rsidRPr="00356E8B">
              <w:rPr>
                <w:rFonts w:ascii="Bookman Old Style" w:hAnsi="Bookman Old Style" w:cs="Calibri"/>
                <w:color w:val="000000"/>
                <w:sz w:val="14"/>
                <w:szCs w:val="14"/>
              </w:rPr>
              <w:t>Nombre de partenaires à l'importation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C7DB1B" w14:textId="0487253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582D8548" w14:textId="797A7BE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655EF944" w14:textId="775C61C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104</w:t>
            </w:r>
          </w:p>
        </w:tc>
        <w:tc>
          <w:tcPr>
            <w:tcW w:w="0" w:type="auto"/>
            <w:tcBorders>
              <w:top w:val="nil"/>
              <w:left w:val="nil"/>
              <w:bottom w:val="single" w:sz="4" w:space="0" w:color="auto"/>
              <w:right w:val="single" w:sz="4" w:space="0" w:color="auto"/>
            </w:tcBorders>
            <w:shd w:val="clear" w:color="auto" w:fill="auto"/>
            <w:noWrap/>
            <w:vAlign w:val="center"/>
          </w:tcPr>
          <w:p w14:paraId="078D84F1" w14:textId="25C77EC6"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102</w:t>
            </w:r>
          </w:p>
        </w:tc>
        <w:tc>
          <w:tcPr>
            <w:tcW w:w="0" w:type="auto"/>
            <w:tcBorders>
              <w:top w:val="nil"/>
              <w:left w:val="nil"/>
              <w:bottom w:val="single" w:sz="4" w:space="0" w:color="auto"/>
              <w:right w:val="single" w:sz="4" w:space="0" w:color="auto"/>
            </w:tcBorders>
            <w:shd w:val="clear" w:color="auto" w:fill="auto"/>
            <w:noWrap/>
            <w:vAlign w:val="center"/>
          </w:tcPr>
          <w:p w14:paraId="5B31BFDB" w14:textId="38E9657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1E9A1824" w14:textId="3BA7244F"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189CDFEB" w14:textId="3536B1BD"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151</w:t>
            </w:r>
          </w:p>
        </w:tc>
        <w:tc>
          <w:tcPr>
            <w:tcW w:w="0" w:type="auto"/>
            <w:tcBorders>
              <w:top w:val="nil"/>
              <w:left w:val="nil"/>
              <w:bottom w:val="single" w:sz="4" w:space="0" w:color="auto"/>
              <w:right w:val="single" w:sz="4" w:space="0" w:color="auto"/>
            </w:tcBorders>
            <w:shd w:val="clear" w:color="auto" w:fill="auto"/>
            <w:noWrap/>
            <w:vAlign w:val="center"/>
          </w:tcPr>
          <w:p w14:paraId="5546EEBF" w14:textId="4907E58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132</w:t>
            </w:r>
          </w:p>
        </w:tc>
        <w:tc>
          <w:tcPr>
            <w:tcW w:w="0" w:type="auto"/>
            <w:tcBorders>
              <w:top w:val="nil"/>
              <w:left w:val="nil"/>
              <w:bottom w:val="single" w:sz="4" w:space="0" w:color="auto"/>
              <w:right w:val="single" w:sz="4" w:space="0" w:color="auto"/>
            </w:tcBorders>
            <w:shd w:val="clear" w:color="auto" w:fill="auto"/>
            <w:noWrap/>
            <w:vAlign w:val="center"/>
          </w:tcPr>
          <w:p w14:paraId="1D41EDF4" w14:textId="779F6F4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055277F2" w14:textId="4FE9B192"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139</w:t>
            </w:r>
          </w:p>
        </w:tc>
        <w:tc>
          <w:tcPr>
            <w:tcW w:w="0" w:type="auto"/>
            <w:tcBorders>
              <w:top w:val="nil"/>
              <w:left w:val="nil"/>
              <w:bottom w:val="single" w:sz="4" w:space="0" w:color="auto"/>
              <w:right w:val="single" w:sz="4" w:space="0" w:color="auto"/>
            </w:tcBorders>
            <w:shd w:val="clear" w:color="auto" w:fill="auto"/>
            <w:noWrap/>
            <w:vAlign w:val="center"/>
          </w:tcPr>
          <w:p w14:paraId="47D02B45" w14:textId="74296D8E"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162</w:t>
            </w:r>
          </w:p>
        </w:tc>
        <w:tc>
          <w:tcPr>
            <w:tcW w:w="0" w:type="auto"/>
            <w:tcBorders>
              <w:top w:val="nil"/>
              <w:left w:val="nil"/>
              <w:bottom w:val="single" w:sz="4" w:space="0" w:color="auto"/>
              <w:right w:val="single" w:sz="4" w:space="0" w:color="auto"/>
            </w:tcBorders>
            <w:shd w:val="clear" w:color="auto" w:fill="auto"/>
            <w:noWrap/>
            <w:vAlign w:val="center"/>
          </w:tcPr>
          <w:p w14:paraId="1818E44A" w14:textId="261AC5E5"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175</w:t>
            </w:r>
          </w:p>
        </w:tc>
        <w:tc>
          <w:tcPr>
            <w:tcW w:w="0" w:type="auto"/>
            <w:tcBorders>
              <w:top w:val="nil"/>
              <w:left w:val="nil"/>
              <w:bottom w:val="single" w:sz="4" w:space="0" w:color="auto"/>
              <w:right w:val="single" w:sz="4" w:space="0" w:color="auto"/>
            </w:tcBorders>
            <w:shd w:val="clear" w:color="auto" w:fill="auto"/>
            <w:noWrap/>
            <w:vAlign w:val="center"/>
          </w:tcPr>
          <w:p w14:paraId="0DFAA5C8" w14:textId="200C0A00"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170</w:t>
            </w:r>
          </w:p>
        </w:tc>
        <w:tc>
          <w:tcPr>
            <w:tcW w:w="0" w:type="auto"/>
            <w:tcBorders>
              <w:top w:val="nil"/>
              <w:left w:val="nil"/>
              <w:bottom w:val="single" w:sz="4" w:space="0" w:color="auto"/>
              <w:right w:val="single" w:sz="4" w:space="0" w:color="auto"/>
            </w:tcBorders>
            <w:shd w:val="clear" w:color="auto" w:fill="auto"/>
            <w:noWrap/>
            <w:vAlign w:val="center"/>
          </w:tcPr>
          <w:p w14:paraId="63B6944A" w14:textId="5817CD78"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6E63C248" w14:textId="39FA7E5C"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0421377A" w14:textId="5AC0AE04"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0959E56B" w14:textId="43ED9B59"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143</w:t>
            </w:r>
          </w:p>
        </w:tc>
        <w:tc>
          <w:tcPr>
            <w:tcW w:w="0" w:type="auto"/>
            <w:tcBorders>
              <w:top w:val="nil"/>
              <w:left w:val="nil"/>
              <w:bottom w:val="single" w:sz="4" w:space="0" w:color="auto"/>
              <w:right w:val="single" w:sz="4" w:space="0" w:color="auto"/>
            </w:tcBorders>
            <w:shd w:val="clear" w:color="auto" w:fill="auto"/>
            <w:noWrap/>
            <w:vAlign w:val="center"/>
          </w:tcPr>
          <w:p w14:paraId="58C2DFC9" w14:textId="3A47A897"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470FF869" w14:textId="3D8B6BAA"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137</w:t>
            </w:r>
          </w:p>
        </w:tc>
        <w:tc>
          <w:tcPr>
            <w:tcW w:w="0" w:type="auto"/>
            <w:tcBorders>
              <w:top w:val="nil"/>
              <w:left w:val="nil"/>
              <w:bottom w:val="single" w:sz="4" w:space="0" w:color="auto"/>
              <w:right w:val="single" w:sz="4" w:space="0" w:color="auto"/>
            </w:tcBorders>
            <w:shd w:val="clear" w:color="auto" w:fill="auto"/>
            <w:noWrap/>
            <w:vAlign w:val="center"/>
          </w:tcPr>
          <w:p w14:paraId="4AB9BE8B" w14:textId="3ABE8CF3"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150</w:t>
            </w:r>
          </w:p>
        </w:tc>
        <w:tc>
          <w:tcPr>
            <w:tcW w:w="0" w:type="auto"/>
            <w:tcBorders>
              <w:top w:val="nil"/>
              <w:left w:val="nil"/>
              <w:bottom w:val="single" w:sz="4" w:space="0" w:color="auto"/>
              <w:right w:val="single" w:sz="4" w:space="0" w:color="auto"/>
            </w:tcBorders>
            <w:shd w:val="clear" w:color="auto" w:fill="auto"/>
            <w:noWrap/>
            <w:vAlign w:val="center"/>
          </w:tcPr>
          <w:p w14:paraId="52CFB1A3" w14:textId="0AF048A1" w:rsidR="00715B7F" w:rsidRPr="00715B7F" w:rsidRDefault="00715B7F" w:rsidP="00715B7F">
            <w:pPr>
              <w:spacing w:after="0" w:line="240" w:lineRule="auto"/>
              <w:jc w:val="right"/>
              <w:rPr>
                <w:rFonts w:ascii="Bookman Old Style" w:hAnsi="Bookman Old Style"/>
                <w:color w:val="000000"/>
                <w:sz w:val="14"/>
                <w:szCs w:val="14"/>
              </w:rPr>
            </w:pPr>
            <w:r w:rsidRPr="00715B7F">
              <w:rPr>
                <w:rFonts w:ascii="Bookman Old Style" w:hAnsi="Bookman Old Style" w:cs="Calibri"/>
                <w:color w:val="000000"/>
                <w:sz w:val="14"/>
                <w:szCs w:val="14"/>
              </w:rPr>
              <w:t>148</w:t>
            </w:r>
          </w:p>
        </w:tc>
      </w:tr>
      <w:tr w:rsidR="00E7726E" w:rsidRPr="00882C86" w14:paraId="4939377E" w14:textId="77777777" w:rsidTr="00E7726E">
        <w:trPr>
          <w:trHeight w:val="315"/>
          <w:jc w:val="center"/>
        </w:trPr>
        <w:tc>
          <w:tcPr>
            <w:tcW w:w="2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022D7" w14:textId="2FD030EE" w:rsidR="00E7726E" w:rsidRPr="00E7726E" w:rsidRDefault="00E7726E" w:rsidP="00E7726E">
            <w:pPr>
              <w:spacing w:after="0" w:line="240" w:lineRule="auto"/>
              <w:rPr>
                <w:rFonts w:ascii="Bookman Old Style" w:hAnsi="Bookman Old Style" w:cs="Calibri"/>
                <w:b/>
                <w:bCs/>
                <w:color w:val="000000"/>
                <w:sz w:val="14"/>
                <w:szCs w:val="14"/>
              </w:rPr>
            </w:pPr>
            <w:r w:rsidRPr="00E7726E">
              <w:rPr>
                <w:rFonts w:ascii="Bookman Old Style" w:hAnsi="Bookman Old Style"/>
                <w:b/>
                <w:bCs/>
                <w:sz w:val="14"/>
                <w:szCs w:val="14"/>
              </w:rPr>
              <w:t>Taux de pénétration=(</w:t>
            </w:r>
            <w:proofErr w:type="gramStart"/>
            <w:r w:rsidRPr="00E7726E">
              <w:rPr>
                <w:rFonts w:ascii="Bookman Old Style" w:hAnsi="Bookman Old Style"/>
                <w:b/>
                <w:bCs/>
                <w:sz w:val="14"/>
                <w:szCs w:val="14"/>
              </w:rPr>
              <w:t>3)/</w:t>
            </w:r>
            <w:proofErr w:type="gramEnd"/>
            <w:r w:rsidRPr="00E7726E">
              <w:rPr>
                <w:rFonts w:ascii="Bookman Old Style" w:hAnsi="Bookman Old Style"/>
                <w:b/>
                <w:bCs/>
                <w:sz w:val="14"/>
                <w:szCs w:val="14"/>
              </w:rPr>
              <w:t>[(1)+(α*(3))-(2)]*100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5568B9" w14:textId="51F5BFB6"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9F5A25" w14:textId="5BC87997"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522E95" w14:textId="34ED72D8"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D1EEC3" w14:textId="145B8BE8"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C16025" w14:textId="1713090B"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9232DA" w14:textId="504EA298"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B58CA4" w14:textId="73C07283"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E1594D" w14:textId="38F60EDD"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2BC420" w14:textId="52A5171D"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0FE1B4" w14:textId="2274A3C8"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52ADAC" w14:textId="6FBBE6E0"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DDA648" w14:textId="16951A8F"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40E94F" w14:textId="7128AB1A"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432450" w14:textId="4038E567"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D4D5C6" w14:textId="61C57C0E"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19D611" w14:textId="7035048B"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35F916" w14:textId="3CFC3212"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A1693A" w14:textId="3219B3D5"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4EC4AA" w14:textId="1F14BD4F"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DBA27F" w14:textId="79AF4BC0"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F5BBFA" w14:textId="54F9EC9A" w:rsidR="00E7726E" w:rsidRPr="00715B7F" w:rsidRDefault="00E7726E" w:rsidP="00E7726E">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16,8</w:t>
            </w:r>
          </w:p>
        </w:tc>
      </w:tr>
    </w:tbl>
    <w:p w14:paraId="05DEC91D" w14:textId="57B4C7A5" w:rsidR="000C2795" w:rsidRPr="00882C86" w:rsidRDefault="00F54609" w:rsidP="001E220C">
      <w:pPr>
        <w:spacing w:after="0"/>
        <w:ind w:left="-1276"/>
        <w:rPr>
          <w:rFonts w:ascii="Bookman Old Style" w:hAnsi="Bookman Old Style"/>
        </w:rPr>
      </w:pPr>
      <w:r w:rsidRPr="00F54609">
        <w:rPr>
          <w:rFonts w:ascii="Bookman Old Style" w:eastAsiaTheme="minorHAnsi" w:hAnsi="Bookman Old Style"/>
          <w:sz w:val="18"/>
          <w:szCs w:val="18"/>
          <w:lang w:val="fr-SN" w:eastAsia="en-US"/>
        </w:rPr>
        <w:t xml:space="preserve"> </w:t>
      </w:r>
      <w:r w:rsidR="00356E8B">
        <w:rPr>
          <w:rFonts w:ascii="Bookman Old Style" w:eastAsiaTheme="minorHAnsi" w:hAnsi="Bookman Old Style"/>
          <w:sz w:val="18"/>
          <w:szCs w:val="18"/>
          <w:lang w:val="fr-SN" w:eastAsia="en-US"/>
        </w:rPr>
        <w:t xml:space="preserve">  </w:t>
      </w:r>
      <w:r w:rsidR="00516DBD" w:rsidRPr="00882C86">
        <w:rPr>
          <w:rFonts w:ascii="Bookman Old Style" w:eastAsiaTheme="minorHAnsi" w:hAnsi="Bookman Old Style"/>
          <w:sz w:val="18"/>
          <w:szCs w:val="18"/>
          <w:u w:val="single"/>
          <w:lang w:val="fr-SN" w:eastAsia="en-US"/>
        </w:rPr>
        <w:t>Source</w:t>
      </w:r>
      <w:r w:rsidR="00516DBD" w:rsidRPr="00882C86">
        <w:rPr>
          <w:rFonts w:ascii="Bookman Old Style" w:eastAsiaTheme="minorHAnsi" w:hAnsi="Bookman Old Style"/>
          <w:sz w:val="18"/>
          <w:szCs w:val="18"/>
          <w:lang w:val="fr-SN" w:eastAsia="en-US"/>
        </w:rPr>
        <w:t xml:space="preserve"> : </w:t>
      </w:r>
      <w:proofErr w:type="spellStart"/>
      <w:r w:rsidR="00516DBD" w:rsidRPr="00882C86">
        <w:rPr>
          <w:rFonts w:ascii="Bookman Old Style" w:eastAsiaTheme="minorHAnsi" w:hAnsi="Bookman Old Style"/>
          <w:sz w:val="18"/>
          <w:szCs w:val="18"/>
          <w:lang w:val="fr-SN" w:eastAsia="en-US"/>
        </w:rPr>
        <w:t>INStaD</w:t>
      </w:r>
      <w:proofErr w:type="spellEnd"/>
      <w:r w:rsidR="00516DBD"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00516DBD" w:rsidRPr="00882C86">
        <w:rPr>
          <w:rFonts w:ascii="Bookman Old Style" w:eastAsiaTheme="minorHAnsi" w:hAnsi="Bookman Old Style"/>
          <w:sz w:val="18"/>
          <w:szCs w:val="18"/>
          <w:lang w:val="fr-SN" w:eastAsia="en-US"/>
        </w:rPr>
        <w:t>202</w:t>
      </w:r>
      <w:r w:rsidR="00715B7F">
        <w:rPr>
          <w:rFonts w:ascii="Bookman Old Style" w:eastAsiaTheme="minorHAnsi" w:hAnsi="Bookman Old Style"/>
          <w:sz w:val="18"/>
          <w:szCs w:val="18"/>
          <w:lang w:val="fr-SN" w:eastAsia="en-US"/>
        </w:rPr>
        <w:t>3</w:t>
      </w:r>
      <w:r w:rsidR="00516DBD" w:rsidRPr="00882C86">
        <w:rPr>
          <w:rFonts w:ascii="Bookman Old Style" w:eastAsiaTheme="minorHAnsi" w:hAnsi="Bookman Old Style"/>
          <w:sz w:val="18"/>
          <w:szCs w:val="18"/>
          <w:lang w:val="fr-SN" w:eastAsia="en-US"/>
        </w:rPr>
        <w:t> </w:t>
      </w:r>
    </w:p>
    <w:p w14:paraId="63E68E9B" w14:textId="5CF0FE40" w:rsidR="00856A34" w:rsidRPr="00882C86" w:rsidRDefault="00856A34" w:rsidP="00AB2FD9">
      <w:pPr>
        <w:pStyle w:val="SOM"/>
        <w:rPr>
          <w:rFonts w:ascii="Bookman Old Style" w:hAnsi="Bookman Old Style"/>
          <w:b/>
        </w:rPr>
      </w:pPr>
    </w:p>
    <w:p w14:paraId="546F76C2" w14:textId="77777777" w:rsidR="002C1D72" w:rsidRPr="00882C86" w:rsidRDefault="002C1D72" w:rsidP="00AB2FD9">
      <w:pPr>
        <w:pStyle w:val="SOM"/>
        <w:rPr>
          <w:rFonts w:ascii="Bookman Old Style" w:hAnsi="Bookman Old Style"/>
          <w:b/>
        </w:rPr>
        <w:sectPr w:rsidR="002C1D72" w:rsidRPr="00882C86" w:rsidSect="001F401B">
          <w:headerReference w:type="default" r:id="rId87"/>
          <w:pgSz w:w="16838" w:h="11906" w:orient="landscape"/>
          <w:pgMar w:top="1418" w:right="1418" w:bottom="1418" w:left="1418" w:header="709" w:footer="709" w:gutter="0"/>
          <w:cols w:space="708"/>
          <w:docGrid w:linePitch="360"/>
        </w:sectPr>
      </w:pPr>
    </w:p>
    <w:p w14:paraId="2D354131" w14:textId="0840A5FA" w:rsidR="009E7D10" w:rsidRPr="00882C86" w:rsidRDefault="00526874" w:rsidP="00ED4A6C">
      <w:pPr>
        <w:rPr>
          <w:rFonts w:ascii="Bookman Old Style" w:hAnsi="Bookman Old Style"/>
        </w:rPr>
      </w:pPr>
      <w:r w:rsidRPr="00882C86">
        <w:rPr>
          <w:rFonts w:ascii="Bookman Old Style" w:hAnsi="Bookman Old Style"/>
        </w:rPr>
        <w:lastRenderedPageBreak/>
        <w:t xml:space="preserve">Annexe </w:t>
      </w:r>
      <w:r w:rsidR="00271351" w:rsidRPr="00882C86">
        <w:rPr>
          <w:rFonts w:ascii="Bookman Old Style" w:hAnsi="Bookman Old Style"/>
        </w:rPr>
        <w:t>3</w:t>
      </w:r>
      <w:r w:rsidRPr="00882C86">
        <w:rPr>
          <w:rFonts w:ascii="Bookman Old Style" w:hAnsi="Bookman Old Style"/>
        </w:rPr>
        <w:t xml:space="preserve"> : </w:t>
      </w:r>
      <w:r w:rsidR="009E7D10" w:rsidRPr="00882C86">
        <w:rPr>
          <w:rFonts w:ascii="Bookman Old Style" w:hAnsi="Bookman Old Style"/>
        </w:rPr>
        <w:t>Résultats de tests de saisonnalité des séries mensuelles</w:t>
      </w:r>
      <w:r w:rsidRPr="00882C86">
        <w:rPr>
          <w:rFonts w:ascii="Bookman Old Style" w:hAnsi="Bookman Old Style"/>
        </w:rPr>
        <w:t xml:space="preserve"> et nombre de périodes dans une année ayant une saisonnalité significative</w:t>
      </w:r>
    </w:p>
    <w:p w14:paraId="6F12C93E" w14:textId="31295CAC" w:rsidR="009E7D10" w:rsidRPr="00882C86" w:rsidRDefault="009E7D10"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p>
    <w:p w14:paraId="0D28ABAF" w14:textId="68A4E8DD" w:rsidR="00526874" w:rsidRPr="00882C86" w:rsidRDefault="00526874"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Tests de saisonnalité des séries mensuelles</w:t>
      </w:r>
    </w:p>
    <w:tbl>
      <w:tblPr>
        <w:tblW w:w="7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92"/>
        <w:gridCol w:w="1317"/>
        <w:gridCol w:w="1346"/>
      </w:tblGrid>
      <w:tr w:rsidR="009E7D10" w:rsidRPr="00882C86" w14:paraId="65A33FCD" w14:textId="77777777" w:rsidTr="00394EC1">
        <w:trPr>
          <w:trHeight w:val="227"/>
          <w:tblCellSpacing w:w="15" w:type="dxa"/>
        </w:trPr>
        <w:tc>
          <w:tcPr>
            <w:tcW w:w="4647" w:type="dxa"/>
            <w:vAlign w:val="center"/>
          </w:tcPr>
          <w:p w14:paraId="3EBF4490"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Catégorie de test de saisonnalité</w:t>
            </w:r>
          </w:p>
        </w:tc>
        <w:tc>
          <w:tcPr>
            <w:tcW w:w="1287" w:type="dxa"/>
            <w:vAlign w:val="center"/>
          </w:tcPr>
          <w:p w14:paraId="4AB617A9"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Exportations</w:t>
            </w:r>
          </w:p>
        </w:tc>
        <w:tc>
          <w:tcPr>
            <w:tcW w:w="1301" w:type="dxa"/>
          </w:tcPr>
          <w:p w14:paraId="46B695F2"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Importations</w:t>
            </w:r>
          </w:p>
        </w:tc>
      </w:tr>
      <w:tr w:rsidR="009E7D10" w:rsidRPr="00882C86" w14:paraId="7645F86D" w14:textId="77777777" w:rsidTr="00394EC1">
        <w:trPr>
          <w:trHeight w:val="227"/>
          <w:tblCellSpacing w:w="15" w:type="dxa"/>
        </w:trPr>
        <w:tc>
          <w:tcPr>
            <w:tcW w:w="4647" w:type="dxa"/>
            <w:vAlign w:val="center"/>
            <w:hideMark/>
          </w:tcPr>
          <w:p w14:paraId="42D381FA" w14:textId="77777777" w:rsidR="009E7D10" w:rsidRPr="00882C86" w:rsidRDefault="009E7D10" w:rsidP="00394EC1">
            <w:pPr>
              <w:spacing w:after="0"/>
              <w:rPr>
                <w:rFonts w:ascii="Bookman Old Style" w:hAnsi="Bookman Old Style"/>
                <w:sz w:val="18"/>
                <w:szCs w:val="18"/>
                <w:lang w:val="en-GB"/>
              </w:rPr>
            </w:pPr>
            <w:r w:rsidRPr="00882C86">
              <w:rPr>
                <w:rFonts w:ascii="Bookman Old Style" w:hAnsi="Bookman Old Style"/>
                <w:sz w:val="18"/>
                <w:szCs w:val="18"/>
                <w:lang w:val="en-GB"/>
              </w:rPr>
              <w:t xml:space="preserve">1. </w:t>
            </w:r>
            <w:proofErr w:type="gramStart"/>
            <w:r w:rsidRPr="00882C86">
              <w:rPr>
                <w:rFonts w:ascii="Bookman Old Style" w:hAnsi="Bookman Old Style"/>
                <w:sz w:val="18"/>
                <w:szCs w:val="18"/>
                <w:lang w:val="en-GB"/>
              </w:rPr>
              <w:t>Auto-correlations</w:t>
            </w:r>
            <w:proofErr w:type="gramEnd"/>
            <w:r w:rsidRPr="00882C86">
              <w:rPr>
                <w:rFonts w:ascii="Bookman Old Style" w:hAnsi="Bookman Old Style"/>
                <w:sz w:val="18"/>
                <w:szCs w:val="18"/>
                <w:lang w:val="en-GB"/>
              </w:rPr>
              <w:t xml:space="preserve"> at seasonal lags </w:t>
            </w:r>
          </w:p>
        </w:tc>
        <w:tc>
          <w:tcPr>
            <w:tcW w:w="1287" w:type="dxa"/>
            <w:vAlign w:val="center"/>
            <w:hideMark/>
          </w:tcPr>
          <w:p w14:paraId="472E19E1"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4EA3A035"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NO </w:t>
            </w:r>
          </w:p>
        </w:tc>
      </w:tr>
      <w:tr w:rsidR="009E7D10" w:rsidRPr="00882C86" w14:paraId="1BD884D9" w14:textId="77777777" w:rsidTr="00394EC1">
        <w:trPr>
          <w:trHeight w:val="227"/>
          <w:tblCellSpacing w:w="15" w:type="dxa"/>
        </w:trPr>
        <w:tc>
          <w:tcPr>
            <w:tcW w:w="4647" w:type="dxa"/>
            <w:vAlign w:val="center"/>
            <w:hideMark/>
          </w:tcPr>
          <w:p w14:paraId="7558725E"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2. Friedman (non </w:t>
            </w:r>
            <w:proofErr w:type="spellStart"/>
            <w:r w:rsidRPr="00882C86">
              <w:rPr>
                <w:rFonts w:ascii="Bookman Old Style" w:hAnsi="Bookman Old Style"/>
                <w:sz w:val="18"/>
                <w:szCs w:val="18"/>
              </w:rPr>
              <w:t>parametric</w:t>
            </w:r>
            <w:proofErr w:type="spellEnd"/>
            <w:r w:rsidRPr="00882C86">
              <w:rPr>
                <w:rFonts w:ascii="Bookman Old Style" w:hAnsi="Bookman Old Style"/>
                <w:sz w:val="18"/>
                <w:szCs w:val="18"/>
              </w:rPr>
              <w:t xml:space="preserve">) </w:t>
            </w:r>
          </w:p>
        </w:tc>
        <w:tc>
          <w:tcPr>
            <w:tcW w:w="1287" w:type="dxa"/>
            <w:vAlign w:val="center"/>
            <w:hideMark/>
          </w:tcPr>
          <w:p w14:paraId="5D287B41"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750D573C"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9E7D10" w:rsidRPr="00882C86" w14:paraId="314E89D8" w14:textId="77777777" w:rsidTr="00394EC1">
        <w:trPr>
          <w:trHeight w:val="227"/>
          <w:tblCellSpacing w:w="15" w:type="dxa"/>
        </w:trPr>
        <w:tc>
          <w:tcPr>
            <w:tcW w:w="4647" w:type="dxa"/>
            <w:vAlign w:val="center"/>
            <w:hideMark/>
          </w:tcPr>
          <w:p w14:paraId="5C6D299C"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3. </w:t>
            </w:r>
            <w:proofErr w:type="spellStart"/>
            <w:r w:rsidRPr="00882C86">
              <w:rPr>
                <w:rFonts w:ascii="Bookman Old Style" w:hAnsi="Bookman Old Style"/>
                <w:sz w:val="18"/>
                <w:szCs w:val="18"/>
              </w:rPr>
              <w:t>Kruskall</w:t>
            </w:r>
            <w:proofErr w:type="spellEnd"/>
            <w:r w:rsidRPr="00882C86">
              <w:rPr>
                <w:rFonts w:ascii="Bookman Old Style" w:hAnsi="Bookman Old Style"/>
                <w:sz w:val="18"/>
                <w:szCs w:val="18"/>
              </w:rPr>
              <w:t xml:space="preserve">-Wallis (non </w:t>
            </w:r>
            <w:proofErr w:type="spellStart"/>
            <w:r w:rsidRPr="00882C86">
              <w:rPr>
                <w:rFonts w:ascii="Bookman Old Style" w:hAnsi="Bookman Old Style"/>
                <w:sz w:val="18"/>
                <w:szCs w:val="18"/>
              </w:rPr>
              <w:t>parametric</w:t>
            </w:r>
            <w:proofErr w:type="spellEnd"/>
            <w:r w:rsidRPr="00882C86">
              <w:rPr>
                <w:rFonts w:ascii="Bookman Old Style" w:hAnsi="Bookman Old Style"/>
                <w:sz w:val="18"/>
                <w:szCs w:val="18"/>
              </w:rPr>
              <w:t xml:space="preserve">) </w:t>
            </w:r>
          </w:p>
        </w:tc>
        <w:tc>
          <w:tcPr>
            <w:tcW w:w="1287" w:type="dxa"/>
            <w:vAlign w:val="center"/>
            <w:hideMark/>
          </w:tcPr>
          <w:p w14:paraId="62E22906"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194CC5D7"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C953E3" w:rsidRPr="00882C86" w14:paraId="5FDCDFA7" w14:textId="77777777" w:rsidTr="00394EC1">
        <w:trPr>
          <w:trHeight w:val="227"/>
          <w:tblCellSpacing w:w="15" w:type="dxa"/>
        </w:trPr>
        <w:tc>
          <w:tcPr>
            <w:tcW w:w="4647" w:type="dxa"/>
            <w:vAlign w:val="center"/>
            <w:hideMark/>
          </w:tcPr>
          <w:p w14:paraId="2D0AFAE9"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4. Spectral </w:t>
            </w:r>
            <w:proofErr w:type="spellStart"/>
            <w:r w:rsidRPr="00882C86">
              <w:rPr>
                <w:rFonts w:ascii="Bookman Old Style" w:hAnsi="Bookman Old Style"/>
                <w:sz w:val="18"/>
                <w:szCs w:val="18"/>
              </w:rPr>
              <w:t>peaks</w:t>
            </w:r>
            <w:proofErr w:type="spellEnd"/>
            <w:r w:rsidRPr="00882C86">
              <w:rPr>
                <w:rFonts w:ascii="Bookman Old Style" w:hAnsi="Bookman Old Style"/>
                <w:sz w:val="18"/>
                <w:szCs w:val="18"/>
              </w:rPr>
              <w:t xml:space="preserve"> </w:t>
            </w:r>
          </w:p>
        </w:tc>
        <w:tc>
          <w:tcPr>
            <w:tcW w:w="1287" w:type="dxa"/>
            <w:vAlign w:val="center"/>
            <w:hideMark/>
          </w:tcPr>
          <w:p w14:paraId="19489583" w14:textId="1E311928"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109C8667"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 </w:t>
            </w:r>
          </w:p>
        </w:tc>
      </w:tr>
      <w:tr w:rsidR="00C953E3" w:rsidRPr="00882C86" w14:paraId="5C8CB858" w14:textId="77777777" w:rsidTr="00394EC1">
        <w:trPr>
          <w:trHeight w:val="227"/>
          <w:tblCellSpacing w:w="15" w:type="dxa"/>
        </w:trPr>
        <w:tc>
          <w:tcPr>
            <w:tcW w:w="4647" w:type="dxa"/>
            <w:vAlign w:val="center"/>
            <w:hideMark/>
          </w:tcPr>
          <w:p w14:paraId="377CF963"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5. </w:t>
            </w:r>
            <w:proofErr w:type="spellStart"/>
            <w:r w:rsidRPr="00882C86">
              <w:rPr>
                <w:rFonts w:ascii="Bookman Old Style" w:hAnsi="Bookman Old Style"/>
                <w:sz w:val="18"/>
                <w:szCs w:val="18"/>
              </w:rPr>
              <w:t>Periodogram</w:t>
            </w:r>
            <w:proofErr w:type="spellEnd"/>
            <w:r w:rsidRPr="00882C86">
              <w:rPr>
                <w:rFonts w:ascii="Bookman Old Style" w:hAnsi="Bookman Old Style"/>
                <w:sz w:val="18"/>
                <w:szCs w:val="18"/>
              </w:rPr>
              <w:t xml:space="preserve"> </w:t>
            </w:r>
          </w:p>
        </w:tc>
        <w:tc>
          <w:tcPr>
            <w:tcW w:w="1287" w:type="dxa"/>
            <w:vAlign w:val="center"/>
            <w:hideMark/>
          </w:tcPr>
          <w:p w14:paraId="50781E22"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2B28F005"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C953E3" w:rsidRPr="00882C86" w14:paraId="2245329E" w14:textId="77777777" w:rsidTr="00394EC1">
        <w:trPr>
          <w:trHeight w:val="227"/>
          <w:tblCellSpacing w:w="15" w:type="dxa"/>
        </w:trPr>
        <w:tc>
          <w:tcPr>
            <w:tcW w:w="4647" w:type="dxa"/>
            <w:vAlign w:val="center"/>
            <w:hideMark/>
          </w:tcPr>
          <w:p w14:paraId="1D890194"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6. </w:t>
            </w:r>
            <w:proofErr w:type="spellStart"/>
            <w:r w:rsidRPr="00882C86">
              <w:rPr>
                <w:rFonts w:ascii="Bookman Old Style" w:hAnsi="Bookman Old Style"/>
                <w:sz w:val="18"/>
                <w:szCs w:val="18"/>
              </w:rPr>
              <w:t>Seasonal</w:t>
            </w:r>
            <w:proofErr w:type="spellEnd"/>
            <w:r w:rsidRPr="00882C86">
              <w:rPr>
                <w:rFonts w:ascii="Bookman Old Style" w:hAnsi="Bookman Old Style"/>
                <w:sz w:val="18"/>
                <w:szCs w:val="18"/>
              </w:rPr>
              <w:t xml:space="preserve"> </w:t>
            </w:r>
            <w:proofErr w:type="spellStart"/>
            <w:r w:rsidRPr="00882C86">
              <w:rPr>
                <w:rFonts w:ascii="Bookman Old Style" w:hAnsi="Bookman Old Style"/>
                <w:sz w:val="18"/>
                <w:szCs w:val="18"/>
              </w:rPr>
              <w:t>dummies</w:t>
            </w:r>
            <w:proofErr w:type="spellEnd"/>
            <w:r w:rsidRPr="00882C86">
              <w:rPr>
                <w:rFonts w:ascii="Bookman Old Style" w:hAnsi="Bookman Old Style"/>
                <w:sz w:val="18"/>
                <w:szCs w:val="18"/>
              </w:rPr>
              <w:t xml:space="preserve"> </w:t>
            </w:r>
          </w:p>
        </w:tc>
        <w:tc>
          <w:tcPr>
            <w:tcW w:w="1287" w:type="dxa"/>
            <w:vAlign w:val="center"/>
            <w:hideMark/>
          </w:tcPr>
          <w:p w14:paraId="2C0E5D0A"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3E140D0B"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C953E3" w:rsidRPr="00882C86" w14:paraId="644FFBC8" w14:textId="77777777" w:rsidTr="00394EC1">
        <w:trPr>
          <w:trHeight w:val="227"/>
          <w:tblCellSpacing w:w="15" w:type="dxa"/>
        </w:trPr>
        <w:tc>
          <w:tcPr>
            <w:tcW w:w="4647" w:type="dxa"/>
            <w:vAlign w:val="center"/>
            <w:hideMark/>
          </w:tcPr>
          <w:p w14:paraId="53B3A626"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6bis. </w:t>
            </w:r>
            <w:proofErr w:type="spellStart"/>
            <w:r w:rsidRPr="00882C86">
              <w:rPr>
                <w:rFonts w:ascii="Bookman Old Style" w:hAnsi="Bookman Old Style"/>
                <w:sz w:val="18"/>
                <w:szCs w:val="18"/>
              </w:rPr>
              <w:t>Seasonal</w:t>
            </w:r>
            <w:proofErr w:type="spellEnd"/>
            <w:r w:rsidRPr="00882C86">
              <w:rPr>
                <w:rFonts w:ascii="Bookman Old Style" w:hAnsi="Bookman Old Style"/>
                <w:sz w:val="18"/>
                <w:szCs w:val="18"/>
              </w:rPr>
              <w:t xml:space="preserve"> </w:t>
            </w:r>
            <w:proofErr w:type="spellStart"/>
            <w:r w:rsidRPr="00882C86">
              <w:rPr>
                <w:rFonts w:ascii="Bookman Old Style" w:hAnsi="Bookman Old Style"/>
                <w:sz w:val="18"/>
                <w:szCs w:val="18"/>
              </w:rPr>
              <w:t>dummies</w:t>
            </w:r>
            <w:proofErr w:type="spellEnd"/>
            <w:r w:rsidRPr="00882C86">
              <w:rPr>
                <w:rFonts w:ascii="Bookman Old Style" w:hAnsi="Bookman Old Style"/>
                <w:sz w:val="18"/>
                <w:szCs w:val="18"/>
              </w:rPr>
              <w:t xml:space="preserve"> (AMI) </w:t>
            </w:r>
          </w:p>
        </w:tc>
        <w:tc>
          <w:tcPr>
            <w:tcW w:w="1287" w:type="dxa"/>
            <w:vAlign w:val="center"/>
            <w:hideMark/>
          </w:tcPr>
          <w:p w14:paraId="2DF9D5F9"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649286F3" w14:textId="77777777" w:rsidR="00C953E3" w:rsidRPr="00882C86" w:rsidRDefault="00C953E3" w:rsidP="00C953E3">
            <w:pPr>
              <w:spacing w:after="0"/>
              <w:rPr>
                <w:rFonts w:ascii="Bookman Old Style" w:hAnsi="Bookman Old Style"/>
                <w:sz w:val="18"/>
                <w:szCs w:val="18"/>
              </w:rPr>
            </w:pPr>
            <w:r w:rsidRPr="00882C86">
              <w:rPr>
                <w:rFonts w:ascii="Bookman Old Style" w:hAnsi="Bookman Old Style"/>
                <w:sz w:val="18"/>
                <w:szCs w:val="18"/>
              </w:rPr>
              <w:t xml:space="preserve">YES </w:t>
            </w:r>
          </w:p>
        </w:tc>
      </w:tr>
    </w:tbl>
    <w:p w14:paraId="6B7B09E3" w14:textId="59086A1F" w:rsidR="009E7D10" w:rsidRPr="00882C86" w:rsidRDefault="00516DBD" w:rsidP="009E7D10">
      <w:pPr>
        <w:pStyle w:val="SOM"/>
        <w:rPr>
          <w:rFonts w:ascii="Bookman Old Style" w:eastAsiaTheme="minorHAnsi" w:hAnsi="Bookman Old Style" w:cs="Roboto"/>
          <w:color w:val="000080"/>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DA1F93">
        <w:rPr>
          <w:rFonts w:ascii="Bookman Old Style" w:eastAsiaTheme="minorHAnsi" w:hAnsi="Bookman Old Style"/>
          <w:sz w:val="18"/>
          <w:szCs w:val="18"/>
          <w:lang w:val="fr-SN" w:eastAsia="en-US"/>
        </w:rPr>
        <w:t>3</w:t>
      </w:r>
    </w:p>
    <w:p w14:paraId="6112D07E" w14:textId="6F764BC5" w:rsidR="009E7D10" w:rsidRPr="00882C86" w:rsidRDefault="009E7D10"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Nombre de période</w:t>
      </w:r>
      <w:r w:rsidR="00526874" w:rsidRPr="00882C86">
        <w:rPr>
          <w:rFonts w:ascii="Bookman Old Style" w:hAnsi="Bookman Old Style" w:cs="Calibri"/>
          <w:b/>
          <w:bCs/>
          <w:color w:val="000000"/>
          <w:sz w:val="20"/>
          <w:szCs w:val="20"/>
        </w:rPr>
        <w:t>s</w:t>
      </w:r>
      <w:r w:rsidRPr="00882C86">
        <w:rPr>
          <w:rFonts w:ascii="Bookman Old Style" w:hAnsi="Bookman Old Style" w:cs="Calibri"/>
          <w:b/>
          <w:bCs/>
          <w:color w:val="000000"/>
          <w:sz w:val="20"/>
          <w:szCs w:val="20"/>
        </w:rPr>
        <w:t xml:space="preserve"> dans une année ayant une saisonnalité significative</w:t>
      </w:r>
    </w:p>
    <w:p w14:paraId="2845B6FC" w14:textId="77777777" w:rsidR="005436AF" w:rsidRPr="00882C86" w:rsidRDefault="005436AF"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p>
    <w:tbl>
      <w:tblPr>
        <w:tblW w:w="38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709"/>
        <w:gridCol w:w="592"/>
        <w:gridCol w:w="683"/>
        <w:gridCol w:w="709"/>
      </w:tblGrid>
      <w:tr w:rsidR="009E7D10" w:rsidRPr="00882C86" w14:paraId="7D5E1DAF" w14:textId="77777777" w:rsidTr="00394EC1">
        <w:trPr>
          <w:trHeight w:val="227"/>
          <w:tblCellSpacing w:w="15" w:type="dxa"/>
        </w:trPr>
        <w:tc>
          <w:tcPr>
            <w:tcW w:w="1089" w:type="dxa"/>
            <w:vAlign w:val="center"/>
          </w:tcPr>
          <w:p w14:paraId="29D55189" w14:textId="77777777" w:rsidR="009E7D10" w:rsidRPr="00882C86" w:rsidRDefault="009E7D10" w:rsidP="00394EC1">
            <w:pPr>
              <w:spacing w:after="0"/>
              <w:rPr>
                <w:rFonts w:ascii="Bookman Old Style" w:hAnsi="Bookman Old Style"/>
                <w:sz w:val="18"/>
                <w:szCs w:val="18"/>
                <w:lang w:val="fr-SN"/>
              </w:rPr>
            </w:pPr>
          </w:p>
        </w:tc>
        <w:tc>
          <w:tcPr>
            <w:tcW w:w="1271" w:type="dxa"/>
            <w:gridSpan w:val="2"/>
            <w:vAlign w:val="center"/>
          </w:tcPr>
          <w:p w14:paraId="77A5AD7D"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Exportations</w:t>
            </w:r>
          </w:p>
        </w:tc>
        <w:tc>
          <w:tcPr>
            <w:tcW w:w="1347" w:type="dxa"/>
            <w:gridSpan w:val="2"/>
          </w:tcPr>
          <w:p w14:paraId="29FD8182"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Importations</w:t>
            </w:r>
          </w:p>
        </w:tc>
      </w:tr>
      <w:tr w:rsidR="009E7D10" w:rsidRPr="00882C86" w14:paraId="48C12080" w14:textId="77777777" w:rsidTr="00394EC1">
        <w:trPr>
          <w:trHeight w:val="227"/>
          <w:tblCellSpacing w:w="15" w:type="dxa"/>
        </w:trPr>
        <w:tc>
          <w:tcPr>
            <w:tcW w:w="1089" w:type="dxa"/>
            <w:vAlign w:val="center"/>
            <w:hideMark/>
          </w:tcPr>
          <w:p w14:paraId="1EA5AB07" w14:textId="77777777" w:rsidR="009E7D10" w:rsidRPr="00882C86" w:rsidRDefault="009E7D10" w:rsidP="00394EC1">
            <w:pPr>
              <w:spacing w:after="0"/>
              <w:rPr>
                <w:rFonts w:ascii="Bookman Old Style" w:hAnsi="Bookman Old Style"/>
                <w:sz w:val="18"/>
                <w:szCs w:val="18"/>
                <w:lang w:val="en-GB"/>
              </w:rPr>
            </w:pPr>
          </w:p>
        </w:tc>
        <w:tc>
          <w:tcPr>
            <w:tcW w:w="679" w:type="dxa"/>
            <w:vAlign w:val="center"/>
            <w:hideMark/>
          </w:tcPr>
          <w:p w14:paraId="549EE71C"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95% </w:t>
            </w:r>
          </w:p>
        </w:tc>
        <w:tc>
          <w:tcPr>
            <w:tcW w:w="562" w:type="dxa"/>
            <w:vAlign w:val="center"/>
            <w:hideMark/>
          </w:tcPr>
          <w:p w14:paraId="6F150685"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99% </w:t>
            </w:r>
          </w:p>
        </w:tc>
        <w:tc>
          <w:tcPr>
            <w:tcW w:w="653" w:type="dxa"/>
            <w:vAlign w:val="center"/>
          </w:tcPr>
          <w:p w14:paraId="14A804FF"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95% </w:t>
            </w:r>
          </w:p>
        </w:tc>
        <w:tc>
          <w:tcPr>
            <w:tcW w:w="664" w:type="dxa"/>
            <w:vAlign w:val="center"/>
          </w:tcPr>
          <w:p w14:paraId="0CD454AD"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99% </w:t>
            </w:r>
          </w:p>
        </w:tc>
      </w:tr>
      <w:tr w:rsidR="00C1075B" w:rsidRPr="00882C86" w14:paraId="322FBC7A" w14:textId="77777777" w:rsidTr="00394EC1">
        <w:trPr>
          <w:trHeight w:val="227"/>
          <w:tblCellSpacing w:w="15" w:type="dxa"/>
        </w:trPr>
        <w:tc>
          <w:tcPr>
            <w:tcW w:w="1089" w:type="dxa"/>
            <w:vAlign w:val="center"/>
            <w:hideMark/>
          </w:tcPr>
          <w:p w14:paraId="3408BC6C" w14:textId="77777777" w:rsidR="00C1075B" w:rsidRPr="00882C86" w:rsidRDefault="00C1075B" w:rsidP="00C1075B">
            <w:pPr>
              <w:spacing w:after="0"/>
              <w:rPr>
                <w:rFonts w:ascii="Bookman Old Style" w:hAnsi="Bookman Old Style"/>
                <w:sz w:val="18"/>
                <w:szCs w:val="18"/>
              </w:rPr>
            </w:pPr>
            <w:proofErr w:type="spellStart"/>
            <w:r w:rsidRPr="00882C86">
              <w:rPr>
                <w:rFonts w:ascii="Bookman Old Style" w:hAnsi="Bookman Old Style"/>
                <w:sz w:val="18"/>
                <w:szCs w:val="18"/>
              </w:rPr>
              <w:t>Historical</w:t>
            </w:r>
            <w:proofErr w:type="spellEnd"/>
            <w:r w:rsidRPr="00882C86">
              <w:rPr>
                <w:rFonts w:ascii="Bookman Old Style" w:hAnsi="Bookman Old Style"/>
                <w:sz w:val="18"/>
                <w:szCs w:val="18"/>
              </w:rPr>
              <w:t xml:space="preserve"> </w:t>
            </w:r>
          </w:p>
        </w:tc>
        <w:tc>
          <w:tcPr>
            <w:tcW w:w="679" w:type="dxa"/>
            <w:vAlign w:val="center"/>
            <w:hideMark/>
          </w:tcPr>
          <w:p w14:paraId="4E31409E" w14:textId="133F7A96" w:rsidR="00C1075B" w:rsidRPr="00C1075B" w:rsidRDefault="00C1075B" w:rsidP="00C1075B">
            <w:pPr>
              <w:spacing w:after="0"/>
              <w:rPr>
                <w:rFonts w:ascii="Bookman Old Style" w:hAnsi="Bookman Old Style"/>
                <w:sz w:val="18"/>
                <w:szCs w:val="18"/>
              </w:rPr>
            </w:pPr>
            <w:r w:rsidRPr="00C1075B">
              <w:rPr>
                <w:rFonts w:cs="Calibri"/>
              </w:rPr>
              <w:t>9</w:t>
            </w:r>
          </w:p>
        </w:tc>
        <w:tc>
          <w:tcPr>
            <w:tcW w:w="562" w:type="dxa"/>
            <w:vAlign w:val="center"/>
            <w:hideMark/>
          </w:tcPr>
          <w:p w14:paraId="5288CEE1" w14:textId="301458D1" w:rsidR="00C1075B" w:rsidRPr="00C1075B" w:rsidRDefault="00C1075B" w:rsidP="00C1075B">
            <w:pPr>
              <w:spacing w:after="0"/>
              <w:rPr>
                <w:rFonts w:ascii="Bookman Old Style" w:hAnsi="Bookman Old Style"/>
                <w:sz w:val="18"/>
                <w:szCs w:val="18"/>
              </w:rPr>
            </w:pPr>
            <w:r w:rsidRPr="00C1075B">
              <w:rPr>
                <w:rFonts w:cs="Calibri"/>
              </w:rPr>
              <w:t>5</w:t>
            </w:r>
          </w:p>
        </w:tc>
        <w:tc>
          <w:tcPr>
            <w:tcW w:w="653" w:type="dxa"/>
            <w:vAlign w:val="center"/>
          </w:tcPr>
          <w:p w14:paraId="657573A4" w14:textId="13E04D0E" w:rsidR="00C1075B" w:rsidRPr="00C1075B" w:rsidRDefault="00C1075B" w:rsidP="00C1075B">
            <w:pPr>
              <w:spacing w:after="0"/>
              <w:rPr>
                <w:rFonts w:ascii="Bookman Old Style" w:hAnsi="Bookman Old Style"/>
                <w:sz w:val="18"/>
                <w:szCs w:val="18"/>
              </w:rPr>
            </w:pPr>
            <w:r w:rsidRPr="00C1075B">
              <w:rPr>
                <w:rFonts w:cs="Calibri"/>
              </w:rPr>
              <w:t>7</w:t>
            </w:r>
          </w:p>
        </w:tc>
        <w:tc>
          <w:tcPr>
            <w:tcW w:w="664" w:type="dxa"/>
            <w:vAlign w:val="center"/>
          </w:tcPr>
          <w:p w14:paraId="65E2359D" w14:textId="4B101C58" w:rsidR="00C1075B" w:rsidRPr="00C1075B" w:rsidRDefault="00C1075B" w:rsidP="00C1075B">
            <w:pPr>
              <w:spacing w:after="0"/>
              <w:rPr>
                <w:rFonts w:ascii="Bookman Old Style" w:hAnsi="Bookman Old Style"/>
                <w:sz w:val="18"/>
                <w:szCs w:val="18"/>
              </w:rPr>
            </w:pPr>
            <w:r w:rsidRPr="00C1075B">
              <w:rPr>
                <w:rFonts w:cs="Calibri"/>
              </w:rPr>
              <w:t>2</w:t>
            </w:r>
          </w:p>
        </w:tc>
      </w:tr>
      <w:tr w:rsidR="00C1075B" w:rsidRPr="00882C86" w14:paraId="7B6CB7D7" w14:textId="77777777" w:rsidTr="00394EC1">
        <w:trPr>
          <w:trHeight w:val="227"/>
          <w:tblCellSpacing w:w="15" w:type="dxa"/>
        </w:trPr>
        <w:tc>
          <w:tcPr>
            <w:tcW w:w="1089" w:type="dxa"/>
            <w:vAlign w:val="center"/>
            <w:hideMark/>
          </w:tcPr>
          <w:p w14:paraId="6C5E5222" w14:textId="77777777" w:rsidR="00C1075B" w:rsidRPr="00882C86" w:rsidRDefault="00C1075B" w:rsidP="00C1075B">
            <w:pPr>
              <w:spacing w:after="0"/>
              <w:rPr>
                <w:rFonts w:ascii="Bookman Old Style" w:hAnsi="Bookman Old Style"/>
                <w:sz w:val="18"/>
                <w:szCs w:val="18"/>
              </w:rPr>
            </w:pPr>
            <w:proofErr w:type="spellStart"/>
            <w:r w:rsidRPr="00882C86">
              <w:rPr>
                <w:rFonts w:ascii="Bookman Old Style" w:hAnsi="Bookman Old Style"/>
                <w:sz w:val="18"/>
                <w:szCs w:val="18"/>
              </w:rPr>
              <w:t>Current</w:t>
            </w:r>
            <w:proofErr w:type="spellEnd"/>
            <w:r w:rsidRPr="00882C86">
              <w:rPr>
                <w:rFonts w:ascii="Bookman Old Style" w:hAnsi="Bookman Old Style"/>
                <w:sz w:val="18"/>
                <w:szCs w:val="18"/>
              </w:rPr>
              <w:t xml:space="preserve"> </w:t>
            </w:r>
          </w:p>
        </w:tc>
        <w:tc>
          <w:tcPr>
            <w:tcW w:w="679" w:type="dxa"/>
            <w:vAlign w:val="center"/>
            <w:hideMark/>
          </w:tcPr>
          <w:p w14:paraId="7981DCEE" w14:textId="75CDE4C5" w:rsidR="00C1075B" w:rsidRPr="00C1075B" w:rsidRDefault="00C1075B" w:rsidP="00C1075B">
            <w:pPr>
              <w:spacing w:after="0"/>
              <w:rPr>
                <w:rFonts w:ascii="Bookman Old Style" w:hAnsi="Bookman Old Style"/>
                <w:sz w:val="18"/>
                <w:szCs w:val="18"/>
              </w:rPr>
            </w:pPr>
            <w:r w:rsidRPr="00C1075B">
              <w:rPr>
                <w:rFonts w:cs="Calibri"/>
              </w:rPr>
              <w:t>7</w:t>
            </w:r>
          </w:p>
        </w:tc>
        <w:tc>
          <w:tcPr>
            <w:tcW w:w="562" w:type="dxa"/>
            <w:vAlign w:val="center"/>
            <w:hideMark/>
          </w:tcPr>
          <w:p w14:paraId="06059CF6" w14:textId="61F2935E" w:rsidR="00C1075B" w:rsidRPr="00C1075B" w:rsidRDefault="00C1075B" w:rsidP="00C1075B">
            <w:pPr>
              <w:spacing w:after="0"/>
              <w:rPr>
                <w:rFonts w:ascii="Bookman Old Style" w:hAnsi="Bookman Old Style"/>
                <w:sz w:val="18"/>
                <w:szCs w:val="18"/>
              </w:rPr>
            </w:pPr>
            <w:r w:rsidRPr="00C1075B">
              <w:rPr>
                <w:rFonts w:cs="Calibri"/>
              </w:rPr>
              <w:t>5</w:t>
            </w:r>
          </w:p>
        </w:tc>
        <w:tc>
          <w:tcPr>
            <w:tcW w:w="653" w:type="dxa"/>
            <w:vAlign w:val="center"/>
          </w:tcPr>
          <w:p w14:paraId="20633EA5" w14:textId="087A2130" w:rsidR="00C1075B" w:rsidRPr="00C1075B" w:rsidRDefault="00C1075B" w:rsidP="00C1075B">
            <w:pPr>
              <w:spacing w:after="0"/>
              <w:rPr>
                <w:rFonts w:ascii="Bookman Old Style" w:hAnsi="Bookman Old Style"/>
                <w:sz w:val="18"/>
                <w:szCs w:val="18"/>
              </w:rPr>
            </w:pPr>
            <w:r w:rsidRPr="00C1075B">
              <w:rPr>
                <w:rFonts w:cs="Calibri"/>
              </w:rPr>
              <w:t>2</w:t>
            </w:r>
          </w:p>
        </w:tc>
        <w:tc>
          <w:tcPr>
            <w:tcW w:w="664" w:type="dxa"/>
            <w:vAlign w:val="center"/>
          </w:tcPr>
          <w:p w14:paraId="1A66F90A" w14:textId="54EA720B" w:rsidR="00C1075B" w:rsidRPr="00C1075B" w:rsidRDefault="00C1075B" w:rsidP="00C1075B">
            <w:pPr>
              <w:spacing w:after="0"/>
              <w:rPr>
                <w:rFonts w:ascii="Bookman Old Style" w:hAnsi="Bookman Old Style"/>
                <w:sz w:val="18"/>
                <w:szCs w:val="18"/>
              </w:rPr>
            </w:pPr>
            <w:r w:rsidRPr="00C1075B">
              <w:rPr>
                <w:rFonts w:cs="Calibri"/>
              </w:rPr>
              <w:t>1</w:t>
            </w:r>
          </w:p>
        </w:tc>
      </w:tr>
      <w:tr w:rsidR="00C1075B" w:rsidRPr="00882C86" w14:paraId="1F97D36B" w14:textId="77777777" w:rsidTr="00394EC1">
        <w:trPr>
          <w:trHeight w:val="227"/>
          <w:tblCellSpacing w:w="15" w:type="dxa"/>
        </w:trPr>
        <w:tc>
          <w:tcPr>
            <w:tcW w:w="1089" w:type="dxa"/>
            <w:vAlign w:val="center"/>
            <w:hideMark/>
          </w:tcPr>
          <w:p w14:paraId="14D5B0B0" w14:textId="77777777" w:rsidR="00C1075B" w:rsidRPr="00882C86" w:rsidRDefault="00C1075B" w:rsidP="00C1075B">
            <w:pPr>
              <w:spacing w:after="0"/>
              <w:rPr>
                <w:rFonts w:ascii="Bookman Old Style" w:hAnsi="Bookman Old Style"/>
                <w:sz w:val="18"/>
                <w:szCs w:val="18"/>
              </w:rPr>
            </w:pPr>
            <w:proofErr w:type="spellStart"/>
            <w:r w:rsidRPr="00882C86">
              <w:rPr>
                <w:rFonts w:ascii="Bookman Old Style" w:hAnsi="Bookman Old Style"/>
                <w:sz w:val="18"/>
                <w:szCs w:val="18"/>
              </w:rPr>
              <w:t>Forecasts</w:t>
            </w:r>
            <w:proofErr w:type="spellEnd"/>
            <w:r w:rsidRPr="00882C86">
              <w:rPr>
                <w:rFonts w:ascii="Bookman Old Style" w:hAnsi="Bookman Old Style"/>
                <w:sz w:val="18"/>
                <w:szCs w:val="18"/>
              </w:rPr>
              <w:t xml:space="preserve"> </w:t>
            </w:r>
          </w:p>
        </w:tc>
        <w:tc>
          <w:tcPr>
            <w:tcW w:w="679" w:type="dxa"/>
            <w:vAlign w:val="center"/>
            <w:hideMark/>
          </w:tcPr>
          <w:p w14:paraId="64E813E5" w14:textId="21F890FA" w:rsidR="00C1075B" w:rsidRPr="00C1075B" w:rsidRDefault="00C1075B" w:rsidP="00C1075B">
            <w:pPr>
              <w:spacing w:after="0"/>
              <w:rPr>
                <w:rFonts w:ascii="Bookman Old Style" w:hAnsi="Bookman Old Style"/>
                <w:sz w:val="18"/>
                <w:szCs w:val="18"/>
              </w:rPr>
            </w:pPr>
            <w:r w:rsidRPr="00C1075B">
              <w:rPr>
                <w:rFonts w:cs="Calibri"/>
              </w:rPr>
              <w:t>6</w:t>
            </w:r>
          </w:p>
        </w:tc>
        <w:tc>
          <w:tcPr>
            <w:tcW w:w="562" w:type="dxa"/>
            <w:vAlign w:val="center"/>
            <w:hideMark/>
          </w:tcPr>
          <w:p w14:paraId="36502EBB" w14:textId="0E81F637" w:rsidR="00C1075B" w:rsidRPr="00C1075B" w:rsidRDefault="00C1075B" w:rsidP="00C1075B">
            <w:pPr>
              <w:spacing w:after="0"/>
              <w:rPr>
                <w:rFonts w:ascii="Bookman Old Style" w:hAnsi="Bookman Old Style"/>
                <w:sz w:val="18"/>
                <w:szCs w:val="18"/>
              </w:rPr>
            </w:pPr>
            <w:r w:rsidRPr="00C1075B">
              <w:rPr>
                <w:rFonts w:cs="Calibri"/>
              </w:rPr>
              <w:t>3</w:t>
            </w:r>
          </w:p>
        </w:tc>
        <w:tc>
          <w:tcPr>
            <w:tcW w:w="653" w:type="dxa"/>
            <w:vAlign w:val="center"/>
          </w:tcPr>
          <w:p w14:paraId="3D1D7D0C" w14:textId="67ECF860" w:rsidR="00C1075B" w:rsidRPr="00C1075B" w:rsidRDefault="00C1075B" w:rsidP="00C1075B">
            <w:pPr>
              <w:spacing w:after="0"/>
              <w:rPr>
                <w:rFonts w:ascii="Bookman Old Style" w:hAnsi="Bookman Old Style"/>
                <w:sz w:val="18"/>
                <w:szCs w:val="18"/>
              </w:rPr>
            </w:pPr>
            <w:r w:rsidRPr="00C1075B">
              <w:rPr>
                <w:rFonts w:cs="Calibri"/>
              </w:rPr>
              <w:t>2</w:t>
            </w:r>
          </w:p>
        </w:tc>
        <w:tc>
          <w:tcPr>
            <w:tcW w:w="664" w:type="dxa"/>
            <w:vAlign w:val="center"/>
          </w:tcPr>
          <w:p w14:paraId="2F530948" w14:textId="16F2D5ED" w:rsidR="00C1075B" w:rsidRPr="00C1075B" w:rsidRDefault="00C1075B" w:rsidP="00C1075B">
            <w:pPr>
              <w:spacing w:after="0"/>
              <w:rPr>
                <w:rFonts w:ascii="Bookman Old Style" w:hAnsi="Bookman Old Style"/>
                <w:sz w:val="18"/>
                <w:szCs w:val="18"/>
              </w:rPr>
            </w:pPr>
            <w:r w:rsidRPr="00C1075B">
              <w:rPr>
                <w:rFonts w:cs="Calibri"/>
              </w:rPr>
              <w:t>1</w:t>
            </w:r>
          </w:p>
        </w:tc>
      </w:tr>
    </w:tbl>
    <w:p w14:paraId="1E96758F" w14:textId="3C2BDF3D" w:rsidR="009E7D10" w:rsidRDefault="00516DBD" w:rsidP="009E7D10">
      <w:pPr>
        <w:pStyle w:val="SOM"/>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C1075B">
        <w:rPr>
          <w:rFonts w:ascii="Bookman Old Style" w:eastAsiaTheme="minorHAnsi" w:hAnsi="Bookman Old Style"/>
          <w:sz w:val="18"/>
          <w:szCs w:val="18"/>
          <w:lang w:val="fr-SN" w:eastAsia="en-US"/>
        </w:rPr>
        <w:t>3</w:t>
      </w:r>
    </w:p>
    <w:p w14:paraId="4FA3C4E4" w14:textId="77777777" w:rsidR="002C7FAA" w:rsidRDefault="002C7FAA" w:rsidP="002C7FAA"/>
    <w:tbl>
      <w:tblPr>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shd w:val="clear" w:color="auto" w:fill="BDD6EE" w:themeFill="accent1" w:themeFillTint="66"/>
        <w:tblLook w:val="04A0" w:firstRow="1" w:lastRow="0" w:firstColumn="1" w:lastColumn="0" w:noHBand="0" w:noVBand="1"/>
      </w:tblPr>
      <w:tblGrid>
        <w:gridCol w:w="9060"/>
      </w:tblGrid>
      <w:tr w:rsidR="002C7FAA" w:rsidRPr="00FF3EF3" w14:paraId="04766362" w14:textId="77777777" w:rsidTr="000A15C1">
        <w:tc>
          <w:tcPr>
            <w:tcW w:w="9060" w:type="dxa"/>
            <w:shd w:val="clear" w:color="auto" w:fill="BDD6EE" w:themeFill="accent1" w:themeFillTint="66"/>
            <w:hideMark/>
          </w:tcPr>
          <w:p w14:paraId="58C5452E" w14:textId="0E844FDB" w:rsidR="002C7FAA" w:rsidRPr="00FF3EF3" w:rsidRDefault="002C7FAA" w:rsidP="000A15C1">
            <w:pPr>
              <w:spacing w:after="120"/>
              <w:jc w:val="both"/>
              <w:rPr>
                <w:rFonts w:ascii="Bookman Old Style" w:hAnsi="Bookman Old Style"/>
                <w:b/>
                <w:iCs/>
                <w:sz w:val="21"/>
                <w:szCs w:val="21"/>
                <w:lang w:eastAsia="en-US"/>
              </w:rPr>
            </w:pPr>
            <w:bookmarkStart w:id="93" w:name="_Hlk86047014"/>
            <w:r w:rsidRPr="00FF3EF3">
              <w:rPr>
                <w:rFonts w:ascii="Bookman Old Style" w:hAnsi="Bookman Old Style"/>
                <w:b/>
                <w:iCs/>
                <w:sz w:val="21"/>
                <w:szCs w:val="21"/>
                <w:lang w:eastAsia="en-US"/>
              </w:rPr>
              <w:t>Encadré : Méthodologie de calcul du coefficient saisonnier des séries me</w:t>
            </w:r>
            <w:r w:rsidR="00AD2F53" w:rsidRPr="00FF3EF3">
              <w:rPr>
                <w:rFonts w:ascii="Bookman Old Style" w:hAnsi="Bookman Old Style"/>
                <w:b/>
                <w:iCs/>
                <w:sz w:val="21"/>
                <w:szCs w:val="21"/>
                <w:lang w:eastAsia="en-US"/>
              </w:rPr>
              <w:t>n</w:t>
            </w:r>
            <w:r w:rsidRPr="00FF3EF3">
              <w:rPr>
                <w:rFonts w:ascii="Bookman Old Style" w:hAnsi="Bookman Old Style"/>
                <w:b/>
                <w:iCs/>
                <w:sz w:val="21"/>
                <w:szCs w:val="21"/>
                <w:lang w:eastAsia="en-US"/>
              </w:rPr>
              <w:t>s</w:t>
            </w:r>
            <w:r w:rsidR="00AD2F53" w:rsidRPr="00FF3EF3">
              <w:rPr>
                <w:rFonts w:ascii="Bookman Old Style" w:hAnsi="Bookman Old Style"/>
                <w:b/>
                <w:iCs/>
                <w:sz w:val="21"/>
                <w:szCs w:val="21"/>
                <w:lang w:eastAsia="en-US"/>
              </w:rPr>
              <w:t>ue</w:t>
            </w:r>
            <w:r w:rsidRPr="00FF3EF3">
              <w:rPr>
                <w:rFonts w:ascii="Bookman Old Style" w:hAnsi="Bookman Old Style"/>
                <w:b/>
                <w:iCs/>
                <w:sz w:val="21"/>
                <w:szCs w:val="21"/>
                <w:lang w:eastAsia="en-US"/>
              </w:rPr>
              <w:t>lles</w:t>
            </w:r>
          </w:p>
          <w:p w14:paraId="22FBD433" w14:textId="77EB41BA" w:rsidR="002C7FAA" w:rsidRPr="00FF3EF3" w:rsidRDefault="002C7FAA" w:rsidP="00AD2F5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 xml:space="preserve">Le </w:t>
            </w:r>
            <w:r w:rsidRPr="00FF3EF3">
              <w:rPr>
                <w:rFonts w:ascii="Bookman Old Style" w:hAnsi="Bookman Old Style"/>
                <w:b/>
                <w:bCs/>
                <w:sz w:val="20"/>
                <w:szCs w:val="20"/>
                <w:lang w:eastAsia="en-US"/>
              </w:rPr>
              <w:t>coefficient saisonnier</w:t>
            </w:r>
            <w:r w:rsidRPr="00FF3EF3">
              <w:rPr>
                <w:rFonts w:ascii="Bookman Old Style" w:hAnsi="Bookman Old Style"/>
                <w:sz w:val="20"/>
                <w:szCs w:val="20"/>
                <w:lang w:eastAsia="en-US"/>
              </w:rPr>
              <w:t xml:space="preserve"> est un </w:t>
            </w:r>
            <w:r w:rsidRPr="00FF3EF3">
              <w:rPr>
                <w:rFonts w:ascii="Bookman Old Style" w:hAnsi="Bookman Old Style"/>
                <w:b/>
                <w:bCs/>
                <w:sz w:val="20"/>
                <w:szCs w:val="20"/>
                <w:lang w:eastAsia="en-US"/>
              </w:rPr>
              <w:t>coefficient</w:t>
            </w:r>
            <w:r w:rsidRPr="00FF3EF3">
              <w:rPr>
                <w:rFonts w:ascii="Bookman Old Style" w:hAnsi="Bookman Old Style"/>
                <w:sz w:val="20"/>
                <w:szCs w:val="20"/>
                <w:lang w:eastAsia="en-US"/>
              </w:rPr>
              <w:t xml:space="preserve"> affecté à une période infra-annuelle (semestre, trimestre ou m</w:t>
            </w:r>
            <w:r w:rsidR="00AD2F53" w:rsidRPr="00FF3EF3">
              <w:rPr>
                <w:rFonts w:ascii="Bookman Old Style" w:hAnsi="Bookman Old Style"/>
                <w:sz w:val="20"/>
                <w:szCs w:val="20"/>
                <w:lang w:eastAsia="en-US"/>
              </w:rPr>
              <w:t>ensuel</w:t>
            </w:r>
            <w:r w:rsidRPr="00FF3EF3">
              <w:rPr>
                <w:rFonts w:ascii="Bookman Old Style" w:hAnsi="Bookman Old Style"/>
                <w:sz w:val="20"/>
                <w:szCs w:val="20"/>
                <w:lang w:eastAsia="en-US"/>
              </w:rPr>
              <w:t xml:space="preserve">) et qui permet d’illustrer le caractère propice ou non de cette période pour la vente d’un produit ou service </w:t>
            </w:r>
            <w:r w:rsidRPr="00FF3EF3">
              <w:rPr>
                <w:rFonts w:ascii="Bookman Old Style" w:hAnsi="Bookman Old Style"/>
                <w:b/>
                <w:bCs/>
                <w:sz w:val="20"/>
                <w:szCs w:val="20"/>
                <w:lang w:eastAsia="en-US"/>
              </w:rPr>
              <w:t>saisonnier</w:t>
            </w:r>
            <w:r w:rsidRPr="00FF3EF3">
              <w:rPr>
                <w:rFonts w:ascii="Bookman Old Style" w:hAnsi="Bookman Old Style"/>
                <w:sz w:val="20"/>
                <w:szCs w:val="20"/>
                <w:lang w:eastAsia="en-US"/>
              </w:rPr>
              <w:t xml:space="preserve">. Il est utilisé pour analyser les périodes de l’année (semestre, trimestre ou </w:t>
            </w:r>
            <w:r w:rsidR="00AD2F53" w:rsidRPr="00FF3EF3">
              <w:rPr>
                <w:rFonts w:ascii="Bookman Old Style" w:hAnsi="Bookman Old Style"/>
                <w:sz w:val="20"/>
                <w:szCs w:val="20"/>
                <w:lang w:eastAsia="en-US"/>
              </w:rPr>
              <w:t>mensuel</w:t>
            </w:r>
            <w:r w:rsidRPr="00FF3EF3">
              <w:rPr>
                <w:rFonts w:ascii="Bookman Old Style" w:hAnsi="Bookman Old Style"/>
                <w:sz w:val="20"/>
                <w:szCs w:val="20"/>
                <w:lang w:eastAsia="en-US"/>
              </w:rPr>
              <w:t>) où les importations/exportations des biens sont plus hautes ou basses que le reste de l’année.</w:t>
            </w:r>
          </w:p>
          <w:p w14:paraId="32085DE1" w14:textId="73C85586" w:rsidR="002C7FAA" w:rsidRPr="00FF3EF3" w:rsidRDefault="002C7FAA" w:rsidP="00AD2F5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Ces coefficients sont obtenus après décomposition des séries me</w:t>
            </w:r>
            <w:r w:rsidR="00AD2F53" w:rsidRPr="00FF3EF3">
              <w:rPr>
                <w:rFonts w:ascii="Bookman Old Style" w:hAnsi="Bookman Old Style"/>
                <w:sz w:val="20"/>
                <w:szCs w:val="20"/>
                <w:lang w:eastAsia="en-US"/>
              </w:rPr>
              <w:t>n</w:t>
            </w:r>
            <w:r w:rsidRPr="00FF3EF3">
              <w:rPr>
                <w:rFonts w:ascii="Bookman Old Style" w:hAnsi="Bookman Old Style"/>
                <w:sz w:val="20"/>
                <w:szCs w:val="20"/>
                <w:lang w:eastAsia="en-US"/>
              </w:rPr>
              <w:t>s</w:t>
            </w:r>
            <w:r w:rsidR="00AD2F53" w:rsidRPr="00FF3EF3">
              <w:rPr>
                <w:rFonts w:ascii="Bookman Old Style" w:hAnsi="Bookman Old Style"/>
                <w:sz w:val="20"/>
                <w:szCs w:val="20"/>
                <w:lang w:eastAsia="en-US"/>
              </w:rPr>
              <w:t>u</w:t>
            </w:r>
            <w:r w:rsidRPr="00FF3EF3">
              <w:rPr>
                <w:rFonts w:ascii="Bookman Old Style" w:hAnsi="Bookman Old Style"/>
                <w:sz w:val="20"/>
                <w:szCs w:val="20"/>
                <w:lang w:eastAsia="en-US"/>
              </w:rPr>
              <w:t xml:space="preserve">elles de 1999 </w:t>
            </w:r>
            <w:r w:rsidR="00AD2F53" w:rsidRPr="00FF3EF3">
              <w:rPr>
                <w:rFonts w:ascii="Bookman Old Style" w:hAnsi="Bookman Old Style"/>
                <w:sz w:val="20"/>
                <w:szCs w:val="20"/>
                <w:lang w:eastAsia="en-US"/>
              </w:rPr>
              <w:t>M</w:t>
            </w:r>
            <w:r w:rsidRPr="00FF3EF3">
              <w:rPr>
                <w:rFonts w:ascii="Bookman Old Style" w:hAnsi="Bookman Old Style"/>
                <w:sz w:val="20"/>
                <w:szCs w:val="20"/>
                <w:lang w:eastAsia="en-US"/>
              </w:rPr>
              <w:t xml:space="preserve">1 à 2021 </w:t>
            </w:r>
            <w:r w:rsidR="00AD2F53" w:rsidRPr="00FF3EF3">
              <w:rPr>
                <w:rFonts w:ascii="Bookman Old Style" w:hAnsi="Bookman Old Style"/>
                <w:sz w:val="20"/>
                <w:szCs w:val="20"/>
                <w:lang w:eastAsia="en-US"/>
              </w:rPr>
              <w:t>M</w:t>
            </w:r>
            <w:r w:rsidRPr="00FF3EF3">
              <w:rPr>
                <w:rFonts w:ascii="Bookman Old Style" w:hAnsi="Bookman Old Style"/>
                <w:sz w:val="20"/>
                <w:szCs w:val="20"/>
                <w:lang w:eastAsia="en-US"/>
              </w:rPr>
              <w:t xml:space="preserve">2 des différents flux (importations ou exportations) des échanges commerciaux des biens du Bénin avec ses différents partenaires. Cette décomposition est faite avec le logiciel </w:t>
            </w:r>
            <w:proofErr w:type="spellStart"/>
            <w:r w:rsidRPr="00FF3EF3">
              <w:rPr>
                <w:rFonts w:ascii="Bookman Old Style" w:hAnsi="Bookman Old Style"/>
                <w:sz w:val="20"/>
                <w:szCs w:val="20"/>
                <w:lang w:eastAsia="en-US"/>
              </w:rPr>
              <w:t>Jdemetra</w:t>
            </w:r>
            <w:proofErr w:type="spellEnd"/>
            <w:r w:rsidRPr="00FF3EF3">
              <w:rPr>
                <w:rFonts w:ascii="Bookman Old Style" w:hAnsi="Bookman Old Style"/>
                <w:sz w:val="20"/>
                <w:szCs w:val="20"/>
                <w:lang w:eastAsia="en-US"/>
              </w:rPr>
              <w:t xml:space="preserve"> version 2.2.2 ou tout autre logiciel adapté pour l’analyse des séries chronologiques.</w:t>
            </w:r>
          </w:p>
          <w:p w14:paraId="060640CE"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t>Ainsi, la série initiale du flux considéré (X</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xml:space="preserve">) est </w:t>
            </w:r>
            <w:proofErr w:type="spellStart"/>
            <w:r w:rsidRPr="00FF3EF3">
              <w:rPr>
                <w:rFonts w:ascii="Bookman Old Style" w:hAnsi="Bookman Old Style"/>
                <w:sz w:val="20"/>
                <w:szCs w:val="20"/>
                <w:lang w:eastAsia="en-US"/>
              </w:rPr>
              <w:t>decomposée</w:t>
            </w:r>
            <w:proofErr w:type="spellEnd"/>
            <w:r w:rsidRPr="00FF3EF3">
              <w:rPr>
                <w:rFonts w:ascii="Bookman Old Style" w:hAnsi="Bookman Old Style"/>
                <w:sz w:val="20"/>
                <w:szCs w:val="20"/>
                <w:lang w:eastAsia="en-US"/>
              </w:rPr>
              <w:t xml:space="preserve"> en cinq autres séries sous la forme additive ci-après (tout modèle multiplicatif de composition de la série peut être mis sous forme additive par transformation logarithmique) : </w:t>
            </w:r>
          </w:p>
          <w:p w14:paraId="38F0DDED" w14:textId="77777777" w:rsidR="002C7FAA" w:rsidRPr="00FF3EF3" w:rsidRDefault="002C7FAA" w:rsidP="00FF3EF3">
            <w:pPr>
              <w:spacing w:after="0"/>
              <w:jc w:val="both"/>
              <w:rPr>
                <w:rFonts w:ascii="Bookman Old Style" w:hAnsi="Bookman Old Style"/>
                <w:sz w:val="2"/>
                <w:szCs w:val="2"/>
                <w:lang w:eastAsia="en-US"/>
              </w:rPr>
            </w:pPr>
          </w:p>
          <w:p w14:paraId="0B7EA4B1" w14:textId="77777777" w:rsidR="002C7FAA" w:rsidRPr="00FF3EF3" w:rsidRDefault="00000000" w:rsidP="006D6C29">
            <w:pPr>
              <w:spacing w:after="0"/>
              <w:jc w:val="both"/>
              <w:rPr>
                <w:rFonts w:ascii="Bookman Old Style" w:hAnsi="Bookman Old Style"/>
                <w:sz w:val="20"/>
                <w:szCs w:val="20"/>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X</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Y</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T</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C</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S</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I</m:t>
                    </m:r>
                  </m:e>
                  <m:sub>
                    <m:r>
                      <w:rPr>
                        <w:rFonts w:ascii="Cambria Math" w:hAnsi="Cambria Math"/>
                        <w:sz w:val="20"/>
                        <w:szCs w:val="20"/>
                        <w:lang w:eastAsia="en-US"/>
                      </w:rPr>
                      <m:t>F</m:t>
                    </m:r>
                  </m:sub>
                </m:sSub>
              </m:oMath>
            </m:oMathPara>
          </w:p>
          <w:p w14:paraId="1480DABE" w14:textId="77777777" w:rsidR="002C7FAA" w:rsidRPr="00FF3EF3" w:rsidRDefault="002C7FAA" w:rsidP="000A15C1">
            <w:pPr>
              <w:jc w:val="both"/>
              <w:rPr>
                <w:rFonts w:ascii="Bookman Old Style" w:hAnsi="Bookman Old Style"/>
                <w:sz w:val="2"/>
                <w:szCs w:val="2"/>
                <w:lang w:eastAsia="en-US"/>
              </w:rPr>
            </w:pPr>
          </w:p>
          <w:p w14:paraId="2E546698"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Où :</w:t>
            </w:r>
          </w:p>
          <w:p w14:paraId="76F09834"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Y</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Série corrigée des variations saisonnières</w:t>
            </w:r>
          </w:p>
          <w:p w14:paraId="070BEB92"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T</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Tendance</w:t>
            </w:r>
          </w:p>
          <w:p w14:paraId="6F58EA12"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C</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cyclique</w:t>
            </w:r>
          </w:p>
          <w:p w14:paraId="4118B0EC"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S</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saisonnière</w:t>
            </w:r>
          </w:p>
          <w:p w14:paraId="6B48154A"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lastRenderedPageBreak/>
              <w:t>I</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irrégulière</w:t>
            </w:r>
          </w:p>
          <w:p w14:paraId="2143391F"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t>Le coefficient saisonnier (CS) d’une période est obtenu par la moyenne arithmétique des composantes saisonnières relatives à cette période sur toute la longueur de la série brute selon la formule ci-après :</w:t>
            </w:r>
          </w:p>
          <w:p w14:paraId="4D485075" w14:textId="77777777" w:rsidR="002C7FAA" w:rsidRPr="00FF3EF3" w:rsidRDefault="00000000" w:rsidP="000A15C1">
            <w:pPr>
              <w:jc w:val="both"/>
              <w:rPr>
                <w:rFonts w:ascii="Bookman Old Style" w:hAnsi="Bookman Old Style"/>
                <w:sz w:val="20"/>
                <w:szCs w:val="20"/>
                <w:lang w:eastAsia="en-US"/>
              </w:rPr>
            </w:pPr>
            <m:oMathPara>
              <m:oMath>
                <m:sSub>
                  <m:sSubPr>
                    <m:ctrlPr>
                      <w:rPr>
                        <w:rFonts w:ascii="Cambria Math" w:hAnsi="Cambria Math"/>
                        <w:i/>
                        <w:lang w:eastAsia="en-US"/>
                      </w:rPr>
                    </m:ctrlPr>
                  </m:sSubPr>
                  <m:e>
                    <m:r>
                      <w:rPr>
                        <w:rFonts w:ascii="Cambria Math" w:hAnsi="Cambria Math"/>
                        <w:sz w:val="20"/>
                        <w:szCs w:val="20"/>
                        <w:lang w:eastAsia="en-US"/>
                      </w:rPr>
                      <m:t>CS</m:t>
                    </m:r>
                  </m:e>
                  <m:sub>
                    <m:r>
                      <w:rPr>
                        <w:rFonts w:ascii="Cambria Math" w:hAnsi="Cambria Math"/>
                        <w:sz w:val="20"/>
                        <w:szCs w:val="20"/>
                        <w:lang w:eastAsia="en-US"/>
                      </w:rPr>
                      <m:t>Fi</m:t>
                    </m:r>
                  </m:sub>
                </m:sSub>
                <m:r>
                  <w:rPr>
                    <w:rFonts w:ascii="Cambria Math" w:hAnsi="Cambria Math"/>
                    <w:sz w:val="20"/>
                    <w:szCs w:val="20"/>
                    <w:lang w:eastAsia="en-US"/>
                  </w:rPr>
                  <m:t>=</m:t>
                </m:r>
                <m:f>
                  <m:fPr>
                    <m:ctrlPr>
                      <w:rPr>
                        <w:rFonts w:ascii="Cambria Math" w:hAnsi="Cambria Math"/>
                        <w:i/>
                        <w:sz w:val="20"/>
                        <w:szCs w:val="20"/>
                        <w:lang w:eastAsia="en-US"/>
                      </w:rPr>
                    </m:ctrlPr>
                  </m:fPr>
                  <m:num>
                    <m:r>
                      <w:rPr>
                        <w:rFonts w:ascii="Cambria Math" w:hAnsi="Cambria Math"/>
                        <w:sz w:val="20"/>
                        <w:szCs w:val="20"/>
                        <w:lang w:eastAsia="en-US"/>
                      </w:rPr>
                      <m:t>1</m:t>
                    </m:r>
                  </m:num>
                  <m:den>
                    <m:r>
                      <w:rPr>
                        <w:rFonts w:ascii="Cambria Math" w:hAnsi="Cambria Math"/>
                        <w:sz w:val="20"/>
                        <w:szCs w:val="20"/>
                        <w:lang w:eastAsia="en-US"/>
                      </w:rPr>
                      <m:t>n</m:t>
                    </m:r>
                  </m:den>
                </m:f>
                <m:nary>
                  <m:naryPr>
                    <m:chr m:val="∑"/>
                    <m:limLoc m:val="undOvr"/>
                    <m:ctrlPr>
                      <w:rPr>
                        <w:rFonts w:ascii="Cambria Math" w:hAnsi="Cambria Math"/>
                        <w:i/>
                        <w:sz w:val="20"/>
                        <w:szCs w:val="20"/>
                        <w:lang w:eastAsia="en-US"/>
                      </w:rPr>
                    </m:ctrlPr>
                  </m:naryPr>
                  <m:sub>
                    <m:r>
                      <w:rPr>
                        <w:rFonts w:ascii="Cambria Math" w:hAnsi="Cambria Math"/>
                        <w:sz w:val="20"/>
                        <w:szCs w:val="20"/>
                        <w:lang w:eastAsia="en-US"/>
                      </w:rPr>
                      <m:t>i=1</m:t>
                    </m:r>
                  </m:sub>
                  <m:sup>
                    <m:r>
                      <w:rPr>
                        <w:rFonts w:ascii="Cambria Math" w:hAnsi="Cambria Math"/>
                        <w:sz w:val="20"/>
                        <w:szCs w:val="20"/>
                        <w:lang w:eastAsia="en-US"/>
                      </w:rPr>
                      <m:t>n</m:t>
                    </m:r>
                  </m:sup>
                  <m:e>
                    <m:sSub>
                      <m:sSubPr>
                        <m:ctrlPr>
                          <w:rPr>
                            <w:rFonts w:ascii="Cambria Math" w:hAnsi="Cambria Math"/>
                            <w:i/>
                            <w:lang w:eastAsia="en-US"/>
                          </w:rPr>
                        </m:ctrlPr>
                      </m:sSubPr>
                      <m:e>
                        <m:r>
                          <w:rPr>
                            <w:rFonts w:ascii="Cambria Math" w:hAnsi="Cambria Math"/>
                            <w:sz w:val="20"/>
                            <w:szCs w:val="20"/>
                            <w:lang w:eastAsia="en-US"/>
                          </w:rPr>
                          <m:t>S</m:t>
                        </m:r>
                      </m:e>
                      <m:sub>
                        <m:r>
                          <w:rPr>
                            <w:rFonts w:ascii="Cambria Math" w:hAnsi="Cambria Math"/>
                            <w:sz w:val="20"/>
                            <w:szCs w:val="20"/>
                            <w:lang w:eastAsia="en-US"/>
                          </w:rPr>
                          <m:t>Fi</m:t>
                        </m:r>
                      </m:sub>
                    </m:sSub>
                  </m:e>
                </m:nary>
              </m:oMath>
            </m:oMathPara>
          </w:p>
          <w:p w14:paraId="6A436754" w14:textId="77777777"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Avec :</w:t>
            </w:r>
          </w:p>
          <w:p w14:paraId="36DFDEA7" w14:textId="77777777" w:rsidR="002C7FAA" w:rsidRPr="00FF3EF3" w:rsidRDefault="002C7FAA" w:rsidP="00F94B0B">
            <w:pPr>
              <w:spacing w:after="0"/>
              <w:jc w:val="both"/>
              <w:rPr>
                <w:rFonts w:ascii="Bookman Old Style" w:hAnsi="Bookman Old Style"/>
                <w:sz w:val="20"/>
                <w:szCs w:val="20"/>
                <w:lang w:eastAsia="en-US"/>
              </w:rPr>
            </w:pPr>
            <w:proofErr w:type="gramStart"/>
            <w:r w:rsidRPr="00FF3EF3">
              <w:rPr>
                <w:rFonts w:ascii="Bookman Old Style" w:hAnsi="Bookman Old Style"/>
                <w:sz w:val="20"/>
                <w:szCs w:val="20"/>
                <w:lang w:eastAsia="en-US"/>
              </w:rPr>
              <w:t>n</w:t>
            </w:r>
            <w:proofErr w:type="gramEnd"/>
            <w:r w:rsidRPr="00FF3EF3">
              <w:rPr>
                <w:rFonts w:ascii="Bookman Old Style" w:hAnsi="Bookman Old Style"/>
                <w:sz w:val="20"/>
                <w:szCs w:val="20"/>
                <w:lang w:eastAsia="en-US"/>
              </w:rPr>
              <w:t xml:space="preserve"> : Nombre total de périodes (semestre, trimestre, mois) ;</w:t>
            </w:r>
          </w:p>
          <w:p w14:paraId="14892984" w14:textId="0DDC8C7B"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F : Flux commercial (exportation ou importation).</w:t>
            </w:r>
          </w:p>
          <w:p w14:paraId="6D0A654C" w14:textId="77777777"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Pour plus de détails, veuillez consulter les documents ci-après :</w:t>
            </w:r>
          </w:p>
          <w:p w14:paraId="42DD053A" w14:textId="77777777" w:rsidR="002C7FAA" w:rsidRPr="00FF3EF3" w:rsidRDefault="002C7FAA" w:rsidP="002C7FAA">
            <w:pPr>
              <w:pStyle w:val="Paragraphedeliste"/>
              <w:numPr>
                <w:ilvl w:val="0"/>
                <w:numId w:val="16"/>
              </w:numPr>
              <w:spacing w:after="0" w:line="240" w:lineRule="auto"/>
              <w:jc w:val="both"/>
              <w:rPr>
                <w:rFonts w:ascii="Bookman Old Style" w:hAnsi="Bookman Old Style"/>
                <w:sz w:val="20"/>
                <w:szCs w:val="20"/>
                <w:lang w:eastAsia="en-US"/>
              </w:rPr>
            </w:pPr>
            <w:r w:rsidRPr="00FF3EF3">
              <w:rPr>
                <w:rFonts w:ascii="Bookman Old Style" w:hAnsi="Bookman Old Style"/>
                <w:sz w:val="20"/>
                <w:szCs w:val="20"/>
                <w:lang w:eastAsia="en-US"/>
              </w:rPr>
              <w:t>Charpentier A., Cours de séries temporelles, théorie et applications, ENSAE, Paris, 178 pages.</w:t>
            </w:r>
          </w:p>
          <w:p w14:paraId="0BC44ACD" w14:textId="0678BD43" w:rsidR="002C7FAA" w:rsidRPr="00FF3EF3" w:rsidRDefault="002C7FAA" w:rsidP="00F94B0B">
            <w:pPr>
              <w:pStyle w:val="Paragraphedeliste"/>
              <w:numPr>
                <w:ilvl w:val="0"/>
                <w:numId w:val="16"/>
              </w:numPr>
              <w:spacing w:after="0" w:line="240" w:lineRule="auto"/>
              <w:jc w:val="both"/>
              <w:rPr>
                <w:rFonts w:ascii="Bookman Old Style" w:hAnsi="Bookman Old Style"/>
                <w:sz w:val="20"/>
                <w:szCs w:val="20"/>
                <w:lang w:eastAsia="en-US"/>
              </w:rPr>
            </w:pPr>
            <w:r w:rsidRPr="00FF3EF3">
              <w:rPr>
                <w:rFonts w:ascii="Bookman Old Style" w:hAnsi="Bookman Old Style"/>
                <w:sz w:val="20"/>
                <w:szCs w:val="20"/>
                <w:lang w:eastAsia="en-US"/>
              </w:rPr>
              <w:t>Bry X., Analyse et prévision élémentaires des séries temporelles, probabilités et statistiques, Les cahiers de la Statistique et de l’Economie Appliquée, ENEA/STADE, 1998, 58 pages.</w:t>
            </w:r>
          </w:p>
        </w:tc>
      </w:tr>
      <w:bookmarkEnd w:id="93"/>
    </w:tbl>
    <w:p w14:paraId="4CCF4FF6" w14:textId="77777777" w:rsidR="002C7FAA" w:rsidRDefault="002C7FAA" w:rsidP="002C7FAA"/>
    <w:bookmarkEnd w:id="19"/>
    <w:p w14:paraId="075568F3" w14:textId="7A779DF3" w:rsidR="0020453B" w:rsidRPr="00882C86" w:rsidRDefault="00526874" w:rsidP="00ED4A6C">
      <w:pPr>
        <w:rPr>
          <w:rFonts w:ascii="Bookman Old Style" w:hAnsi="Bookman Old Style"/>
        </w:rPr>
      </w:pPr>
      <w:r w:rsidRPr="00882C86">
        <w:rPr>
          <w:rFonts w:ascii="Bookman Old Style" w:hAnsi="Bookman Old Style"/>
        </w:rPr>
        <w:t xml:space="preserve">Annexe </w:t>
      </w:r>
      <w:r w:rsidR="00271351" w:rsidRPr="00882C86">
        <w:rPr>
          <w:rFonts w:ascii="Bookman Old Style" w:hAnsi="Bookman Old Style"/>
        </w:rPr>
        <w:t>4</w:t>
      </w:r>
      <w:r w:rsidRPr="00882C86">
        <w:rPr>
          <w:rFonts w:ascii="Bookman Old Style" w:hAnsi="Bookman Old Style"/>
        </w:rPr>
        <w:t xml:space="preserve"> : </w:t>
      </w:r>
      <w:r w:rsidR="00460F57" w:rsidRPr="00882C86">
        <w:rPr>
          <w:rFonts w:ascii="Bookman Old Style" w:hAnsi="Bookman Old Style"/>
        </w:rPr>
        <w:t xml:space="preserve">principaux produits et partenaires </w:t>
      </w:r>
      <w:r w:rsidR="007B6C62" w:rsidRPr="00882C86">
        <w:rPr>
          <w:rFonts w:ascii="Bookman Old Style" w:hAnsi="Bookman Old Style"/>
        </w:rPr>
        <w:t xml:space="preserve">à la </w:t>
      </w:r>
      <w:r w:rsidR="00460F57" w:rsidRPr="00882C86">
        <w:rPr>
          <w:rFonts w:ascii="Bookman Old Style" w:hAnsi="Bookman Old Style"/>
        </w:rPr>
        <w:t>réexportation en</w:t>
      </w:r>
      <w:r w:rsidR="0020453B" w:rsidRPr="00882C86">
        <w:rPr>
          <w:rFonts w:ascii="Bookman Old Style" w:hAnsi="Bookman Old Style"/>
        </w:rPr>
        <w:t xml:space="preserve"> 20</w:t>
      </w:r>
      <w:r w:rsidR="00524FED" w:rsidRPr="00882C86">
        <w:rPr>
          <w:rFonts w:ascii="Bookman Old Style" w:hAnsi="Bookman Old Style"/>
        </w:rPr>
        <w:t>2</w:t>
      </w:r>
      <w:r w:rsidR="00F0431F">
        <w:rPr>
          <w:rFonts w:ascii="Bookman Old Style" w:hAnsi="Bookman Old Style"/>
        </w:rPr>
        <w:t>2</w:t>
      </w:r>
    </w:p>
    <w:tbl>
      <w:tblPr>
        <w:tblW w:w="5000" w:type="pct"/>
        <w:tblCellMar>
          <w:left w:w="70" w:type="dxa"/>
          <w:right w:w="70" w:type="dxa"/>
        </w:tblCellMar>
        <w:tblLook w:val="04A0" w:firstRow="1" w:lastRow="0" w:firstColumn="1" w:lastColumn="0" w:noHBand="0" w:noVBand="1"/>
      </w:tblPr>
      <w:tblGrid>
        <w:gridCol w:w="6953"/>
        <w:gridCol w:w="2107"/>
      </w:tblGrid>
      <w:tr w:rsidR="0020453B" w:rsidRPr="00882C86" w14:paraId="202A0CDE" w14:textId="77777777" w:rsidTr="00460F57">
        <w:trPr>
          <w:trHeight w:val="300"/>
        </w:trPr>
        <w:tc>
          <w:tcPr>
            <w:tcW w:w="3596" w:type="pct"/>
            <w:tcBorders>
              <w:top w:val="single" w:sz="4" w:space="0" w:color="auto"/>
              <w:left w:val="single" w:sz="4" w:space="0" w:color="auto"/>
              <w:bottom w:val="single" w:sz="4" w:space="0" w:color="auto"/>
              <w:right w:val="single" w:sz="4" w:space="0" w:color="auto"/>
            </w:tcBorders>
            <w:noWrap/>
            <w:vAlign w:val="center"/>
            <w:hideMark/>
          </w:tcPr>
          <w:p w14:paraId="72A7D677" w14:textId="5AFB5A31" w:rsidR="0020453B" w:rsidRPr="00882C86" w:rsidRDefault="0020453B">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Part des réexportations dans les exportations totales en 20</w:t>
            </w:r>
            <w:r w:rsidR="00524FED" w:rsidRPr="00882C86">
              <w:rPr>
                <w:rFonts w:ascii="Bookman Old Style" w:hAnsi="Bookman Old Style" w:cs="Calibri"/>
                <w:b/>
                <w:bCs/>
                <w:color w:val="000000"/>
                <w:sz w:val="20"/>
                <w:szCs w:val="20"/>
              </w:rPr>
              <w:t>2</w:t>
            </w:r>
            <w:r w:rsidR="008B450F">
              <w:rPr>
                <w:rFonts w:ascii="Bookman Old Style" w:hAnsi="Bookman Old Style" w:cs="Calibri"/>
                <w:b/>
                <w:bCs/>
                <w:color w:val="000000"/>
                <w:sz w:val="20"/>
                <w:szCs w:val="20"/>
              </w:rPr>
              <w:t>2</w:t>
            </w:r>
            <w:r w:rsidRPr="00882C86">
              <w:rPr>
                <w:rFonts w:ascii="Bookman Old Style" w:hAnsi="Bookman Old Style" w:cs="Calibri"/>
                <w:b/>
                <w:bCs/>
                <w:color w:val="000000"/>
                <w:sz w:val="20"/>
                <w:szCs w:val="20"/>
              </w:rPr>
              <w:t xml:space="preserve"> (%)</w:t>
            </w:r>
          </w:p>
        </w:tc>
        <w:tc>
          <w:tcPr>
            <w:tcW w:w="1404" w:type="pct"/>
            <w:tcBorders>
              <w:top w:val="single" w:sz="4" w:space="0" w:color="auto"/>
              <w:left w:val="nil"/>
              <w:bottom w:val="single" w:sz="4" w:space="0" w:color="auto"/>
              <w:right w:val="single" w:sz="4" w:space="0" w:color="auto"/>
            </w:tcBorders>
            <w:noWrap/>
            <w:vAlign w:val="bottom"/>
            <w:hideMark/>
          </w:tcPr>
          <w:p w14:paraId="2BDB892B" w14:textId="184B54B6" w:rsidR="0020453B" w:rsidRPr="00882C86" w:rsidRDefault="0020453B">
            <w:pPr>
              <w:spacing w:after="0" w:line="240" w:lineRule="auto"/>
              <w:jc w:val="right"/>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1</w:t>
            </w:r>
            <w:r w:rsidR="000A2A21">
              <w:rPr>
                <w:rFonts w:ascii="Bookman Old Style" w:hAnsi="Bookman Old Style" w:cs="Calibri"/>
                <w:b/>
                <w:bCs/>
                <w:color w:val="000000"/>
                <w:sz w:val="20"/>
                <w:szCs w:val="20"/>
              </w:rPr>
              <w:t>4</w:t>
            </w:r>
            <w:r w:rsidRPr="00882C86">
              <w:rPr>
                <w:rFonts w:ascii="Bookman Old Style" w:hAnsi="Bookman Old Style" w:cs="Calibri"/>
                <w:b/>
                <w:bCs/>
                <w:color w:val="000000"/>
                <w:sz w:val="20"/>
                <w:szCs w:val="20"/>
              </w:rPr>
              <w:t>,</w:t>
            </w:r>
            <w:r w:rsidR="000A2A21">
              <w:rPr>
                <w:rFonts w:ascii="Bookman Old Style" w:hAnsi="Bookman Old Style" w:cs="Calibri"/>
                <w:b/>
                <w:bCs/>
                <w:color w:val="000000"/>
                <w:sz w:val="20"/>
                <w:szCs w:val="20"/>
              </w:rPr>
              <w:t>2</w:t>
            </w:r>
          </w:p>
        </w:tc>
      </w:tr>
    </w:tbl>
    <w:p w14:paraId="083C56C0" w14:textId="77777777" w:rsidR="0020453B" w:rsidRPr="00882C86" w:rsidRDefault="0020453B" w:rsidP="0020453B">
      <w:pPr>
        <w:rPr>
          <w:rFonts w:ascii="Bookman Old Style" w:eastAsiaTheme="minorHAnsi" w:hAnsi="Bookman Old Style" w:cstheme="minorBidi"/>
          <w:lang w:eastAsia="en-US"/>
        </w:rPr>
      </w:pPr>
    </w:p>
    <w:tbl>
      <w:tblPr>
        <w:tblW w:w="9140" w:type="dxa"/>
        <w:tblCellMar>
          <w:left w:w="70" w:type="dxa"/>
          <w:right w:w="70" w:type="dxa"/>
        </w:tblCellMar>
        <w:tblLook w:val="04A0" w:firstRow="1" w:lastRow="0" w:firstColumn="1" w:lastColumn="0" w:noHBand="0" w:noVBand="1"/>
      </w:tblPr>
      <w:tblGrid>
        <w:gridCol w:w="7083"/>
        <w:gridCol w:w="2057"/>
      </w:tblGrid>
      <w:tr w:rsidR="0020453B" w:rsidRPr="00882C86" w14:paraId="6AE2D752" w14:textId="77777777" w:rsidTr="00454F20">
        <w:trPr>
          <w:trHeight w:val="300"/>
        </w:trPr>
        <w:tc>
          <w:tcPr>
            <w:tcW w:w="7083"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DD8BCC6" w14:textId="74B1AB93" w:rsidR="0020453B" w:rsidRPr="00882C86" w:rsidRDefault="00454F20">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CINQ (</w:t>
            </w:r>
            <w:r w:rsidR="0020453B" w:rsidRPr="00882C86">
              <w:rPr>
                <w:rFonts w:ascii="Bookman Old Style" w:hAnsi="Bookman Old Style" w:cs="Calibri"/>
                <w:b/>
                <w:bCs/>
                <w:color w:val="000000"/>
                <w:sz w:val="18"/>
                <w:szCs w:val="18"/>
              </w:rPr>
              <w:t>5</w:t>
            </w:r>
            <w:r>
              <w:rPr>
                <w:rFonts w:ascii="Bookman Old Style" w:hAnsi="Bookman Old Style" w:cs="Calibri"/>
                <w:b/>
                <w:bCs/>
                <w:color w:val="000000"/>
                <w:sz w:val="18"/>
                <w:szCs w:val="18"/>
              </w:rPr>
              <w:t>)</w:t>
            </w:r>
            <w:r w:rsidR="0020453B" w:rsidRPr="00882C86">
              <w:rPr>
                <w:rFonts w:ascii="Bookman Old Style" w:hAnsi="Bookman Old Style" w:cs="Calibri"/>
                <w:b/>
                <w:bCs/>
                <w:color w:val="000000"/>
                <w:sz w:val="18"/>
                <w:szCs w:val="18"/>
              </w:rPr>
              <w:t xml:space="preserve"> PRINCIPAUX PRODUITS REEXPORTES EN 20</w:t>
            </w:r>
            <w:r w:rsidR="00524FED" w:rsidRPr="00882C86">
              <w:rPr>
                <w:rFonts w:ascii="Bookman Old Style" w:hAnsi="Bookman Old Style" w:cs="Calibri"/>
                <w:b/>
                <w:bCs/>
                <w:color w:val="000000"/>
                <w:sz w:val="18"/>
                <w:szCs w:val="18"/>
              </w:rPr>
              <w:t>2</w:t>
            </w:r>
            <w:r w:rsidR="00F0431F">
              <w:rPr>
                <w:rFonts w:ascii="Bookman Old Style" w:hAnsi="Bookman Old Style" w:cs="Calibri"/>
                <w:b/>
                <w:bCs/>
                <w:color w:val="000000"/>
                <w:sz w:val="18"/>
                <w:szCs w:val="18"/>
              </w:rPr>
              <w:t>2</w:t>
            </w:r>
          </w:p>
        </w:tc>
        <w:tc>
          <w:tcPr>
            <w:tcW w:w="2057" w:type="dxa"/>
            <w:tcBorders>
              <w:top w:val="single" w:sz="4" w:space="0" w:color="auto"/>
              <w:left w:val="nil"/>
              <w:bottom w:val="single" w:sz="4" w:space="0" w:color="auto"/>
              <w:right w:val="single" w:sz="4" w:space="0" w:color="auto"/>
            </w:tcBorders>
            <w:shd w:val="clear" w:color="auto" w:fill="D9E1F2"/>
            <w:noWrap/>
            <w:vAlign w:val="center"/>
            <w:hideMark/>
          </w:tcPr>
          <w:p w14:paraId="4ECEB42C" w14:textId="7F0CB111"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Valeur (</w:t>
            </w:r>
            <w:r w:rsidR="009C3DB1" w:rsidRPr="00882C86">
              <w:rPr>
                <w:rFonts w:ascii="Bookman Old Style" w:hAnsi="Bookman Old Style" w:cs="Calibri"/>
                <w:b/>
                <w:bCs/>
                <w:color w:val="000000"/>
                <w:sz w:val="18"/>
                <w:szCs w:val="18"/>
              </w:rPr>
              <w:t>m</w:t>
            </w:r>
            <w:r w:rsidRPr="00882C86">
              <w:rPr>
                <w:rFonts w:ascii="Bookman Old Style" w:hAnsi="Bookman Old Style" w:cs="Calibri"/>
                <w:b/>
                <w:bCs/>
                <w:color w:val="000000"/>
                <w:sz w:val="18"/>
                <w:szCs w:val="18"/>
              </w:rPr>
              <w:t>illiards de FCFA)</w:t>
            </w:r>
          </w:p>
        </w:tc>
      </w:tr>
      <w:tr w:rsidR="00F0431F" w:rsidRPr="00882C86" w14:paraId="068D4486" w14:textId="77777777" w:rsidTr="00454F20">
        <w:trPr>
          <w:trHeight w:val="404"/>
        </w:trPr>
        <w:tc>
          <w:tcPr>
            <w:tcW w:w="7083" w:type="dxa"/>
            <w:tcBorders>
              <w:top w:val="nil"/>
              <w:left w:val="single" w:sz="4" w:space="0" w:color="auto"/>
              <w:bottom w:val="single" w:sz="4" w:space="0" w:color="auto"/>
              <w:right w:val="single" w:sz="4" w:space="0" w:color="auto"/>
            </w:tcBorders>
            <w:vAlign w:val="center"/>
            <w:hideMark/>
          </w:tcPr>
          <w:p w14:paraId="1B6B4EBE" w14:textId="6DC89F1B" w:rsidR="00F0431F" w:rsidRPr="00882C86" w:rsidRDefault="00F0431F" w:rsidP="00F0431F">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2710:</w:t>
            </w:r>
            <w:proofErr w:type="gramEnd"/>
            <w:r>
              <w:rPr>
                <w:rFonts w:ascii="Bookman Old Style" w:hAnsi="Bookman Old Style" w:cs="Calibri"/>
                <w:color w:val="000000"/>
                <w:sz w:val="18"/>
                <w:szCs w:val="18"/>
              </w:rPr>
              <w:t xml:space="preserve"> HUILES DE PETROLE OU DE MINERAUX BITUMINEUX, AUTRES QUE LES HUILES BRUTES; PREPARATIONS</w:t>
            </w:r>
          </w:p>
        </w:tc>
        <w:tc>
          <w:tcPr>
            <w:tcW w:w="2057" w:type="dxa"/>
            <w:tcBorders>
              <w:top w:val="nil"/>
              <w:left w:val="nil"/>
              <w:bottom w:val="single" w:sz="4" w:space="0" w:color="auto"/>
              <w:right w:val="single" w:sz="4" w:space="0" w:color="auto"/>
            </w:tcBorders>
            <w:noWrap/>
            <w:vAlign w:val="center"/>
            <w:hideMark/>
          </w:tcPr>
          <w:p w14:paraId="7EB87C80" w14:textId="7646A271" w:rsidR="00F0431F" w:rsidRPr="00882C86" w:rsidRDefault="00F0431F" w:rsidP="00F0431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23,9</w:t>
            </w:r>
          </w:p>
        </w:tc>
      </w:tr>
      <w:tr w:rsidR="00F0431F" w:rsidRPr="00882C86" w14:paraId="2BC1DF9C" w14:textId="77777777" w:rsidTr="00454F20">
        <w:trPr>
          <w:trHeight w:val="397"/>
        </w:trPr>
        <w:tc>
          <w:tcPr>
            <w:tcW w:w="7083" w:type="dxa"/>
            <w:tcBorders>
              <w:top w:val="nil"/>
              <w:left w:val="single" w:sz="4" w:space="0" w:color="auto"/>
              <w:bottom w:val="single" w:sz="4" w:space="0" w:color="auto"/>
              <w:right w:val="single" w:sz="4" w:space="0" w:color="auto"/>
            </w:tcBorders>
            <w:vAlign w:val="center"/>
            <w:hideMark/>
          </w:tcPr>
          <w:p w14:paraId="748A6C45" w14:textId="6EFE4686" w:rsidR="00F0431F" w:rsidRPr="00882C86" w:rsidRDefault="00F0431F" w:rsidP="00F0431F">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7214:</w:t>
            </w:r>
            <w:proofErr w:type="gramEnd"/>
            <w:r>
              <w:rPr>
                <w:rFonts w:ascii="Bookman Old Style" w:hAnsi="Bookman Old Style" w:cs="Calibri"/>
                <w:color w:val="000000"/>
                <w:sz w:val="18"/>
                <w:szCs w:val="18"/>
              </w:rPr>
              <w:t xml:space="preserve"> BARRES EN FER OU EN ACIERS NON ALLIES, SIMPLEMENT FORGEES, LAMINEES OU FILEES A CHAUD AI</w:t>
            </w:r>
          </w:p>
        </w:tc>
        <w:tc>
          <w:tcPr>
            <w:tcW w:w="2057" w:type="dxa"/>
            <w:tcBorders>
              <w:top w:val="nil"/>
              <w:left w:val="nil"/>
              <w:bottom w:val="single" w:sz="4" w:space="0" w:color="auto"/>
              <w:right w:val="single" w:sz="4" w:space="0" w:color="auto"/>
            </w:tcBorders>
            <w:noWrap/>
            <w:vAlign w:val="center"/>
            <w:hideMark/>
          </w:tcPr>
          <w:p w14:paraId="7D68779E" w14:textId="448016D1" w:rsidR="00F0431F" w:rsidRPr="00882C86" w:rsidRDefault="00F0431F" w:rsidP="00F0431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7,8</w:t>
            </w:r>
          </w:p>
        </w:tc>
      </w:tr>
      <w:tr w:rsidR="00F0431F" w:rsidRPr="00882C86" w14:paraId="001DE82C" w14:textId="77777777" w:rsidTr="00454F20">
        <w:trPr>
          <w:trHeight w:val="300"/>
        </w:trPr>
        <w:tc>
          <w:tcPr>
            <w:tcW w:w="7083" w:type="dxa"/>
            <w:tcBorders>
              <w:top w:val="nil"/>
              <w:left w:val="single" w:sz="4" w:space="0" w:color="auto"/>
              <w:bottom w:val="single" w:sz="4" w:space="0" w:color="auto"/>
              <w:right w:val="single" w:sz="4" w:space="0" w:color="auto"/>
            </w:tcBorders>
            <w:vAlign w:val="center"/>
            <w:hideMark/>
          </w:tcPr>
          <w:p w14:paraId="47AC3D36" w14:textId="3412B7BF" w:rsidR="00F0431F" w:rsidRPr="00882C86" w:rsidRDefault="00F0431F" w:rsidP="00F0431F">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7213:FIL</w:t>
            </w:r>
            <w:proofErr w:type="gramEnd"/>
            <w:r>
              <w:rPr>
                <w:rFonts w:ascii="Bookman Old Style" w:hAnsi="Bookman Old Style" w:cs="Calibri"/>
                <w:color w:val="000000"/>
                <w:sz w:val="18"/>
                <w:szCs w:val="18"/>
              </w:rPr>
              <w:t xml:space="preserve"> MACHINE EN FER OU EN ACIERS NON ALLIES.</w:t>
            </w:r>
          </w:p>
        </w:tc>
        <w:tc>
          <w:tcPr>
            <w:tcW w:w="2057" w:type="dxa"/>
            <w:tcBorders>
              <w:top w:val="nil"/>
              <w:left w:val="nil"/>
              <w:bottom w:val="single" w:sz="4" w:space="0" w:color="auto"/>
              <w:right w:val="single" w:sz="4" w:space="0" w:color="auto"/>
            </w:tcBorders>
            <w:noWrap/>
            <w:vAlign w:val="center"/>
            <w:hideMark/>
          </w:tcPr>
          <w:p w14:paraId="35B51CC8" w14:textId="49814BBB" w:rsidR="00F0431F" w:rsidRPr="00882C86" w:rsidRDefault="00F0431F" w:rsidP="00F0431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5,7</w:t>
            </w:r>
          </w:p>
        </w:tc>
      </w:tr>
      <w:tr w:rsidR="00F0431F" w:rsidRPr="00882C86" w14:paraId="256E1E07" w14:textId="77777777" w:rsidTr="00454F20">
        <w:trPr>
          <w:trHeight w:val="239"/>
        </w:trPr>
        <w:tc>
          <w:tcPr>
            <w:tcW w:w="7083" w:type="dxa"/>
            <w:tcBorders>
              <w:top w:val="nil"/>
              <w:left w:val="single" w:sz="4" w:space="0" w:color="auto"/>
              <w:bottom w:val="single" w:sz="4" w:space="0" w:color="auto"/>
              <w:right w:val="single" w:sz="4" w:space="0" w:color="auto"/>
            </w:tcBorders>
            <w:vAlign w:val="center"/>
            <w:hideMark/>
          </w:tcPr>
          <w:p w14:paraId="1660865A" w14:textId="45FDEB31" w:rsidR="00F0431F" w:rsidRPr="00882C86" w:rsidRDefault="00F0431F" w:rsidP="00F0431F">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7227:FIL</w:t>
            </w:r>
            <w:proofErr w:type="gramEnd"/>
            <w:r>
              <w:rPr>
                <w:rFonts w:ascii="Bookman Old Style" w:hAnsi="Bookman Old Style" w:cs="Calibri"/>
                <w:color w:val="000000"/>
                <w:sz w:val="18"/>
                <w:szCs w:val="18"/>
              </w:rPr>
              <w:t xml:space="preserve"> MACHINE EN AUTRES ACIERS ALLIES.</w:t>
            </w:r>
          </w:p>
        </w:tc>
        <w:tc>
          <w:tcPr>
            <w:tcW w:w="2057" w:type="dxa"/>
            <w:tcBorders>
              <w:top w:val="nil"/>
              <w:left w:val="nil"/>
              <w:bottom w:val="single" w:sz="4" w:space="0" w:color="auto"/>
              <w:right w:val="single" w:sz="4" w:space="0" w:color="auto"/>
            </w:tcBorders>
            <w:noWrap/>
            <w:vAlign w:val="center"/>
            <w:hideMark/>
          </w:tcPr>
          <w:p w14:paraId="100EDE2D" w14:textId="2AD245A0" w:rsidR="00F0431F" w:rsidRPr="00882C86" w:rsidRDefault="00F0431F" w:rsidP="00F0431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3,9</w:t>
            </w:r>
          </w:p>
        </w:tc>
      </w:tr>
      <w:tr w:rsidR="00F0431F" w:rsidRPr="00882C86" w14:paraId="0BC52F79" w14:textId="77777777" w:rsidTr="00454F20">
        <w:trPr>
          <w:trHeight w:val="277"/>
        </w:trPr>
        <w:tc>
          <w:tcPr>
            <w:tcW w:w="7083" w:type="dxa"/>
            <w:tcBorders>
              <w:top w:val="nil"/>
              <w:left w:val="single" w:sz="4" w:space="0" w:color="auto"/>
              <w:bottom w:val="single" w:sz="4" w:space="0" w:color="auto"/>
              <w:right w:val="single" w:sz="4" w:space="0" w:color="auto"/>
            </w:tcBorders>
            <w:vAlign w:val="center"/>
            <w:hideMark/>
          </w:tcPr>
          <w:p w14:paraId="0C82A8A0" w14:textId="7216A43C" w:rsidR="00F0431F" w:rsidRPr="00882C86" w:rsidRDefault="00F0431F" w:rsidP="00F0431F">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5208:TISSUS</w:t>
            </w:r>
            <w:proofErr w:type="gramEnd"/>
            <w:r>
              <w:rPr>
                <w:rFonts w:ascii="Bookman Old Style" w:hAnsi="Bookman Old Style" w:cs="Calibri"/>
                <w:color w:val="000000"/>
                <w:sz w:val="18"/>
                <w:szCs w:val="18"/>
              </w:rPr>
              <w:t xml:space="preserve"> DE COTON, CONTENANT AU MOINS 85 % EN POIDS DE COTON, D'UN POIDS N'EXCEDANT PAS 20</w:t>
            </w:r>
          </w:p>
        </w:tc>
        <w:tc>
          <w:tcPr>
            <w:tcW w:w="2057" w:type="dxa"/>
            <w:tcBorders>
              <w:top w:val="nil"/>
              <w:left w:val="nil"/>
              <w:bottom w:val="single" w:sz="4" w:space="0" w:color="auto"/>
              <w:right w:val="single" w:sz="4" w:space="0" w:color="auto"/>
            </w:tcBorders>
            <w:noWrap/>
            <w:vAlign w:val="center"/>
            <w:hideMark/>
          </w:tcPr>
          <w:p w14:paraId="0B8BC304" w14:textId="4591BBED" w:rsidR="00F0431F" w:rsidRPr="00882C86" w:rsidRDefault="00F0431F" w:rsidP="00F0431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3,6</w:t>
            </w:r>
          </w:p>
        </w:tc>
      </w:tr>
    </w:tbl>
    <w:p w14:paraId="26BADF38" w14:textId="3A209FAC" w:rsidR="0020453B" w:rsidRPr="00882C86" w:rsidRDefault="00516DBD" w:rsidP="0020453B">
      <w:pPr>
        <w:rPr>
          <w:rFonts w:ascii="Bookman Old Style" w:eastAsiaTheme="minorHAnsi" w:hAnsi="Bookman Old Style" w:cstheme="minorBidi"/>
          <w:sz w:val="18"/>
          <w:szCs w:val="18"/>
          <w:lang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F1325F">
        <w:rPr>
          <w:rFonts w:ascii="Bookman Old Style" w:eastAsiaTheme="minorHAnsi" w:hAnsi="Bookman Old Style"/>
          <w:sz w:val="18"/>
          <w:szCs w:val="18"/>
          <w:lang w:val="fr-SN" w:eastAsia="en-US"/>
        </w:rPr>
        <w:t>3</w:t>
      </w:r>
    </w:p>
    <w:p w14:paraId="16AB6A36" w14:textId="491658B5" w:rsidR="00460F57" w:rsidRPr="00882C86" w:rsidRDefault="00460F57" w:rsidP="0020453B">
      <w:pPr>
        <w:rPr>
          <w:rFonts w:ascii="Bookman Old Style" w:eastAsiaTheme="minorHAnsi" w:hAnsi="Bookman Old Style" w:cstheme="minorBidi"/>
          <w:sz w:val="18"/>
          <w:szCs w:val="18"/>
          <w:lang w:eastAsia="en-US"/>
        </w:rPr>
      </w:pPr>
    </w:p>
    <w:tbl>
      <w:tblPr>
        <w:tblW w:w="9206" w:type="dxa"/>
        <w:tblCellMar>
          <w:left w:w="70" w:type="dxa"/>
          <w:right w:w="70" w:type="dxa"/>
        </w:tblCellMar>
        <w:tblLook w:val="04A0" w:firstRow="1" w:lastRow="0" w:firstColumn="1" w:lastColumn="0" w:noHBand="0" w:noVBand="1"/>
      </w:tblPr>
      <w:tblGrid>
        <w:gridCol w:w="7083"/>
        <w:gridCol w:w="2123"/>
      </w:tblGrid>
      <w:tr w:rsidR="0020453B" w:rsidRPr="00882C86" w14:paraId="4F3CF4D4" w14:textId="77777777" w:rsidTr="00454F20">
        <w:trPr>
          <w:trHeight w:val="300"/>
        </w:trPr>
        <w:tc>
          <w:tcPr>
            <w:tcW w:w="7083"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A122BE7" w14:textId="1DCFD967" w:rsidR="0020453B" w:rsidRPr="00882C86" w:rsidRDefault="00454F20">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CINQ (</w:t>
            </w:r>
            <w:r w:rsidRPr="00882C86">
              <w:rPr>
                <w:rFonts w:ascii="Bookman Old Style" w:hAnsi="Bookman Old Style" w:cs="Calibri"/>
                <w:b/>
                <w:bCs/>
                <w:color w:val="000000"/>
                <w:sz w:val="18"/>
                <w:szCs w:val="18"/>
              </w:rPr>
              <w:t>5</w:t>
            </w:r>
            <w:r>
              <w:rPr>
                <w:rFonts w:ascii="Bookman Old Style" w:hAnsi="Bookman Old Style" w:cs="Calibri"/>
                <w:b/>
                <w:bCs/>
                <w:color w:val="000000"/>
                <w:sz w:val="18"/>
                <w:szCs w:val="18"/>
              </w:rPr>
              <w:t>)</w:t>
            </w:r>
            <w:r w:rsidRPr="00882C86">
              <w:rPr>
                <w:rFonts w:ascii="Bookman Old Style" w:hAnsi="Bookman Old Style" w:cs="Calibri"/>
                <w:b/>
                <w:bCs/>
                <w:color w:val="000000"/>
                <w:sz w:val="18"/>
                <w:szCs w:val="18"/>
              </w:rPr>
              <w:t xml:space="preserve"> </w:t>
            </w:r>
            <w:r w:rsidR="0020453B" w:rsidRPr="00882C86">
              <w:rPr>
                <w:rFonts w:ascii="Bookman Old Style" w:hAnsi="Bookman Old Style" w:cs="Calibri"/>
                <w:b/>
                <w:bCs/>
                <w:color w:val="000000"/>
                <w:sz w:val="18"/>
                <w:szCs w:val="18"/>
              </w:rPr>
              <w:t>PRINCIPAUX PARTENAIRES A LA REEXPORTATION EN 20</w:t>
            </w:r>
            <w:r w:rsidR="00524FED" w:rsidRPr="00882C86">
              <w:rPr>
                <w:rFonts w:ascii="Bookman Old Style" w:hAnsi="Bookman Old Style" w:cs="Calibri"/>
                <w:b/>
                <w:bCs/>
                <w:color w:val="000000"/>
                <w:sz w:val="18"/>
                <w:szCs w:val="18"/>
              </w:rPr>
              <w:t>2</w:t>
            </w:r>
            <w:r w:rsidR="0014739D">
              <w:rPr>
                <w:rFonts w:ascii="Bookman Old Style" w:hAnsi="Bookman Old Style" w:cs="Calibri"/>
                <w:b/>
                <w:bCs/>
                <w:color w:val="000000"/>
                <w:sz w:val="18"/>
                <w:szCs w:val="18"/>
              </w:rPr>
              <w:t>2</w:t>
            </w:r>
          </w:p>
        </w:tc>
        <w:tc>
          <w:tcPr>
            <w:tcW w:w="2123" w:type="dxa"/>
            <w:tcBorders>
              <w:top w:val="single" w:sz="4" w:space="0" w:color="auto"/>
              <w:left w:val="nil"/>
              <w:bottom w:val="single" w:sz="4" w:space="0" w:color="auto"/>
              <w:right w:val="single" w:sz="4" w:space="0" w:color="auto"/>
            </w:tcBorders>
            <w:shd w:val="clear" w:color="auto" w:fill="D9E1F2"/>
            <w:noWrap/>
            <w:vAlign w:val="center"/>
            <w:hideMark/>
          </w:tcPr>
          <w:p w14:paraId="562B1E79" w14:textId="6A5030E3"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Valeur (</w:t>
            </w:r>
            <w:r w:rsidR="009C3DB1" w:rsidRPr="00882C86">
              <w:rPr>
                <w:rFonts w:ascii="Bookman Old Style" w:hAnsi="Bookman Old Style" w:cs="Calibri"/>
                <w:b/>
                <w:bCs/>
                <w:color w:val="000000"/>
                <w:sz w:val="18"/>
                <w:szCs w:val="18"/>
              </w:rPr>
              <w:t>m</w:t>
            </w:r>
            <w:r w:rsidRPr="00882C86">
              <w:rPr>
                <w:rFonts w:ascii="Bookman Old Style" w:hAnsi="Bookman Old Style" w:cs="Calibri"/>
                <w:b/>
                <w:bCs/>
                <w:color w:val="000000"/>
                <w:sz w:val="18"/>
                <w:szCs w:val="18"/>
              </w:rPr>
              <w:t>illiards de FCFA)</w:t>
            </w:r>
          </w:p>
        </w:tc>
      </w:tr>
      <w:tr w:rsidR="00F1325F" w:rsidRPr="00882C86" w14:paraId="63A09829" w14:textId="77777777" w:rsidTr="00454F20">
        <w:trPr>
          <w:trHeight w:val="300"/>
        </w:trPr>
        <w:tc>
          <w:tcPr>
            <w:tcW w:w="7083" w:type="dxa"/>
            <w:tcBorders>
              <w:top w:val="nil"/>
              <w:left w:val="single" w:sz="4" w:space="0" w:color="auto"/>
              <w:bottom w:val="single" w:sz="4" w:space="0" w:color="auto"/>
              <w:right w:val="single" w:sz="4" w:space="0" w:color="auto"/>
            </w:tcBorders>
            <w:noWrap/>
            <w:vAlign w:val="center"/>
            <w:hideMark/>
          </w:tcPr>
          <w:p w14:paraId="70893FEE" w14:textId="5C4DC6AB" w:rsidR="00F1325F" w:rsidRPr="00882C86" w:rsidRDefault="00F1325F" w:rsidP="00F1325F">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Inde</w:t>
            </w:r>
          </w:p>
        </w:tc>
        <w:tc>
          <w:tcPr>
            <w:tcW w:w="2123" w:type="dxa"/>
            <w:tcBorders>
              <w:top w:val="nil"/>
              <w:left w:val="nil"/>
              <w:bottom w:val="single" w:sz="4" w:space="0" w:color="auto"/>
              <w:right w:val="single" w:sz="4" w:space="0" w:color="auto"/>
            </w:tcBorders>
            <w:noWrap/>
            <w:vAlign w:val="center"/>
            <w:hideMark/>
          </w:tcPr>
          <w:p w14:paraId="5C668246" w14:textId="4D0F7226" w:rsidR="00F1325F" w:rsidRPr="00882C86" w:rsidRDefault="00F1325F" w:rsidP="00F1325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17,2</w:t>
            </w:r>
          </w:p>
        </w:tc>
      </w:tr>
      <w:tr w:rsidR="00F1325F" w:rsidRPr="00882C86" w14:paraId="6119CC9A" w14:textId="77777777" w:rsidTr="00454F20">
        <w:trPr>
          <w:trHeight w:val="300"/>
        </w:trPr>
        <w:tc>
          <w:tcPr>
            <w:tcW w:w="7083" w:type="dxa"/>
            <w:tcBorders>
              <w:top w:val="nil"/>
              <w:left w:val="single" w:sz="4" w:space="0" w:color="auto"/>
              <w:bottom w:val="single" w:sz="4" w:space="0" w:color="auto"/>
              <w:right w:val="single" w:sz="4" w:space="0" w:color="auto"/>
            </w:tcBorders>
            <w:noWrap/>
            <w:vAlign w:val="center"/>
            <w:hideMark/>
          </w:tcPr>
          <w:p w14:paraId="22FA49D8" w14:textId="2A4F8FC6" w:rsidR="00F1325F" w:rsidRPr="00882C86" w:rsidRDefault="00F1325F" w:rsidP="00F1325F">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Tchad</w:t>
            </w:r>
          </w:p>
        </w:tc>
        <w:tc>
          <w:tcPr>
            <w:tcW w:w="2123" w:type="dxa"/>
            <w:tcBorders>
              <w:top w:val="nil"/>
              <w:left w:val="nil"/>
              <w:bottom w:val="single" w:sz="4" w:space="0" w:color="auto"/>
              <w:right w:val="single" w:sz="4" w:space="0" w:color="auto"/>
            </w:tcBorders>
            <w:noWrap/>
            <w:vAlign w:val="center"/>
            <w:hideMark/>
          </w:tcPr>
          <w:p w14:paraId="76EF9AFD" w14:textId="6F95CD0A" w:rsidR="00F1325F" w:rsidRPr="00882C86" w:rsidRDefault="00F1325F" w:rsidP="00F1325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17,1</w:t>
            </w:r>
          </w:p>
        </w:tc>
      </w:tr>
      <w:tr w:rsidR="00F1325F" w:rsidRPr="00882C86" w14:paraId="0CD75633" w14:textId="77777777" w:rsidTr="00454F20">
        <w:trPr>
          <w:trHeight w:val="300"/>
        </w:trPr>
        <w:tc>
          <w:tcPr>
            <w:tcW w:w="7083" w:type="dxa"/>
            <w:tcBorders>
              <w:top w:val="nil"/>
              <w:left w:val="single" w:sz="4" w:space="0" w:color="auto"/>
              <w:bottom w:val="single" w:sz="4" w:space="0" w:color="auto"/>
              <w:right w:val="single" w:sz="4" w:space="0" w:color="auto"/>
            </w:tcBorders>
            <w:noWrap/>
            <w:vAlign w:val="center"/>
            <w:hideMark/>
          </w:tcPr>
          <w:p w14:paraId="35CB10FA" w14:textId="3970D30C" w:rsidR="00F1325F" w:rsidRPr="00882C86" w:rsidRDefault="00F1325F" w:rsidP="00F1325F">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Chine</w:t>
            </w:r>
          </w:p>
        </w:tc>
        <w:tc>
          <w:tcPr>
            <w:tcW w:w="2123" w:type="dxa"/>
            <w:tcBorders>
              <w:top w:val="nil"/>
              <w:left w:val="nil"/>
              <w:bottom w:val="single" w:sz="4" w:space="0" w:color="auto"/>
              <w:right w:val="single" w:sz="4" w:space="0" w:color="auto"/>
            </w:tcBorders>
            <w:noWrap/>
            <w:vAlign w:val="center"/>
            <w:hideMark/>
          </w:tcPr>
          <w:p w14:paraId="4A572947" w14:textId="6B28B492" w:rsidR="00F1325F" w:rsidRPr="00882C86" w:rsidRDefault="00F1325F" w:rsidP="00F1325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7,0</w:t>
            </w:r>
          </w:p>
        </w:tc>
      </w:tr>
      <w:tr w:rsidR="00F1325F" w:rsidRPr="00882C86" w14:paraId="1B7AB71C" w14:textId="77777777" w:rsidTr="00454F20">
        <w:trPr>
          <w:trHeight w:val="300"/>
        </w:trPr>
        <w:tc>
          <w:tcPr>
            <w:tcW w:w="7083" w:type="dxa"/>
            <w:tcBorders>
              <w:top w:val="nil"/>
              <w:left w:val="single" w:sz="4" w:space="0" w:color="auto"/>
              <w:bottom w:val="single" w:sz="4" w:space="0" w:color="auto"/>
              <w:right w:val="single" w:sz="4" w:space="0" w:color="auto"/>
            </w:tcBorders>
            <w:noWrap/>
            <w:vAlign w:val="center"/>
            <w:hideMark/>
          </w:tcPr>
          <w:p w14:paraId="3C1287FE" w14:textId="20320B00" w:rsidR="00F1325F" w:rsidRPr="00882C86" w:rsidRDefault="00F1325F" w:rsidP="00F1325F">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Côte d'Ivoire</w:t>
            </w:r>
          </w:p>
        </w:tc>
        <w:tc>
          <w:tcPr>
            <w:tcW w:w="2123" w:type="dxa"/>
            <w:tcBorders>
              <w:top w:val="nil"/>
              <w:left w:val="nil"/>
              <w:bottom w:val="single" w:sz="4" w:space="0" w:color="auto"/>
              <w:right w:val="single" w:sz="4" w:space="0" w:color="auto"/>
            </w:tcBorders>
            <w:noWrap/>
            <w:vAlign w:val="center"/>
            <w:hideMark/>
          </w:tcPr>
          <w:p w14:paraId="2DF7EE38" w14:textId="40A65942" w:rsidR="00F1325F" w:rsidRPr="00882C86" w:rsidRDefault="00F1325F" w:rsidP="00F1325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4,0</w:t>
            </w:r>
          </w:p>
        </w:tc>
      </w:tr>
      <w:tr w:rsidR="00F1325F" w:rsidRPr="00882C86" w14:paraId="73B4B06C" w14:textId="77777777" w:rsidTr="00454F20">
        <w:trPr>
          <w:trHeight w:val="300"/>
        </w:trPr>
        <w:tc>
          <w:tcPr>
            <w:tcW w:w="7083" w:type="dxa"/>
            <w:tcBorders>
              <w:top w:val="nil"/>
              <w:left w:val="single" w:sz="4" w:space="0" w:color="auto"/>
              <w:bottom w:val="single" w:sz="4" w:space="0" w:color="auto"/>
              <w:right w:val="single" w:sz="4" w:space="0" w:color="auto"/>
            </w:tcBorders>
            <w:noWrap/>
            <w:vAlign w:val="center"/>
            <w:hideMark/>
          </w:tcPr>
          <w:p w14:paraId="4DCF5BB4" w14:textId="4C3808D0" w:rsidR="00F1325F" w:rsidRPr="00882C86" w:rsidRDefault="00F1325F" w:rsidP="00F1325F">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Emirats Arabes Unis</w:t>
            </w:r>
          </w:p>
        </w:tc>
        <w:tc>
          <w:tcPr>
            <w:tcW w:w="2123" w:type="dxa"/>
            <w:tcBorders>
              <w:top w:val="nil"/>
              <w:left w:val="nil"/>
              <w:bottom w:val="single" w:sz="4" w:space="0" w:color="auto"/>
              <w:right w:val="single" w:sz="4" w:space="0" w:color="auto"/>
            </w:tcBorders>
            <w:noWrap/>
            <w:vAlign w:val="center"/>
            <w:hideMark/>
          </w:tcPr>
          <w:p w14:paraId="26FDDA84" w14:textId="30D27930" w:rsidR="00F1325F" w:rsidRPr="00882C86" w:rsidRDefault="00F1325F" w:rsidP="00F1325F">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2,2</w:t>
            </w:r>
          </w:p>
        </w:tc>
      </w:tr>
    </w:tbl>
    <w:p w14:paraId="75E12175" w14:textId="0B2F57DE" w:rsidR="0020453B" w:rsidRDefault="00516DBD" w:rsidP="0020453B">
      <w:pPr>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F1325F">
        <w:rPr>
          <w:rFonts w:ascii="Bookman Old Style" w:eastAsiaTheme="minorHAnsi" w:hAnsi="Bookman Old Style"/>
          <w:sz w:val="18"/>
          <w:szCs w:val="18"/>
          <w:lang w:val="fr-SN" w:eastAsia="en-US"/>
        </w:rPr>
        <w:t>3</w:t>
      </w:r>
    </w:p>
    <w:p w14:paraId="66C6C146" w14:textId="76A322CD" w:rsidR="00B9513F" w:rsidRDefault="00B9513F" w:rsidP="0020453B">
      <w:pPr>
        <w:rPr>
          <w:rFonts w:ascii="Bookman Old Style" w:eastAsiaTheme="minorHAnsi" w:hAnsi="Bookman Old Style" w:cstheme="minorBidi"/>
          <w:lang w:eastAsia="en-US"/>
        </w:rPr>
      </w:pPr>
    </w:p>
    <w:p w14:paraId="6B7B100D" w14:textId="6B23AD0B" w:rsidR="00C420EE" w:rsidRDefault="00C420EE" w:rsidP="0020453B">
      <w:pPr>
        <w:rPr>
          <w:rFonts w:ascii="Bookman Old Style" w:eastAsiaTheme="minorHAnsi" w:hAnsi="Bookman Old Style" w:cstheme="minorBidi"/>
          <w:lang w:eastAsia="en-US"/>
        </w:rPr>
      </w:pPr>
    </w:p>
    <w:p w14:paraId="52B2759B" w14:textId="2356A9D4" w:rsidR="00C420EE" w:rsidRDefault="00C420EE" w:rsidP="0020453B">
      <w:pPr>
        <w:rPr>
          <w:rFonts w:ascii="Bookman Old Style" w:eastAsiaTheme="minorHAnsi" w:hAnsi="Bookman Old Style" w:cstheme="minorBidi"/>
          <w:lang w:eastAsia="en-US"/>
        </w:rPr>
      </w:pPr>
    </w:p>
    <w:p w14:paraId="4EBE00C8" w14:textId="253738DE" w:rsidR="00C420EE" w:rsidRDefault="00C420EE" w:rsidP="0020453B">
      <w:pPr>
        <w:rPr>
          <w:rFonts w:ascii="Bookman Old Style" w:eastAsiaTheme="minorHAnsi" w:hAnsi="Bookman Old Style" w:cstheme="minorBidi"/>
          <w:lang w:eastAsia="en-US"/>
        </w:rPr>
      </w:pPr>
    </w:p>
    <w:p w14:paraId="77FC7405" w14:textId="19056B50" w:rsidR="008B37A6" w:rsidRDefault="008B37A6" w:rsidP="008B37A6">
      <w:pPr>
        <w:rPr>
          <w:rFonts w:ascii="Bookman Old Style" w:hAnsi="Bookman Old Style"/>
        </w:rPr>
      </w:pPr>
      <w:r w:rsidRPr="00882C86">
        <w:rPr>
          <w:rFonts w:ascii="Bookman Old Style" w:hAnsi="Bookman Old Style"/>
        </w:rPr>
        <w:lastRenderedPageBreak/>
        <w:t xml:space="preserve">Annexe 5 : </w:t>
      </w:r>
      <w:r>
        <w:rPr>
          <w:rFonts w:ascii="Bookman Old Style" w:hAnsi="Bookman Old Style"/>
        </w:rPr>
        <w:t>Principaux produits réexportés vers les 5 principaux partenaires à la réexportation en 202</w:t>
      </w:r>
      <w:r w:rsidR="008B450F">
        <w:rPr>
          <w:rFonts w:ascii="Bookman Old Style" w:hAnsi="Bookman Old Style"/>
        </w:rPr>
        <w:t>2</w:t>
      </w:r>
    </w:p>
    <w:tbl>
      <w:tblPr>
        <w:tblW w:w="8640" w:type="dxa"/>
        <w:tblCellMar>
          <w:left w:w="70" w:type="dxa"/>
          <w:right w:w="70" w:type="dxa"/>
        </w:tblCellMar>
        <w:tblLook w:val="04A0" w:firstRow="1" w:lastRow="0" w:firstColumn="1" w:lastColumn="0" w:noHBand="0" w:noVBand="1"/>
      </w:tblPr>
      <w:tblGrid>
        <w:gridCol w:w="1206"/>
        <w:gridCol w:w="6234"/>
        <w:gridCol w:w="1200"/>
      </w:tblGrid>
      <w:tr w:rsidR="00D90886" w:rsidRPr="00D90886" w14:paraId="605AF75F" w14:textId="77777777" w:rsidTr="00D90886">
        <w:trPr>
          <w:trHeight w:val="300"/>
        </w:trPr>
        <w:tc>
          <w:tcPr>
            <w:tcW w:w="8640"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hideMark/>
          </w:tcPr>
          <w:p w14:paraId="10246C49" w14:textId="3165F314" w:rsidR="00D90886" w:rsidRPr="00D90886" w:rsidRDefault="00D90886" w:rsidP="00D90886">
            <w:pPr>
              <w:spacing w:after="0" w:line="240" w:lineRule="auto"/>
              <w:jc w:val="center"/>
              <w:rPr>
                <w:rFonts w:ascii="Bookman Old Style" w:hAnsi="Bookman Old Style" w:cs="Calibri"/>
                <w:b/>
                <w:bCs/>
                <w:color w:val="000000"/>
                <w:sz w:val="18"/>
                <w:szCs w:val="18"/>
              </w:rPr>
            </w:pPr>
            <w:r w:rsidRPr="00D90886">
              <w:rPr>
                <w:rFonts w:ascii="Bookman Old Style" w:hAnsi="Bookman Old Style" w:cs="Calibri"/>
                <w:b/>
                <w:bCs/>
                <w:color w:val="000000"/>
                <w:sz w:val="18"/>
                <w:szCs w:val="18"/>
              </w:rPr>
              <w:t xml:space="preserve">PRINCIPAUX PRODUITS REEXPORTES </w:t>
            </w:r>
            <w:r w:rsidR="00225FB6">
              <w:rPr>
                <w:rFonts w:ascii="Bookman Old Style" w:hAnsi="Bookman Old Style" w:cs="Calibri"/>
                <w:b/>
                <w:bCs/>
                <w:color w:val="000000"/>
                <w:sz w:val="18"/>
                <w:szCs w:val="18"/>
              </w:rPr>
              <w:t>VERS</w:t>
            </w:r>
            <w:r w:rsidR="00225FB6" w:rsidRPr="00D90886">
              <w:rPr>
                <w:rFonts w:ascii="Bookman Old Style" w:hAnsi="Bookman Old Style" w:cs="Calibri"/>
                <w:b/>
                <w:bCs/>
                <w:color w:val="000000"/>
                <w:sz w:val="18"/>
                <w:szCs w:val="18"/>
              </w:rPr>
              <w:t xml:space="preserve"> </w:t>
            </w:r>
            <w:r w:rsidRPr="00D90886">
              <w:rPr>
                <w:rFonts w:ascii="Bookman Old Style" w:hAnsi="Bookman Old Style" w:cs="Calibri"/>
                <w:b/>
                <w:bCs/>
                <w:color w:val="000000"/>
                <w:sz w:val="18"/>
                <w:szCs w:val="18"/>
              </w:rPr>
              <w:t xml:space="preserve">LES </w:t>
            </w:r>
            <w:r w:rsidR="002264B3">
              <w:rPr>
                <w:rFonts w:ascii="Bookman Old Style" w:hAnsi="Bookman Old Style" w:cs="Calibri"/>
                <w:b/>
                <w:bCs/>
                <w:color w:val="000000"/>
                <w:sz w:val="18"/>
                <w:szCs w:val="18"/>
              </w:rPr>
              <w:t>CINQ (</w:t>
            </w:r>
            <w:r w:rsidR="002264B3" w:rsidRPr="00882C86">
              <w:rPr>
                <w:rFonts w:ascii="Bookman Old Style" w:hAnsi="Bookman Old Style" w:cs="Calibri"/>
                <w:b/>
                <w:bCs/>
                <w:color w:val="000000"/>
                <w:sz w:val="18"/>
                <w:szCs w:val="18"/>
              </w:rPr>
              <w:t>5</w:t>
            </w:r>
            <w:r w:rsidR="002264B3">
              <w:rPr>
                <w:rFonts w:ascii="Bookman Old Style" w:hAnsi="Bookman Old Style" w:cs="Calibri"/>
                <w:b/>
                <w:bCs/>
                <w:color w:val="000000"/>
                <w:sz w:val="18"/>
                <w:szCs w:val="18"/>
              </w:rPr>
              <w:t>)</w:t>
            </w:r>
            <w:r w:rsidR="002264B3" w:rsidRPr="00882C86">
              <w:rPr>
                <w:rFonts w:ascii="Bookman Old Style" w:hAnsi="Bookman Old Style" w:cs="Calibri"/>
                <w:b/>
                <w:bCs/>
                <w:color w:val="000000"/>
                <w:sz w:val="18"/>
                <w:szCs w:val="18"/>
              </w:rPr>
              <w:t xml:space="preserve"> </w:t>
            </w:r>
            <w:r w:rsidRPr="00D90886">
              <w:rPr>
                <w:rFonts w:ascii="Bookman Old Style" w:hAnsi="Bookman Old Style" w:cs="Calibri"/>
                <w:b/>
                <w:bCs/>
                <w:color w:val="000000"/>
                <w:sz w:val="18"/>
                <w:szCs w:val="18"/>
              </w:rPr>
              <w:t>PRINCIPAUX PARTENAIRES EN 2022</w:t>
            </w:r>
          </w:p>
        </w:tc>
      </w:tr>
      <w:tr w:rsidR="00D90886" w:rsidRPr="00D90886" w14:paraId="560B4202" w14:textId="77777777" w:rsidTr="00234AE6">
        <w:trPr>
          <w:trHeight w:val="960"/>
        </w:trPr>
        <w:tc>
          <w:tcPr>
            <w:tcW w:w="1206" w:type="dxa"/>
            <w:tcBorders>
              <w:top w:val="nil"/>
              <w:left w:val="single" w:sz="4" w:space="0" w:color="auto"/>
              <w:bottom w:val="single" w:sz="4" w:space="0" w:color="auto"/>
              <w:right w:val="single" w:sz="4" w:space="0" w:color="auto"/>
            </w:tcBorders>
            <w:shd w:val="clear" w:color="000000" w:fill="D9E1F2"/>
            <w:vAlign w:val="center"/>
            <w:hideMark/>
          </w:tcPr>
          <w:p w14:paraId="1CD0E2F6" w14:textId="77777777" w:rsidR="00D90886" w:rsidRPr="00D90886" w:rsidRDefault="00D90886" w:rsidP="00D90886">
            <w:pPr>
              <w:spacing w:after="0" w:line="240" w:lineRule="auto"/>
              <w:rPr>
                <w:rFonts w:ascii="Bookman Old Style" w:hAnsi="Bookman Old Style" w:cs="Calibri"/>
                <w:b/>
                <w:bCs/>
                <w:color w:val="000000"/>
                <w:sz w:val="18"/>
                <w:szCs w:val="18"/>
              </w:rPr>
            </w:pPr>
            <w:r w:rsidRPr="00D90886">
              <w:rPr>
                <w:rFonts w:ascii="Bookman Old Style" w:hAnsi="Bookman Old Style" w:cs="Calibri"/>
                <w:b/>
                <w:bCs/>
                <w:color w:val="000000"/>
                <w:sz w:val="18"/>
                <w:szCs w:val="18"/>
              </w:rPr>
              <w:t>Partenaires</w:t>
            </w:r>
          </w:p>
        </w:tc>
        <w:tc>
          <w:tcPr>
            <w:tcW w:w="6234" w:type="dxa"/>
            <w:tcBorders>
              <w:top w:val="nil"/>
              <w:left w:val="nil"/>
              <w:bottom w:val="single" w:sz="4" w:space="0" w:color="auto"/>
              <w:right w:val="single" w:sz="4" w:space="0" w:color="auto"/>
            </w:tcBorders>
            <w:shd w:val="clear" w:color="000000" w:fill="D9E1F2"/>
            <w:vAlign w:val="center"/>
            <w:hideMark/>
          </w:tcPr>
          <w:p w14:paraId="149FBCFB" w14:textId="70949FDE" w:rsidR="00D90886" w:rsidRPr="00D90886" w:rsidRDefault="00D90886" w:rsidP="00D90886">
            <w:pPr>
              <w:spacing w:after="0" w:line="240" w:lineRule="auto"/>
              <w:rPr>
                <w:rFonts w:ascii="Bookman Old Style" w:hAnsi="Bookman Old Style" w:cs="Calibri"/>
                <w:b/>
                <w:bCs/>
                <w:color w:val="000000"/>
                <w:sz w:val="18"/>
                <w:szCs w:val="18"/>
              </w:rPr>
            </w:pPr>
            <w:r w:rsidRPr="00D90886">
              <w:rPr>
                <w:rFonts w:ascii="Bookman Old Style" w:hAnsi="Bookman Old Style" w:cs="Calibri"/>
                <w:b/>
                <w:bCs/>
                <w:color w:val="000000"/>
                <w:sz w:val="18"/>
                <w:szCs w:val="18"/>
              </w:rPr>
              <w:t>Produits</w:t>
            </w:r>
            <w:r w:rsidR="002264B3">
              <w:rPr>
                <w:rFonts w:ascii="Bookman Old Style" w:hAnsi="Bookman Old Style" w:cs="Calibri"/>
                <w:b/>
                <w:bCs/>
                <w:color w:val="000000"/>
                <w:sz w:val="18"/>
                <w:szCs w:val="18"/>
              </w:rPr>
              <w:t xml:space="preserve"> SH4</w:t>
            </w:r>
          </w:p>
        </w:tc>
        <w:tc>
          <w:tcPr>
            <w:tcW w:w="1200" w:type="dxa"/>
            <w:tcBorders>
              <w:top w:val="nil"/>
              <w:left w:val="nil"/>
              <w:bottom w:val="single" w:sz="4" w:space="0" w:color="auto"/>
              <w:right w:val="single" w:sz="4" w:space="0" w:color="auto"/>
            </w:tcBorders>
            <w:shd w:val="clear" w:color="000000" w:fill="D9E1F2"/>
            <w:vAlign w:val="center"/>
            <w:hideMark/>
          </w:tcPr>
          <w:p w14:paraId="4F2192D8" w14:textId="77777777" w:rsidR="00D90886" w:rsidRPr="00D90886" w:rsidRDefault="00D90886" w:rsidP="00D90886">
            <w:pPr>
              <w:spacing w:after="0" w:line="240" w:lineRule="auto"/>
              <w:rPr>
                <w:rFonts w:ascii="Bookman Old Style" w:hAnsi="Bookman Old Style" w:cs="Calibri"/>
                <w:b/>
                <w:bCs/>
                <w:color w:val="000000"/>
                <w:sz w:val="18"/>
                <w:szCs w:val="18"/>
              </w:rPr>
            </w:pPr>
            <w:r w:rsidRPr="00D90886">
              <w:rPr>
                <w:rFonts w:ascii="Bookman Old Style" w:hAnsi="Bookman Old Style" w:cs="Calibri"/>
                <w:b/>
                <w:bCs/>
                <w:color w:val="000000"/>
                <w:sz w:val="18"/>
                <w:szCs w:val="18"/>
              </w:rPr>
              <w:t>Valeur (Milliards de FCFA)</w:t>
            </w:r>
          </w:p>
        </w:tc>
      </w:tr>
      <w:tr w:rsidR="00D90886" w:rsidRPr="00D90886" w14:paraId="260FDCB8" w14:textId="77777777" w:rsidTr="00234AE6">
        <w:trPr>
          <w:trHeight w:val="247"/>
        </w:trPr>
        <w:tc>
          <w:tcPr>
            <w:tcW w:w="1206" w:type="dxa"/>
            <w:vMerge w:val="restart"/>
            <w:tcBorders>
              <w:top w:val="nil"/>
              <w:left w:val="single" w:sz="4" w:space="0" w:color="auto"/>
              <w:bottom w:val="nil"/>
              <w:right w:val="single" w:sz="4" w:space="0" w:color="auto"/>
            </w:tcBorders>
            <w:shd w:val="clear" w:color="auto" w:fill="auto"/>
            <w:vAlign w:val="center"/>
            <w:hideMark/>
          </w:tcPr>
          <w:p w14:paraId="08F022E4" w14:textId="77777777" w:rsidR="00D90886" w:rsidRPr="00D90886" w:rsidRDefault="00D90886" w:rsidP="00D90886">
            <w:pPr>
              <w:spacing w:after="0" w:line="240" w:lineRule="auto"/>
              <w:jc w:val="center"/>
              <w:rPr>
                <w:rFonts w:ascii="Bookman Old Style" w:hAnsi="Bookman Old Style" w:cs="Calibri"/>
                <w:color w:val="000000"/>
                <w:sz w:val="18"/>
                <w:szCs w:val="18"/>
              </w:rPr>
            </w:pPr>
            <w:r w:rsidRPr="00D90886">
              <w:rPr>
                <w:rFonts w:ascii="Bookman Old Style" w:hAnsi="Bookman Old Style" w:cs="Calibri"/>
                <w:color w:val="000000"/>
                <w:sz w:val="18"/>
                <w:szCs w:val="18"/>
              </w:rPr>
              <w:t>Inde</w:t>
            </w:r>
          </w:p>
        </w:tc>
        <w:tc>
          <w:tcPr>
            <w:tcW w:w="6234" w:type="dxa"/>
            <w:tcBorders>
              <w:top w:val="nil"/>
              <w:left w:val="nil"/>
              <w:bottom w:val="single" w:sz="4" w:space="0" w:color="auto"/>
              <w:right w:val="single" w:sz="4" w:space="0" w:color="auto"/>
            </w:tcBorders>
            <w:shd w:val="clear" w:color="auto" w:fill="auto"/>
            <w:vAlign w:val="bottom"/>
            <w:hideMark/>
          </w:tcPr>
          <w:p w14:paraId="7F774856"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2710:HUILES</w:t>
            </w:r>
            <w:proofErr w:type="gramEnd"/>
            <w:r w:rsidRPr="00D90886">
              <w:rPr>
                <w:rFonts w:ascii="Bookman Old Style" w:hAnsi="Bookman Old Style" w:cs="Calibri"/>
                <w:color w:val="000000"/>
                <w:sz w:val="18"/>
                <w:szCs w:val="18"/>
              </w:rPr>
              <w:t xml:space="preserve"> DE PETROLE OU DE MINERAUX BITUMINEUX, AUTRES QUE LES HUILES BRUTES; PREPARATIONS</w:t>
            </w:r>
          </w:p>
        </w:tc>
        <w:tc>
          <w:tcPr>
            <w:tcW w:w="1200" w:type="dxa"/>
            <w:tcBorders>
              <w:top w:val="nil"/>
              <w:left w:val="nil"/>
              <w:bottom w:val="single" w:sz="4" w:space="0" w:color="auto"/>
              <w:right w:val="single" w:sz="4" w:space="0" w:color="auto"/>
            </w:tcBorders>
            <w:shd w:val="clear" w:color="auto" w:fill="auto"/>
            <w:noWrap/>
            <w:vAlign w:val="center"/>
            <w:hideMark/>
          </w:tcPr>
          <w:p w14:paraId="1E1EFE56"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16,9</w:t>
            </w:r>
          </w:p>
        </w:tc>
      </w:tr>
      <w:tr w:rsidR="00D90886" w:rsidRPr="00D90886" w14:paraId="481588EB" w14:textId="77777777" w:rsidTr="00234AE6">
        <w:trPr>
          <w:trHeight w:val="380"/>
        </w:trPr>
        <w:tc>
          <w:tcPr>
            <w:tcW w:w="1206" w:type="dxa"/>
            <w:vMerge/>
            <w:tcBorders>
              <w:top w:val="nil"/>
              <w:left w:val="single" w:sz="4" w:space="0" w:color="auto"/>
              <w:bottom w:val="nil"/>
              <w:right w:val="single" w:sz="4" w:space="0" w:color="auto"/>
            </w:tcBorders>
            <w:vAlign w:val="center"/>
            <w:hideMark/>
          </w:tcPr>
          <w:p w14:paraId="49935084"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3384B158"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8474:MACHINES</w:t>
            </w:r>
            <w:proofErr w:type="gramEnd"/>
            <w:r w:rsidRPr="00D90886">
              <w:rPr>
                <w:rFonts w:ascii="Bookman Old Style" w:hAnsi="Bookman Old Style" w:cs="Calibri"/>
                <w:color w:val="000000"/>
                <w:sz w:val="18"/>
                <w:szCs w:val="18"/>
              </w:rPr>
              <w:t xml:space="preserve"> ET APPAREILS A TRIER, CRIBLER, SEPARER, LAVER, CONCASSER, BROYER, MELANGER OU M</w:t>
            </w:r>
          </w:p>
        </w:tc>
        <w:tc>
          <w:tcPr>
            <w:tcW w:w="1200" w:type="dxa"/>
            <w:tcBorders>
              <w:top w:val="nil"/>
              <w:left w:val="nil"/>
              <w:bottom w:val="single" w:sz="4" w:space="0" w:color="auto"/>
              <w:right w:val="single" w:sz="4" w:space="0" w:color="auto"/>
            </w:tcBorders>
            <w:shd w:val="clear" w:color="auto" w:fill="auto"/>
            <w:noWrap/>
            <w:vAlign w:val="center"/>
            <w:hideMark/>
          </w:tcPr>
          <w:p w14:paraId="04944B33"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0,2</w:t>
            </w:r>
          </w:p>
        </w:tc>
      </w:tr>
      <w:tr w:rsidR="00D90886" w:rsidRPr="00D90886" w14:paraId="443AB404" w14:textId="77777777" w:rsidTr="00234AE6">
        <w:trPr>
          <w:trHeight w:val="89"/>
        </w:trPr>
        <w:tc>
          <w:tcPr>
            <w:tcW w:w="1206" w:type="dxa"/>
            <w:vMerge/>
            <w:tcBorders>
              <w:top w:val="nil"/>
              <w:left w:val="single" w:sz="4" w:space="0" w:color="auto"/>
              <w:bottom w:val="nil"/>
              <w:right w:val="single" w:sz="4" w:space="0" w:color="auto"/>
            </w:tcBorders>
            <w:vAlign w:val="center"/>
            <w:hideMark/>
          </w:tcPr>
          <w:p w14:paraId="7D326B58"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124D1638"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7108:OR</w:t>
            </w:r>
            <w:proofErr w:type="gramEnd"/>
            <w:r w:rsidRPr="00D90886">
              <w:rPr>
                <w:rFonts w:ascii="Bookman Old Style" w:hAnsi="Bookman Old Style" w:cs="Calibri"/>
                <w:color w:val="000000"/>
                <w:sz w:val="18"/>
                <w:szCs w:val="18"/>
              </w:rPr>
              <w:t xml:space="preserve"> (Y COMPRIS L'OR PLATINE), SOUS FORMES BRUTES OU MIOUVREES, OU EN POUDRE.</w:t>
            </w:r>
          </w:p>
        </w:tc>
        <w:tc>
          <w:tcPr>
            <w:tcW w:w="1200" w:type="dxa"/>
            <w:tcBorders>
              <w:top w:val="nil"/>
              <w:left w:val="nil"/>
              <w:bottom w:val="single" w:sz="4" w:space="0" w:color="auto"/>
              <w:right w:val="single" w:sz="4" w:space="0" w:color="auto"/>
            </w:tcBorders>
            <w:shd w:val="clear" w:color="auto" w:fill="auto"/>
            <w:noWrap/>
            <w:vAlign w:val="center"/>
            <w:hideMark/>
          </w:tcPr>
          <w:p w14:paraId="325A1093"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0,1</w:t>
            </w:r>
          </w:p>
        </w:tc>
      </w:tr>
      <w:tr w:rsidR="00D90886" w:rsidRPr="00D90886" w14:paraId="7D8E14F7" w14:textId="77777777" w:rsidTr="00234AE6">
        <w:trPr>
          <w:trHeight w:val="365"/>
        </w:trPr>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18C46A" w14:textId="77777777" w:rsidR="00D90886" w:rsidRPr="00D90886" w:rsidRDefault="00D90886" w:rsidP="00D90886">
            <w:pPr>
              <w:spacing w:after="0" w:line="240" w:lineRule="auto"/>
              <w:jc w:val="center"/>
              <w:rPr>
                <w:rFonts w:ascii="Bookman Old Style" w:hAnsi="Bookman Old Style" w:cs="Calibri"/>
                <w:color w:val="000000"/>
                <w:sz w:val="18"/>
                <w:szCs w:val="18"/>
              </w:rPr>
            </w:pPr>
            <w:r w:rsidRPr="00D90886">
              <w:rPr>
                <w:rFonts w:ascii="Bookman Old Style" w:hAnsi="Bookman Old Style" w:cs="Calibri"/>
                <w:color w:val="000000"/>
                <w:sz w:val="18"/>
                <w:szCs w:val="18"/>
              </w:rPr>
              <w:t>Tchad</w:t>
            </w:r>
          </w:p>
        </w:tc>
        <w:tc>
          <w:tcPr>
            <w:tcW w:w="6234" w:type="dxa"/>
            <w:tcBorders>
              <w:top w:val="nil"/>
              <w:left w:val="nil"/>
              <w:bottom w:val="single" w:sz="4" w:space="0" w:color="auto"/>
              <w:right w:val="single" w:sz="4" w:space="0" w:color="auto"/>
            </w:tcBorders>
            <w:shd w:val="clear" w:color="auto" w:fill="auto"/>
            <w:vAlign w:val="center"/>
            <w:hideMark/>
          </w:tcPr>
          <w:p w14:paraId="2033CA83"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7214:BARRES</w:t>
            </w:r>
            <w:proofErr w:type="gramEnd"/>
            <w:r w:rsidRPr="00D90886">
              <w:rPr>
                <w:rFonts w:ascii="Bookman Old Style" w:hAnsi="Bookman Old Style" w:cs="Calibri"/>
                <w:color w:val="000000"/>
                <w:sz w:val="18"/>
                <w:szCs w:val="18"/>
              </w:rPr>
              <w:t xml:space="preserve"> EN FER OU EN ACIERS NON ALLIES, SIMPLEMENT FORGEES, LAMINEES OU FILEES A CHAUD AI</w:t>
            </w:r>
          </w:p>
        </w:tc>
        <w:tc>
          <w:tcPr>
            <w:tcW w:w="1200" w:type="dxa"/>
            <w:tcBorders>
              <w:top w:val="nil"/>
              <w:left w:val="nil"/>
              <w:bottom w:val="single" w:sz="4" w:space="0" w:color="auto"/>
              <w:right w:val="single" w:sz="4" w:space="0" w:color="auto"/>
            </w:tcBorders>
            <w:shd w:val="clear" w:color="auto" w:fill="auto"/>
            <w:noWrap/>
            <w:vAlign w:val="center"/>
            <w:hideMark/>
          </w:tcPr>
          <w:p w14:paraId="7DECB94F"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7,2</w:t>
            </w:r>
          </w:p>
        </w:tc>
      </w:tr>
      <w:tr w:rsidR="00D90886" w:rsidRPr="00D90886" w14:paraId="70C22CD3" w14:textId="77777777" w:rsidTr="00234AE6">
        <w:trPr>
          <w:trHeight w:val="215"/>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4EC73EF1"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CC67D17"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7213:FIL</w:t>
            </w:r>
            <w:proofErr w:type="gramEnd"/>
            <w:r w:rsidRPr="00D90886">
              <w:rPr>
                <w:rFonts w:ascii="Bookman Old Style" w:hAnsi="Bookman Old Style" w:cs="Calibri"/>
                <w:color w:val="000000"/>
                <w:sz w:val="18"/>
                <w:szCs w:val="18"/>
              </w:rPr>
              <w:t xml:space="preserve"> MACHINE EN FER OU EN ACIERS NON ALLIES.</w:t>
            </w:r>
          </w:p>
        </w:tc>
        <w:tc>
          <w:tcPr>
            <w:tcW w:w="1200" w:type="dxa"/>
            <w:tcBorders>
              <w:top w:val="nil"/>
              <w:left w:val="nil"/>
              <w:bottom w:val="single" w:sz="4" w:space="0" w:color="auto"/>
              <w:right w:val="single" w:sz="4" w:space="0" w:color="auto"/>
            </w:tcBorders>
            <w:shd w:val="clear" w:color="auto" w:fill="auto"/>
            <w:noWrap/>
            <w:vAlign w:val="center"/>
            <w:hideMark/>
          </w:tcPr>
          <w:p w14:paraId="75B9B784"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4,1</w:t>
            </w:r>
          </w:p>
        </w:tc>
      </w:tr>
      <w:tr w:rsidR="00D90886" w:rsidRPr="00D90886" w14:paraId="4B4A407D" w14:textId="77777777" w:rsidTr="00234AE6">
        <w:trPr>
          <w:trHeight w:val="275"/>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643E8DD1"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ED36BCF"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7227:FIL</w:t>
            </w:r>
            <w:proofErr w:type="gramEnd"/>
            <w:r w:rsidRPr="00D90886">
              <w:rPr>
                <w:rFonts w:ascii="Bookman Old Style" w:hAnsi="Bookman Old Style" w:cs="Calibri"/>
                <w:color w:val="000000"/>
                <w:sz w:val="18"/>
                <w:szCs w:val="18"/>
              </w:rPr>
              <w:t xml:space="preserve"> MACHINE EN AUTRES ACIERS ALLIES.</w:t>
            </w:r>
          </w:p>
        </w:tc>
        <w:tc>
          <w:tcPr>
            <w:tcW w:w="1200" w:type="dxa"/>
            <w:tcBorders>
              <w:top w:val="nil"/>
              <w:left w:val="nil"/>
              <w:bottom w:val="single" w:sz="4" w:space="0" w:color="auto"/>
              <w:right w:val="single" w:sz="4" w:space="0" w:color="auto"/>
            </w:tcBorders>
            <w:shd w:val="clear" w:color="auto" w:fill="auto"/>
            <w:noWrap/>
            <w:vAlign w:val="center"/>
            <w:hideMark/>
          </w:tcPr>
          <w:p w14:paraId="1FDBB8B8"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3,6</w:t>
            </w:r>
          </w:p>
        </w:tc>
      </w:tr>
      <w:tr w:rsidR="00D90886" w:rsidRPr="00D90886" w14:paraId="5BCC8DC6" w14:textId="77777777" w:rsidTr="00234AE6">
        <w:trPr>
          <w:trHeight w:val="407"/>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7A98C67C"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52038366"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7317:POINTES</w:t>
            </w:r>
            <w:proofErr w:type="gramEnd"/>
            <w:r w:rsidRPr="00D90886">
              <w:rPr>
                <w:rFonts w:ascii="Bookman Old Style" w:hAnsi="Bookman Old Style" w:cs="Calibri"/>
                <w:color w:val="000000"/>
                <w:sz w:val="18"/>
                <w:szCs w:val="18"/>
              </w:rPr>
              <w:t>, CLOUS, PUNAISES, CRAMPONS APPOINTES, AGRAFES ONDULEES OU BISEAUTEES ET ARTICLES</w:t>
            </w:r>
          </w:p>
        </w:tc>
        <w:tc>
          <w:tcPr>
            <w:tcW w:w="1200" w:type="dxa"/>
            <w:tcBorders>
              <w:top w:val="nil"/>
              <w:left w:val="nil"/>
              <w:bottom w:val="single" w:sz="4" w:space="0" w:color="auto"/>
              <w:right w:val="single" w:sz="4" w:space="0" w:color="auto"/>
            </w:tcBorders>
            <w:shd w:val="clear" w:color="auto" w:fill="auto"/>
            <w:noWrap/>
            <w:vAlign w:val="center"/>
            <w:hideMark/>
          </w:tcPr>
          <w:p w14:paraId="6BD4BFBC"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0,8</w:t>
            </w:r>
          </w:p>
        </w:tc>
      </w:tr>
      <w:tr w:rsidR="00D90886" w:rsidRPr="00D90886" w14:paraId="779E9CB5" w14:textId="77777777" w:rsidTr="00234AE6">
        <w:trPr>
          <w:trHeight w:val="257"/>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5167D625"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178F34E4"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7216:PROFILES</w:t>
            </w:r>
            <w:proofErr w:type="gramEnd"/>
            <w:r w:rsidRPr="00D90886">
              <w:rPr>
                <w:rFonts w:ascii="Bookman Old Style" w:hAnsi="Bookman Old Style" w:cs="Calibri"/>
                <w:color w:val="000000"/>
                <w:sz w:val="18"/>
                <w:szCs w:val="18"/>
              </w:rPr>
              <w:t xml:space="preserve"> EN FER OU EN ACIERS NON ALLIES.</w:t>
            </w:r>
          </w:p>
        </w:tc>
        <w:tc>
          <w:tcPr>
            <w:tcW w:w="1200" w:type="dxa"/>
            <w:tcBorders>
              <w:top w:val="nil"/>
              <w:left w:val="nil"/>
              <w:bottom w:val="single" w:sz="4" w:space="0" w:color="auto"/>
              <w:right w:val="single" w:sz="4" w:space="0" w:color="auto"/>
            </w:tcBorders>
            <w:shd w:val="clear" w:color="auto" w:fill="auto"/>
            <w:noWrap/>
            <w:vAlign w:val="center"/>
            <w:hideMark/>
          </w:tcPr>
          <w:p w14:paraId="6BECD46F"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0,6</w:t>
            </w:r>
          </w:p>
        </w:tc>
      </w:tr>
      <w:tr w:rsidR="00D90886" w:rsidRPr="00D90886" w14:paraId="6432C877" w14:textId="77777777" w:rsidTr="00234AE6">
        <w:trPr>
          <w:trHeight w:val="289"/>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1AEECBA9" w14:textId="77777777" w:rsidR="00D90886" w:rsidRPr="00D90886" w:rsidRDefault="00D90886" w:rsidP="00D90886">
            <w:pPr>
              <w:spacing w:after="0" w:line="240" w:lineRule="auto"/>
              <w:jc w:val="center"/>
              <w:rPr>
                <w:rFonts w:ascii="Bookman Old Style" w:hAnsi="Bookman Old Style" w:cs="Calibri"/>
                <w:color w:val="000000"/>
                <w:sz w:val="18"/>
                <w:szCs w:val="18"/>
              </w:rPr>
            </w:pPr>
            <w:r w:rsidRPr="00D90886">
              <w:rPr>
                <w:rFonts w:ascii="Bookman Old Style" w:hAnsi="Bookman Old Style" w:cs="Calibri"/>
                <w:color w:val="000000"/>
                <w:sz w:val="18"/>
                <w:szCs w:val="18"/>
              </w:rPr>
              <w:t>Chine</w:t>
            </w:r>
          </w:p>
        </w:tc>
        <w:tc>
          <w:tcPr>
            <w:tcW w:w="6234" w:type="dxa"/>
            <w:tcBorders>
              <w:top w:val="nil"/>
              <w:left w:val="nil"/>
              <w:bottom w:val="single" w:sz="4" w:space="0" w:color="auto"/>
              <w:right w:val="single" w:sz="4" w:space="0" w:color="auto"/>
            </w:tcBorders>
            <w:shd w:val="clear" w:color="auto" w:fill="auto"/>
            <w:vAlign w:val="center"/>
            <w:hideMark/>
          </w:tcPr>
          <w:p w14:paraId="5607C844"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7210:PRODUITS</w:t>
            </w:r>
            <w:proofErr w:type="gramEnd"/>
            <w:r w:rsidRPr="00D90886">
              <w:rPr>
                <w:rFonts w:ascii="Bookman Old Style" w:hAnsi="Bookman Old Style" w:cs="Calibri"/>
                <w:color w:val="000000"/>
                <w:sz w:val="18"/>
                <w:szCs w:val="18"/>
              </w:rPr>
              <w:t xml:space="preserve"> LAMINES PLATS, EN FER OU EN ACIERS NON ALLIES, D'UNE LARGEUR DE 600 MM OU PLUS,</w:t>
            </w:r>
          </w:p>
        </w:tc>
        <w:tc>
          <w:tcPr>
            <w:tcW w:w="1200" w:type="dxa"/>
            <w:tcBorders>
              <w:top w:val="nil"/>
              <w:left w:val="nil"/>
              <w:bottom w:val="single" w:sz="4" w:space="0" w:color="auto"/>
              <w:right w:val="single" w:sz="4" w:space="0" w:color="auto"/>
            </w:tcBorders>
            <w:shd w:val="clear" w:color="auto" w:fill="auto"/>
            <w:noWrap/>
            <w:vAlign w:val="center"/>
            <w:hideMark/>
          </w:tcPr>
          <w:p w14:paraId="039AC98D"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1,8</w:t>
            </w:r>
          </w:p>
        </w:tc>
      </w:tr>
      <w:tr w:rsidR="00D90886" w:rsidRPr="00D90886" w14:paraId="46CD8FF7" w14:textId="77777777" w:rsidTr="00234AE6">
        <w:trPr>
          <w:trHeight w:val="422"/>
        </w:trPr>
        <w:tc>
          <w:tcPr>
            <w:tcW w:w="1206" w:type="dxa"/>
            <w:vMerge/>
            <w:tcBorders>
              <w:top w:val="nil"/>
              <w:left w:val="single" w:sz="4" w:space="0" w:color="auto"/>
              <w:bottom w:val="single" w:sz="4" w:space="0" w:color="000000"/>
              <w:right w:val="single" w:sz="4" w:space="0" w:color="auto"/>
            </w:tcBorders>
            <w:vAlign w:val="center"/>
            <w:hideMark/>
          </w:tcPr>
          <w:p w14:paraId="0B415773"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64C47E90"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7209:PRODUITS</w:t>
            </w:r>
            <w:proofErr w:type="gramEnd"/>
            <w:r w:rsidRPr="00D90886">
              <w:rPr>
                <w:rFonts w:ascii="Bookman Old Style" w:hAnsi="Bookman Old Style" w:cs="Calibri"/>
                <w:color w:val="000000"/>
                <w:sz w:val="18"/>
                <w:szCs w:val="18"/>
              </w:rPr>
              <w:t xml:space="preserve"> LAMINES PLATS, EN FER OU EN ACIERS NON ALLIES, D'UNE LARGEUR DE 600 MM OU PLUS,</w:t>
            </w:r>
          </w:p>
        </w:tc>
        <w:tc>
          <w:tcPr>
            <w:tcW w:w="1200" w:type="dxa"/>
            <w:tcBorders>
              <w:top w:val="nil"/>
              <w:left w:val="nil"/>
              <w:bottom w:val="single" w:sz="4" w:space="0" w:color="auto"/>
              <w:right w:val="single" w:sz="4" w:space="0" w:color="auto"/>
            </w:tcBorders>
            <w:shd w:val="clear" w:color="auto" w:fill="auto"/>
            <w:noWrap/>
            <w:vAlign w:val="center"/>
            <w:hideMark/>
          </w:tcPr>
          <w:p w14:paraId="61384575"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1,6</w:t>
            </w:r>
          </w:p>
        </w:tc>
      </w:tr>
      <w:tr w:rsidR="00D90886" w:rsidRPr="00D90886" w14:paraId="527940A6" w14:textId="77777777" w:rsidTr="00234AE6">
        <w:trPr>
          <w:trHeight w:val="273"/>
        </w:trPr>
        <w:tc>
          <w:tcPr>
            <w:tcW w:w="1206" w:type="dxa"/>
            <w:vMerge/>
            <w:tcBorders>
              <w:top w:val="nil"/>
              <w:left w:val="single" w:sz="4" w:space="0" w:color="auto"/>
              <w:bottom w:val="single" w:sz="4" w:space="0" w:color="000000"/>
              <w:right w:val="single" w:sz="4" w:space="0" w:color="auto"/>
            </w:tcBorders>
            <w:vAlign w:val="center"/>
            <w:hideMark/>
          </w:tcPr>
          <w:p w14:paraId="5718D73D"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6F061733"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7306:AUTRES</w:t>
            </w:r>
            <w:proofErr w:type="gramEnd"/>
            <w:r w:rsidRPr="00D90886">
              <w:rPr>
                <w:rFonts w:ascii="Bookman Old Style" w:hAnsi="Bookman Old Style" w:cs="Calibri"/>
                <w:color w:val="000000"/>
                <w:sz w:val="18"/>
                <w:szCs w:val="18"/>
              </w:rPr>
              <w:t xml:space="preserve"> TUBES, TUYAUX ET PROFILES CREUX (SOUDES, RIVES, AGRAFES OU A BORDS SIMPLEMENT RAP</w:t>
            </w:r>
          </w:p>
        </w:tc>
        <w:tc>
          <w:tcPr>
            <w:tcW w:w="1200" w:type="dxa"/>
            <w:tcBorders>
              <w:top w:val="nil"/>
              <w:left w:val="nil"/>
              <w:bottom w:val="single" w:sz="4" w:space="0" w:color="auto"/>
              <w:right w:val="single" w:sz="4" w:space="0" w:color="auto"/>
            </w:tcBorders>
            <w:shd w:val="clear" w:color="auto" w:fill="auto"/>
            <w:noWrap/>
            <w:vAlign w:val="center"/>
            <w:hideMark/>
          </w:tcPr>
          <w:p w14:paraId="57B4E9C6"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1,1</w:t>
            </w:r>
          </w:p>
        </w:tc>
      </w:tr>
      <w:tr w:rsidR="00D90886" w:rsidRPr="00D90886" w14:paraId="780B2446" w14:textId="77777777" w:rsidTr="00234AE6">
        <w:trPr>
          <w:trHeight w:val="265"/>
        </w:trPr>
        <w:tc>
          <w:tcPr>
            <w:tcW w:w="1206" w:type="dxa"/>
            <w:vMerge/>
            <w:tcBorders>
              <w:top w:val="nil"/>
              <w:left w:val="single" w:sz="4" w:space="0" w:color="auto"/>
              <w:bottom w:val="single" w:sz="4" w:space="0" w:color="000000"/>
              <w:right w:val="single" w:sz="4" w:space="0" w:color="auto"/>
            </w:tcBorders>
            <w:vAlign w:val="center"/>
            <w:hideMark/>
          </w:tcPr>
          <w:p w14:paraId="10B1F37A"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15D65AA0"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8711:MOTOCYCLES</w:t>
            </w:r>
            <w:proofErr w:type="gramEnd"/>
            <w:r w:rsidRPr="00D90886">
              <w:rPr>
                <w:rFonts w:ascii="Bookman Old Style" w:hAnsi="Bookman Old Style" w:cs="Calibri"/>
                <w:color w:val="000000"/>
                <w:sz w:val="18"/>
                <w:szCs w:val="18"/>
              </w:rPr>
              <w:t xml:space="preserve"> (Y COMPRIS LES CYCLOMOTEURS) ET CYCLES EQUIPES D'UN MOTEUR AUXILIAIRE, AVEC O</w:t>
            </w:r>
          </w:p>
        </w:tc>
        <w:tc>
          <w:tcPr>
            <w:tcW w:w="1200" w:type="dxa"/>
            <w:tcBorders>
              <w:top w:val="nil"/>
              <w:left w:val="nil"/>
              <w:bottom w:val="single" w:sz="4" w:space="0" w:color="auto"/>
              <w:right w:val="single" w:sz="4" w:space="0" w:color="auto"/>
            </w:tcBorders>
            <w:shd w:val="clear" w:color="auto" w:fill="auto"/>
            <w:noWrap/>
            <w:vAlign w:val="center"/>
            <w:hideMark/>
          </w:tcPr>
          <w:p w14:paraId="5B5F74A7"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0,5</w:t>
            </w:r>
          </w:p>
        </w:tc>
      </w:tr>
      <w:tr w:rsidR="00D90886" w:rsidRPr="00D90886" w14:paraId="6854D310" w14:textId="77777777" w:rsidTr="00234AE6">
        <w:trPr>
          <w:trHeight w:val="257"/>
        </w:trPr>
        <w:tc>
          <w:tcPr>
            <w:tcW w:w="1206" w:type="dxa"/>
            <w:vMerge/>
            <w:tcBorders>
              <w:top w:val="nil"/>
              <w:left w:val="single" w:sz="4" w:space="0" w:color="auto"/>
              <w:bottom w:val="single" w:sz="4" w:space="0" w:color="000000"/>
              <w:right w:val="single" w:sz="4" w:space="0" w:color="auto"/>
            </w:tcBorders>
            <w:vAlign w:val="center"/>
            <w:hideMark/>
          </w:tcPr>
          <w:p w14:paraId="5E7B8A10"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46C72BC"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7216:PROFILES</w:t>
            </w:r>
            <w:proofErr w:type="gramEnd"/>
            <w:r w:rsidRPr="00D90886">
              <w:rPr>
                <w:rFonts w:ascii="Bookman Old Style" w:hAnsi="Bookman Old Style" w:cs="Calibri"/>
                <w:color w:val="000000"/>
                <w:sz w:val="18"/>
                <w:szCs w:val="18"/>
              </w:rPr>
              <w:t xml:space="preserve"> EN FER OU EN ACIERS NON ALLIES.</w:t>
            </w:r>
          </w:p>
        </w:tc>
        <w:tc>
          <w:tcPr>
            <w:tcW w:w="1200" w:type="dxa"/>
            <w:tcBorders>
              <w:top w:val="nil"/>
              <w:left w:val="nil"/>
              <w:bottom w:val="single" w:sz="4" w:space="0" w:color="auto"/>
              <w:right w:val="single" w:sz="4" w:space="0" w:color="auto"/>
            </w:tcBorders>
            <w:shd w:val="clear" w:color="auto" w:fill="auto"/>
            <w:noWrap/>
            <w:vAlign w:val="center"/>
            <w:hideMark/>
          </w:tcPr>
          <w:p w14:paraId="0F7A77DB"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0,5</w:t>
            </w:r>
          </w:p>
        </w:tc>
      </w:tr>
      <w:tr w:rsidR="00D90886" w:rsidRPr="00D90886" w14:paraId="57FE64C5" w14:textId="77777777" w:rsidTr="00234AE6">
        <w:trPr>
          <w:trHeight w:val="275"/>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19320A18" w14:textId="77777777" w:rsidR="00D90886" w:rsidRPr="00D90886" w:rsidRDefault="00D90886" w:rsidP="00D90886">
            <w:pPr>
              <w:spacing w:after="0" w:line="240" w:lineRule="auto"/>
              <w:jc w:val="center"/>
              <w:rPr>
                <w:rFonts w:ascii="Bookman Old Style" w:hAnsi="Bookman Old Style" w:cs="Calibri"/>
                <w:color w:val="000000"/>
                <w:sz w:val="18"/>
                <w:szCs w:val="18"/>
              </w:rPr>
            </w:pPr>
            <w:r w:rsidRPr="00D90886">
              <w:rPr>
                <w:rFonts w:ascii="Bookman Old Style" w:hAnsi="Bookman Old Style" w:cs="Calibri"/>
                <w:color w:val="000000"/>
                <w:sz w:val="18"/>
                <w:szCs w:val="18"/>
              </w:rPr>
              <w:t>Côte d'Ivoire</w:t>
            </w:r>
          </w:p>
        </w:tc>
        <w:tc>
          <w:tcPr>
            <w:tcW w:w="6234" w:type="dxa"/>
            <w:tcBorders>
              <w:top w:val="nil"/>
              <w:left w:val="nil"/>
              <w:bottom w:val="single" w:sz="4" w:space="0" w:color="auto"/>
              <w:right w:val="single" w:sz="4" w:space="0" w:color="auto"/>
            </w:tcBorders>
            <w:shd w:val="clear" w:color="auto" w:fill="auto"/>
            <w:vAlign w:val="center"/>
            <w:hideMark/>
          </w:tcPr>
          <w:p w14:paraId="2FBA092C"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5208:TISSUS</w:t>
            </w:r>
            <w:proofErr w:type="gramEnd"/>
            <w:r w:rsidRPr="00D90886">
              <w:rPr>
                <w:rFonts w:ascii="Bookman Old Style" w:hAnsi="Bookman Old Style" w:cs="Calibri"/>
                <w:color w:val="000000"/>
                <w:sz w:val="18"/>
                <w:szCs w:val="18"/>
              </w:rPr>
              <w:t xml:space="preserve"> DE COTON, CONTENANT AU MOINS 85 % EN POIDS DE COTON, D'UN POIDS N'EXCEDANT PAS 20</w:t>
            </w:r>
          </w:p>
        </w:tc>
        <w:tc>
          <w:tcPr>
            <w:tcW w:w="1200" w:type="dxa"/>
            <w:tcBorders>
              <w:top w:val="nil"/>
              <w:left w:val="nil"/>
              <w:bottom w:val="single" w:sz="4" w:space="0" w:color="auto"/>
              <w:right w:val="single" w:sz="4" w:space="0" w:color="auto"/>
            </w:tcBorders>
            <w:shd w:val="clear" w:color="auto" w:fill="auto"/>
            <w:noWrap/>
            <w:vAlign w:val="center"/>
            <w:hideMark/>
          </w:tcPr>
          <w:p w14:paraId="0EFE9748"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3,6</w:t>
            </w:r>
          </w:p>
        </w:tc>
      </w:tr>
      <w:tr w:rsidR="00D90886" w:rsidRPr="00D90886" w14:paraId="13AC22BC" w14:textId="77777777" w:rsidTr="00234AE6">
        <w:trPr>
          <w:trHeight w:val="267"/>
        </w:trPr>
        <w:tc>
          <w:tcPr>
            <w:tcW w:w="1206" w:type="dxa"/>
            <w:vMerge/>
            <w:tcBorders>
              <w:top w:val="nil"/>
              <w:left w:val="single" w:sz="4" w:space="0" w:color="auto"/>
              <w:bottom w:val="single" w:sz="4" w:space="0" w:color="000000"/>
              <w:right w:val="single" w:sz="4" w:space="0" w:color="auto"/>
            </w:tcBorders>
            <w:vAlign w:val="center"/>
            <w:hideMark/>
          </w:tcPr>
          <w:p w14:paraId="556CBB92"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764C05B"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7310:RESERVOIRS</w:t>
            </w:r>
            <w:proofErr w:type="gramEnd"/>
            <w:r w:rsidRPr="00D90886">
              <w:rPr>
                <w:rFonts w:ascii="Bookman Old Style" w:hAnsi="Bookman Old Style" w:cs="Calibri"/>
                <w:color w:val="000000"/>
                <w:sz w:val="18"/>
                <w:szCs w:val="18"/>
              </w:rPr>
              <w:t>, FUTS, TAMBOURS, BIDONS, BOITES ET RECIPIENTS SIMILAIRES, POUR TOUTES MATIERE</w:t>
            </w:r>
          </w:p>
        </w:tc>
        <w:tc>
          <w:tcPr>
            <w:tcW w:w="1200" w:type="dxa"/>
            <w:tcBorders>
              <w:top w:val="nil"/>
              <w:left w:val="nil"/>
              <w:bottom w:val="single" w:sz="4" w:space="0" w:color="auto"/>
              <w:right w:val="single" w:sz="4" w:space="0" w:color="auto"/>
            </w:tcBorders>
            <w:shd w:val="clear" w:color="auto" w:fill="auto"/>
            <w:noWrap/>
            <w:vAlign w:val="center"/>
            <w:hideMark/>
          </w:tcPr>
          <w:p w14:paraId="7F34479C"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0,1</w:t>
            </w:r>
          </w:p>
        </w:tc>
      </w:tr>
      <w:tr w:rsidR="00D90886" w:rsidRPr="00D90886" w14:paraId="3C30EDD5" w14:textId="77777777" w:rsidTr="00234AE6">
        <w:trPr>
          <w:trHeight w:val="401"/>
        </w:trPr>
        <w:tc>
          <w:tcPr>
            <w:tcW w:w="1206" w:type="dxa"/>
            <w:vMerge/>
            <w:tcBorders>
              <w:top w:val="nil"/>
              <w:left w:val="single" w:sz="4" w:space="0" w:color="auto"/>
              <w:bottom w:val="single" w:sz="4" w:space="0" w:color="000000"/>
              <w:right w:val="single" w:sz="4" w:space="0" w:color="auto"/>
            </w:tcBorders>
            <w:vAlign w:val="center"/>
            <w:hideMark/>
          </w:tcPr>
          <w:p w14:paraId="4DBD51E6"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72FBC8F5"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8705:VEHICULES</w:t>
            </w:r>
            <w:proofErr w:type="gramEnd"/>
            <w:r w:rsidRPr="00D90886">
              <w:rPr>
                <w:rFonts w:ascii="Bookman Old Style" w:hAnsi="Bookman Old Style" w:cs="Calibri"/>
                <w:color w:val="000000"/>
                <w:sz w:val="18"/>
                <w:szCs w:val="18"/>
              </w:rPr>
              <w:t xml:space="preserve"> AUTOMOBILES A USAGES SPECIAUX, AUTRES QUE CEUX PRINCIPALEMENT CONCUS POUR LE T</w:t>
            </w:r>
          </w:p>
        </w:tc>
        <w:tc>
          <w:tcPr>
            <w:tcW w:w="1200" w:type="dxa"/>
            <w:tcBorders>
              <w:top w:val="nil"/>
              <w:left w:val="nil"/>
              <w:bottom w:val="single" w:sz="4" w:space="0" w:color="auto"/>
              <w:right w:val="single" w:sz="4" w:space="0" w:color="auto"/>
            </w:tcBorders>
            <w:shd w:val="clear" w:color="auto" w:fill="auto"/>
            <w:noWrap/>
            <w:vAlign w:val="center"/>
            <w:hideMark/>
          </w:tcPr>
          <w:p w14:paraId="40594821"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0,1</w:t>
            </w:r>
          </w:p>
        </w:tc>
      </w:tr>
      <w:tr w:rsidR="00D90886" w:rsidRPr="00D90886" w14:paraId="28A25D42" w14:textId="77777777" w:rsidTr="00234AE6">
        <w:trPr>
          <w:trHeight w:val="393"/>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3C20E809" w14:textId="77777777" w:rsidR="00D90886" w:rsidRPr="00D90886" w:rsidRDefault="00D90886" w:rsidP="00D90886">
            <w:pPr>
              <w:spacing w:after="0" w:line="240" w:lineRule="auto"/>
              <w:jc w:val="center"/>
              <w:rPr>
                <w:rFonts w:ascii="Bookman Old Style" w:hAnsi="Bookman Old Style" w:cs="Calibri"/>
                <w:color w:val="000000"/>
                <w:sz w:val="18"/>
                <w:szCs w:val="18"/>
              </w:rPr>
            </w:pPr>
            <w:r w:rsidRPr="00D90886">
              <w:rPr>
                <w:rFonts w:ascii="Bookman Old Style" w:hAnsi="Bookman Old Style" w:cs="Calibri"/>
                <w:color w:val="000000"/>
                <w:sz w:val="18"/>
                <w:szCs w:val="18"/>
              </w:rPr>
              <w:t>Emirats Arabes Unis</w:t>
            </w:r>
          </w:p>
        </w:tc>
        <w:tc>
          <w:tcPr>
            <w:tcW w:w="6234" w:type="dxa"/>
            <w:tcBorders>
              <w:top w:val="nil"/>
              <w:left w:val="nil"/>
              <w:bottom w:val="single" w:sz="4" w:space="0" w:color="auto"/>
              <w:right w:val="single" w:sz="4" w:space="0" w:color="auto"/>
            </w:tcBorders>
            <w:shd w:val="clear" w:color="auto" w:fill="auto"/>
            <w:vAlign w:val="center"/>
            <w:hideMark/>
          </w:tcPr>
          <w:p w14:paraId="55726B13"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7108:OR</w:t>
            </w:r>
            <w:proofErr w:type="gramEnd"/>
            <w:r w:rsidRPr="00D90886">
              <w:rPr>
                <w:rFonts w:ascii="Bookman Old Style" w:hAnsi="Bookman Old Style" w:cs="Calibri"/>
                <w:color w:val="000000"/>
                <w:sz w:val="18"/>
                <w:szCs w:val="18"/>
              </w:rPr>
              <w:t xml:space="preserve"> (Y COMPRIS L'OR PLATINE), SOUS FORMES BRUTES OU MIOUVREES, OU EN POUDRE.</w:t>
            </w:r>
          </w:p>
        </w:tc>
        <w:tc>
          <w:tcPr>
            <w:tcW w:w="1200" w:type="dxa"/>
            <w:tcBorders>
              <w:top w:val="nil"/>
              <w:left w:val="nil"/>
              <w:bottom w:val="single" w:sz="4" w:space="0" w:color="auto"/>
              <w:right w:val="single" w:sz="4" w:space="0" w:color="auto"/>
            </w:tcBorders>
            <w:shd w:val="clear" w:color="auto" w:fill="auto"/>
            <w:noWrap/>
            <w:vAlign w:val="center"/>
            <w:hideMark/>
          </w:tcPr>
          <w:p w14:paraId="21828E86"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1,1</w:t>
            </w:r>
          </w:p>
        </w:tc>
      </w:tr>
      <w:tr w:rsidR="00D90886" w:rsidRPr="00D90886" w14:paraId="6A3E0CDF" w14:textId="77777777" w:rsidTr="00234AE6">
        <w:trPr>
          <w:trHeight w:val="385"/>
        </w:trPr>
        <w:tc>
          <w:tcPr>
            <w:tcW w:w="1206" w:type="dxa"/>
            <w:vMerge/>
            <w:tcBorders>
              <w:top w:val="nil"/>
              <w:left w:val="single" w:sz="4" w:space="0" w:color="auto"/>
              <w:bottom w:val="single" w:sz="4" w:space="0" w:color="000000"/>
              <w:right w:val="single" w:sz="4" w:space="0" w:color="auto"/>
            </w:tcBorders>
            <w:vAlign w:val="center"/>
            <w:hideMark/>
          </w:tcPr>
          <w:p w14:paraId="77E077C0"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795F0B97"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2710:HUILES</w:t>
            </w:r>
            <w:proofErr w:type="gramEnd"/>
            <w:r w:rsidRPr="00D90886">
              <w:rPr>
                <w:rFonts w:ascii="Bookman Old Style" w:hAnsi="Bookman Old Style" w:cs="Calibri"/>
                <w:color w:val="000000"/>
                <w:sz w:val="18"/>
                <w:szCs w:val="18"/>
              </w:rPr>
              <w:t xml:space="preserve"> DE PETROLE OU DE MINERAUX BITUMINEUX, AUTRES QUE LES HUILES BRUTES; PREPARATIONS</w:t>
            </w:r>
          </w:p>
        </w:tc>
        <w:tc>
          <w:tcPr>
            <w:tcW w:w="1200" w:type="dxa"/>
            <w:tcBorders>
              <w:top w:val="nil"/>
              <w:left w:val="nil"/>
              <w:bottom w:val="single" w:sz="4" w:space="0" w:color="auto"/>
              <w:right w:val="single" w:sz="4" w:space="0" w:color="auto"/>
            </w:tcBorders>
            <w:shd w:val="clear" w:color="auto" w:fill="auto"/>
            <w:noWrap/>
            <w:vAlign w:val="center"/>
            <w:hideMark/>
          </w:tcPr>
          <w:p w14:paraId="4E4C9006"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0,9</w:t>
            </w:r>
          </w:p>
        </w:tc>
      </w:tr>
      <w:tr w:rsidR="00D90886" w:rsidRPr="00D90886" w14:paraId="3A2E1048" w14:textId="77777777" w:rsidTr="00234AE6">
        <w:trPr>
          <w:trHeight w:val="235"/>
        </w:trPr>
        <w:tc>
          <w:tcPr>
            <w:tcW w:w="1206" w:type="dxa"/>
            <w:vMerge/>
            <w:tcBorders>
              <w:top w:val="nil"/>
              <w:left w:val="single" w:sz="4" w:space="0" w:color="auto"/>
              <w:bottom w:val="single" w:sz="4" w:space="0" w:color="000000"/>
              <w:right w:val="single" w:sz="4" w:space="0" w:color="auto"/>
            </w:tcBorders>
            <w:vAlign w:val="center"/>
            <w:hideMark/>
          </w:tcPr>
          <w:p w14:paraId="6980A6EB" w14:textId="77777777" w:rsidR="00D90886" w:rsidRPr="00D90886" w:rsidRDefault="00D90886" w:rsidP="00D90886">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07907265" w14:textId="77777777" w:rsidR="00D90886" w:rsidRPr="00D90886" w:rsidRDefault="00D90886" w:rsidP="00D90886">
            <w:pPr>
              <w:spacing w:after="0" w:line="240" w:lineRule="auto"/>
              <w:rPr>
                <w:rFonts w:ascii="Bookman Old Style" w:hAnsi="Bookman Old Style" w:cs="Calibri"/>
                <w:color w:val="000000"/>
                <w:sz w:val="18"/>
                <w:szCs w:val="18"/>
              </w:rPr>
            </w:pPr>
            <w:proofErr w:type="gramStart"/>
            <w:r w:rsidRPr="00D90886">
              <w:rPr>
                <w:rFonts w:ascii="Bookman Old Style" w:hAnsi="Bookman Old Style" w:cs="Calibri"/>
                <w:color w:val="000000"/>
                <w:sz w:val="18"/>
                <w:szCs w:val="18"/>
              </w:rPr>
              <w:t>7213:FIL</w:t>
            </w:r>
            <w:proofErr w:type="gramEnd"/>
            <w:r w:rsidRPr="00D90886">
              <w:rPr>
                <w:rFonts w:ascii="Bookman Old Style" w:hAnsi="Bookman Old Style" w:cs="Calibri"/>
                <w:color w:val="000000"/>
                <w:sz w:val="18"/>
                <w:szCs w:val="18"/>
              </w:rPr>
              <w:t xml:space="preserve"> MACHINE EN FER OU EN ACIERS NON ALLIES.</w:t>
            </w:r>
          </w:p>
        </w:tc>
        <w:tc>
          <w:tcPr>
            <w:tcW w:w="1200" w:type="dxa"/>
            <w:tcBorders>
              <w:top w:val="nil"/>
              <w:left w:val="nil"/>
              <w:bottom w:val="single" w:sz="4" w:space="0" w:color="auto"/>
              <w:right w:val="single" w:sz="4" w:space="0" w:color="auto"/>
            </w:tcBorders>
            <w:shd w:val="clear" w:color="auto" w:fill="auto"/>
            <w:noWrap/>
            <w:vAlign w:val="center"/>
            <w:hideMark/>
          </w:tcPr>
          <w:p w14:paraId="4B814B2E" w14:textId="77777777" w:rsidR="00D90886" w:rsidRPr="00D90886" w:rsidRDefault="00D90886" w:rsidP="00D90886">
            <w:pPr>
              <w:spacing w:after="0" w:line="240" w:lineRule="auto"/>
              <w:jc w:val="right"/>
              <w:rPr>
                <w:rFonts w:ascii="Bookman Old Style" w:hAnsi="Bookman Old Style" w:cs="Calibri"/>
                <w:color w:val="000000"/>
                <w:sz w:val="18"/>
                <w:szCs w:val="18"/>
              </w:rPr>
            </w:pPr>
            <w:r w:rsidRPr="00D90886">
              <w:rPr>
                <w:rFonts w:ascii="Bookman Old Style" w:hAnsi="Bookman Old Style" w:cs="Calibri"/>
                <w:color w:val="000000"/>
                <w:sz w:val="18"/>
                <w:szCs w:val="18"/>
              </w:rPr>
              <w:t>0,3</w:t>
            </w:r>
          </w:p>
        </w:tc>
      </w:tr>
    </w:tbl>
    <w:p w14:paraId="6C878831" w14:textId="70A7D38E" w:rsidR="0093693E" w:rsidRDefault="00516DBD" w:rsidP="007C16A6">
      <w:pPr>
        <w:pStyle w:val="SOM"/>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234AE6">
        <w:rPr>
          <w:rFonts w:ascii="Bookman Old Style" w:eastAsiaTheme="minorHAnsi" w:hAnsi="Bookman Old Style"/>
          <w:sz w:val="18"/>
          <w:szCs w:val="18"/>
          <w:lang w:val="fr-SN" w:eastAsia="en-US"/>
        </w:rPr>
        <w:t>3</w:t>
      </w:r>
      <w:r w:rsidRPr="00882C86">
        <w:rPr>
          <w:rFonts w:ascii="Bookman Old Style" w:eastAsiaTheme="minorHAnsi" w:hAnsi="Bookman Old Style"/>
          <w:sz w:val="18"/>
          <w:szCs w:val="18"/>
          <w:lang w:val="fr-SN" w:eastAsia="en-US"/>
        </w:rPr>
        <w:t> </w:t>
      </w:r>
    </w:p>
    <w:p w14:paraId="3A7768B2" w14:textId="77777777" w:rsidR="00006A22" w:rsidRDefault="00006A22" w:rsidP="007C16A6">
      <w:pPr>
        <w:pStyle w:val="SOM"/>
        <w:jc w:val="both"/>
        <w:rPr>
          <w:rFonts w:ascii="Bookman Old Style" w:hAnsi="Bookman Old Style"/>
          <w:b/>
          <w:sz w:val="20"/>
          <w:szCs w:val="20"/>
        </w:rPr>
        <w:sectPr w:rsidR="00006A22" w:rsidSect="00C26604">
          <w:pgSz w:w="11906" w:h="16838"/>
          <w:pgMar w:top="1418" w:right="1418" w:bottom="1418" w:left="1418" w:header="709" w:footer="709" w:gutter="0"/>
          <w:cols w:space="708"/>
          <w:docGrid w:linePitch="360"/>
        </w:sectPr>
      </w:pPr>
    </w:p>
    <w:p w14:paraId="03844DE1" w14:textId="77777777" w:rsidR="00006A22" w:rsidRPr="00FC7E84" w:rsidRDefault="00006A22" w:rsidP="007C16A6">
      <w:pPr>
        <w:pStyle w:val="SOM"/>
        <w:jc w:val="both"/>
        <w:rPr>
          <w:rFonts w:ascii="Bookman Old Style" w:hAnsi="Bookman Old Style"/>
          <w:b/>
          <w:sz w:val="4"/>
          <w:szCs w:val="4"/>
        </w:rPr>
      </w:pPr>
    </w:p>
    <w:p w14:paraId="6DA80410" w14:textId="41038A03" w:rsidR="00ED4DEA" w:rsidRPr="00882C86" w:rsidRDefault="00ED4DEA" w:rsidP="00ED4A6C">
      <w:pPr>
        <w:rPr>
          <w:rFonts w:ascii="Bookman Old Style" w:hAnsi="Bookman Old Style"/>
        </w:rPr>
      </w:pPr>
      <w:r w:rsidRPr="00882C86">
        <w:rPr>
          <w:rFonts w:ascii="Bookman Old Style" w:hAnsi="Bookman Old Style"/>
        </w:rPr>
        <w:t xml:space="preserve">Annexe </w:t>
      </w:r>
      <w:r w:rsidR="005D2382">
        <w:rPr>
          <w:rFonts w:ascii="Bookman Old Style" w:hAnsi="Bookman Old Style"/>
        </w:rPr>
        <w:t>6</w:t>
      </w:r>
      <w:r w:rsidR="00F7652C" w:rsidRPr="00882C86">
        <w:rPr>
          <w:rFonts w:ascii="Bookman Old Style" w:hAnsi="Bookman Old Style"/>
        </w:rPr>
        <w:t> :</w:t>
      </w:r>
      <w:r w:rsidRPr="00882C86">
        <w:rPr>
          <w:rFonts w:ascii="Bookman Old Style" w:hAnsi="Bookman Old Style"/>
        </w:rPr>
        <w:t xml:space="preserve"> Composition des régions géographiques</w:t>
      </w:r>
    </w:p>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6"/>
        <w:gridCol w:w="2349"/>
        <w:gridCol w:w="840"/>
        <w:gridCol w:w="5299"/>
      </w:tblGrid>
      <w:tr w:rsidR="003D3C74" w:rsidRPr="00576136" w14:paraId="66128D64" w14:textId="77777777" w:rsidTr="001E3FD8">
        <w:trPr>
          <w:trHeight w:hRule="exact" w:val="307"/>
          <w:tblHeader/>
        </w:trPr>
        <w:tc>
          <w:tcPr>
            <w:tcW w:w="3084" w:type="dxa"/>
            <w:gridSpan w:val="2"/>
            <w:shd w:val="clear" w:color="auto" w:fill="B4C6E7"/>
            <w:vAlign w:val="center"/>
            <w:hideMark/>
          </w:tcPr>
          <w:p w14:paraId="0674FDE6"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1" w:type="dxa"/>
            <w:shd w:val="clear" w:color="auto" w:fill="B4C6E7"/>
            <w:vAlign w:val="center"/>
            <w:hideMark/>
          </w:tcPr>
          <w:p w14:paraId="513D195A"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349" w:type="dxa"/>
            <w:shd w:val="clear" w:color="auto" w:fill="B4C6E7"/>
            <w:vAlign w:val="center"/>
            <w:hideMark/>
          </w:tcPr>
          <w:p w14:paraId="30025F66"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3D3C74" w:rsidRPr="00576136" w14:paraId="57071362" w14:textId="77777777" w:rsidTr="007458F0">
        <w:trPr>
          <w:trHeight w:val="212"/>
        </w:trPr>
        <w:tc>
          <w:tcPr>
            <w:tcW w:w="723" w:type="dxa"/>
            <w:vMerge w:val="restart"/>
            <w:shd w:val="clear" w:color="auto" w:fill="auto"/>
            <w:textDirection w:val="btLr"/>
            <w:vAlign w:val="center"/>
            <w:hideMark/>
          </w:tcPr>
          <w:p w14:paraId="70C71E26"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21DC9C6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1" w:type="dxa"/>
            <w:shd w:val="clear" w:color="auto" w:fill="auto"/>
            <w:vAlign w:val="center"/>
            <w:hideMark/>
          </w:tcPr>
          <w:p w14:paraId="2769EEEB"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25FF87B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proofErr w:type="spellStart"/>
            <w:r w:rsidRPr="00576136">
              <w:rPr>
                <w:rFonts w:ascii="Bookman Old Style" w:hAnsi="Bookman Old Style"/>
                <w:color w:val="000000"/>
                <w:spacing w:val="1"/>
                <w:sz w:val="18"/>
                <w:szCs w:val="20"/>
              </w:rPr>
              <w:t>Swatini</w:t>
            </w:r>
            <w:proofErr w:type="spellEnd"/>
          </w:p>
        </w:tc>
      </w:tr>
      <w:tr w:rsidR="003D3C74" w:rsidRPr="00576136" w14:paraId="24425D9A" w14:textId="77777777" w:rsidTr="001E3FD8">
        <w:trPr>
          <w:trHeight w:val="783"/>
        </w:trPr>
        <w:tc>
          <w:tcPr>
            <w:tcW w:w="723" w:type="dxa"/>
            <w:vMerge/>
            <w:vAlign w:val="center"/>
            <w:hideMark/>
          </w:tcPr>
          <w:p w14:paraId="457F7982"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46654113"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1" w:type="dxa"/>
            <w:shd w:val="clear" w:color="auto" w:fill="auto"/>
            <w:vAlign w:val="center"/>
            <w:hideMark/>
          </w:tcPr>
          <w:p w14:paraId="357E4F5E"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349" w:type="dxa"/>
            <w:shd w:val="clear" w:color="auto" w:fill="auto"/>
            <w:vAlign w:val="center"/>
            <w:hideMark/>
          </w:tcPr>
          <w:p w14:paraId="49B79E5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 République démocratique du Congo ; Sao Tomé-et-Principe ; Tchad</w:t>
            </w:r>
          </w:p>
        </w:tc>
      </w:tr>
      <w:tr w:rsidR="003D3C74" w:rsidRPr="00576136" w14:paraId="0D99F961" w14:textId="77777777" w:rsidTr="001E3FD8">
        <w:trPr>
          <w:trHeight w:val="783"/>
        </w:trPr>
        <w:tc>
          <w:tcPr>
            <w:tcW w:w="723" w:type="dxa"/>
            <w:vMerge/>
            <w:vAlign w:val="center"/>
            <w:hideMark/>
          </w:tcPr>
          <w:p w14:paraId="210DA94D"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2424A5F9"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1" w:type="dxa"/>
            <w:shd w:val="clear" w:color="auto" w:fill="auto"/>
            <w:vAlign w:val="center"/>
            <w:hideMark/>
          </w:tcPr>
          <w:p w14:paraId="2D00015F"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349" w:type="dxa"/>
            <w:shd w:val="clear" w:color="auto" w:fill="auto"/>
            <w:vAlign w:val="center"/>
            <w:hideMark/>
          </w:tcPr>
          <w:p w14:paraId="74417106"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3D3C74" w:rsidRPr="00576136" w14:paraId="78CFFE9D" w14:textId="77777777" w:rsidTr="001E3FD8">
        <w:trPr>
          <w:trHeight w:val="1044"/>
        </w:trPr>
        <w:tc>
          <w:tcPr>
            <w:tcW w:w="723" w:type="dxa"/>
            <w:vMerge/>
            <w:vAlign w:val="center"/>
            <w:hideMark/>
          </w:tcPr>
          <w:p w14:paraId="6700BE00"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2285F5F2"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1" w:type="dxa"/>
            <w:shd w:val="clear" w:color="auto" w:fill="auto"/>
            <w:vAlign w:val="center"/>
            <w:hideMark/>
          </w:tcPr>
          <w:p w14:paraId="083906A1"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349" w:type="dxa"/>
            <w:shd w:val="clear" w:color="auto" w:fill="auto"/>
            <w:vAlign w:val="center"/>
            <w:hideMark/>
          </w:tcPr>
          <w:p w14:paraId="0EC00D6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Burundi ; Comores ; Djibouti ; Érythrée ; Éthiopie ; Kenya ; Madagascar ; Malawi ; Île Maurice ; Mayotte ; </w:t>
            </w:r>
            <w:proofErr w:type="gramStart"/>
            <w:r w:rsidRPr="00576136">
              <w:rPr>
                <w:rFonts w:ascii="Bookman Old Style" w:hAnsi="Bookman Old Style"/>
                <w:color w:val="000000"/>
                <w:spacing w:val="1"/>
                <w:sz w:val="18"/>
                <w:szCs w:val="20"/>
              </w:rPr>
              <w:t>Mozambique;</w:t>
            </w:r>
            <w:proofErr w:type="gramEnd"/>
            <w:r w:rsidRPr="00576136">
              <w:rPr>
                <w:rFonts w:ascii="Bookman Old Style" w:hAnsi="Bookman Old Style"/>
                <w:color w:val="000000"/>
                <w:spacing w:val="1"/>
                <w:sz w:val="18"/>
                <w:szCs w:val="20"/>
              </w:rPr>
              <w:t xml:space="preserve"> Océan indien, Territoire Britannique ; Ouganda; Tanzanie; Réunion;  Rwanda; Seychelles; Somalie; Zambie; Zimbabwe</w:t>
            </w:r>
          </w:p>
        </w:tc>
      </w:tr>
      <w:tr w:rsidR="003D3C74" w:rsidRPr="00576136" w14:paraId="0D7E6168" w14:textId="77777777" w:rsidTr="007458F0">
        <w:trPr>
          <w:trHeight w:val="453"/>
        </w:trPr>
        <w:tc>
          <w:tcPr>
            <w:tcW w:w="723" w:type="dxa"/>
            <w:vMerge/>
            <w:vAlign w:val="center"/>
            <w:hideMark/>
          </w:tcPr>
          <w:p w14:paraId="5E67BC14"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4CA72C99"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1" w:type="dxa"/>
            <w:shd w:val="clear" w:color="auto" w:fill="auto"/>
            <w:vAlign w:val="center"/>
            <w:hideMark/>
          </w:tcPr>
          <w:p w14:paraId="4466C18C"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349" w:type="dxa"/>
            <w:shd w:val="clear" w:color="auto" w:fill="auto"/>
            <w:vAlign w:val="center"/>
            <w:hideMark/>
          </w:tcPr>
          <w:p w14:paraId="351BFB24"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Algérie;</w:t>
            </w:r>
            <w:proofErr w:type="gramEnd"/>
            <w:r w:rsidRPr="00576136">
              <w:rPr>
                <w:rFonts w:ascii="Bookman Old Style" w:hAnsi="Bookman Old Style"/>
                <w:color w:val="000000"/>
                <w:spacing w:val="1"/>
                <w:sz w:val="18"/>
                <w:szCs w:val="20"/>
              </w:rPr>
              <w:t xml:space="preserve"> Égypte; Libye; Maroc; Sahara occidental; Soudan; Tunisie</w:t>
            </w:r>
          </w:p>
        </w:tc>
      </w:tr>
      <w:tr w:rsidR="003D3C74" w:rsidRPr="00576136" w14:paraId="5A27860F" w14:textId="77777777" w:rsidTr="001E3FD8">
        <w:trPr>
          <w:trHeight w:val="522"/>
        </w:trPr>
        <w:tc>
          <w:tcPr>
            <w:tcW w:w="723" w:type="dxa"/>
            <w:vMerge w:val="restart"/>
            <w:shd w:val="clear" w:color="auto" w:fill="auto"/>
            <w:textDirection w:val="btLr"/>
            <w:vAlign w:val="center"/>
            <w:hideMark/>
          </w:tcPr>
          <w:p w14:paraId="446B97A4"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6EA545A4"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1" w:type="dxa"/>
            <w:shd w:val="clear" w:color="auto" w:fill="auto"/>
            <w:vAlign w:val="center"/>
            <w:hideMark/>
          </w:tcPr>
          <w:p w14:paraId="556DA754"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349" w:type="dxa"/>
            <w:shd w:val="clear" w:color="auto" w:fill="auto"/>
            <w:vAlign w:val="center"/>
            <w:hideMark/>
          </w:tcPr>
          <w:p w14:paraId="6AB91A01"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Belize;</w:t>
            </w:r>
            <w:proofErr w:type="gramEnd"/>
            <w:r w:rsidRPr="00576136">
              <w:rPr>
                <w:rFonts w:ascii="Bookman Old Style" w:hAnsi="Bookman Old Style"/>
                <w:color w:val="000000"/>
                <w:spacing w:val="1"/>
                <w:sz w:val="18"/>
                <w:szCs w:val="20"/>
              </w:rPr>
              <w:t xml:space="preserve"> Costa Rica; El Salvador; Guatemala; Honduras; Mexique; Nicaragua; Panama</w:t>
            </w:r>
          </w:p>
        </w:tc>
      </w:tr>
      <w:tr w:rsidR="003D3C74" w:rsidRPr="00576136" w14:paraId="10F2215B" w14:textId="77777777" w:rsidTr="001E3FD8">
        <w:trPr>
          <w:trHeight w:val="307"/>
        </w:trPr>
        <w:tc>
          <w:tcPr>
            <w:tcW w:w="723" w:type="dxa"/>
            <w:vMerge/>
            <w:vAlign w:val="center"/>
            <w:hideMark/>
          </w:tcPr>
          <w:p w14:paraId="394EC44B"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1DCD38B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1" w:type="dxa"/>
            <w:shd w:val="clear" w:color="auto" w:fill="auto"/>
            <w:vAlign w:val="center"/>
            <w:hideMark/>
          </w:tcPr>
          <w:p w14:paraId="65061C59"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367A67F0"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Bermudes;</w:t>
            </w:r>
            <w:proofErr w:type="gramEnd"/>
            <w:r w:rsidRPr="00576136">
              <w:rPr>
                <w:rFonts w:ascii="Bookman Old Style" w:hAnsi="Bookman Old Style"/>
                <w:color w:val="000000"/>
                <w:spacing w:val="1"/>
                <w:sz w:val="18"/>
                <w:szCs w:val="20"/>
              </w:rPr>
              <w:t xml:space="preserve"> Canada; États-Unis; Groenland; Saint-Pierre-et-Miquelon</w:t>
            </w:r>
          </w:p>
        </w:tc>
      </w:tr>
      <w:tr w:rsidR="003D3C74" w:rsidRPr="00576136" w14:paraId="573FA0CB" w14:textId="77777777" w:rsidTr="00A061A6">
        <w:trPr>
          <w:trHeight w:val="1206"/>
        </w:trPr>
        <w:tc>
          <w:tcPr>
            <w:tcW w:w="723" w:type="dxa"/>
            <w:vMerge/>
            <w:vAlign w:val="center"/>
            <w:hideMark/>
          </w:tcPr>
          <w:p w14:paraId="33F65842"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0CA4984C"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1" w:type="dxa"/>
            <w:shd w:val="clear" w:color="auto" w:fill="auto"/>
            <w:vAlign w:val="center"/>
            <w:hideMark/>
          </w:tcPr>
          <w:p w14:paraId="2173578E"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349" w:type="dxa"/>
            <w:shd w:val="clear" w:color="auto" w:fill="auto"/>
            <w:vAlign w:val="center"/>
            <w:hideMark/>
          </w:tcPr>
          <w:p w14:paraId="60F2A20C"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Argentina;</w:t>
            </w:r>
            <w:proofErr w:type="gramEnd"/>
            <w:r w:rsidRPr="00576136">
              <w:rPr>
                <w:rFonts w:ascii="Bookman Old Style" w:hAnsi="Bookman Old Style"/>
                <w:color w:val="000000"/>
                <w:spacing w:val="1"/>
                <w:sz w:val="18"/>
                <w:szCs w:val="20"/>
              </w:rPr>
              <w:t xml:space="preserve"> Bolivie; Brésil; Chili; Colombie; Équateur; Géorgie du Sud et iles </w:t>
            </w:r>
            <w:proofErr w:type="spellStart"/>
            <w:r w:rsidRPr="00576136">
              <w:rPr>
                <w:rFonts w:ascii="Bookman Old Style" w:hAnsi="Bookman Old Style"/>
                <w:color w:val="000000"/>
                <w:spacing w:val="1"/>
                <w:sz w:val="18"/>
                <w:szCs w:val="20"/>
              </w:rPr>
              <w:t>sandwic</w:t>
            </w:r>
            <w:proofErr w:type="spellEnd"/>
            <w:r w:rsidRPr="00576136">
              <w:rPr>
                <w:rFonts w:ascii="Bookman Old Style" w:hAnsi="Bookman Old Style"/>
                <w:color w:val="000000"/>
                <w:spacing w:val="1"/>
                <w:sz w:val="18"/>
                <w:szCs w:val="20"/>
              </w:rPr>
              <w:t>; Guyana; Guyane française; Îles Falkland (Malvinas); Paraguay; Pérou ;Suriname; Uruguay; Venezuela (République bolivarienne du Venezuela)</w:t>
            </w:r>
          </w:p>
        </w:tc>
      </w:tr>
      <w:tr w:rsidR="003D3C74" w:rsidRPr="00576136" w14:paraId="60B8C885" w14:textId="77777777" w:rsidTr="001E3FD8">
        <w:trPr>
          <w:trHeight w:val="1567"/>
        </w:trPr>
        <w:tc>
          <w:tcPr>
            <w:tcW w:w="723" w:type="dxa"/>
            <w:vMerge/>
            <w:vAlign w:val="center"/>
            <w:hideMark/>
          </w:tcPr>
          <w:p w14:paraId="3F085DF1"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3F08CA5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1" w:type="dxa"/>
            <w:shd w:val="clear" w:color="auto" w:fill="auto"/>
            <w:vAlign w:val="center"/>
            <w:hideMark/>
          </w:tcPr>
          <w:p w14:paraId="4F47DCC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Pr>
                <w:rFonts w:ascii="Bookman Old Style" w:hAnsi="Bookman Old Style"/>
                <w:color w:val="000000"/>
                <w:spacing w:val="-1"/>
                <w:sz w:val="18"/>
                <w:szCs w:val="20"/>
              </w:rPr>
              <w:t>5</w:t>
            </w:r>
          </w:p>
        </w:tc>
        <w:tc>
          <w:tcPr>
            <w:tcW w:w="5349" w:type="dxa"/>
            <w:shd w:val="clear" w:color="auto" w:fill="auto"/>
            <w:vAlign w:val="center"/>
            <w:hideMark/>
          </w:tcPr>
          <w:p w14:paraId="12EE72DA"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Anguilla;</w:t>
            </w:r>
            <w:proofErr w:type="gramEnd"/>
            <w:r w:rsidRPr="00576136">
              <w:rPr>
                <w:rFonts w:ascii="Bookman Old Style" w:hAnsi="Bookman Old Style"/>
                <w:color w:val="000000"/>
                <w:spacing w:val="1"/>
                <w:sz w:val="18"/>
                <w:szCs w:val="20"/>
              </w:rPr>
              <w:t xml:space="preserve"> Antigua-et-Barbuda; Antilles néerlandaises; Aruba; Bahamas; Barbade; Cuba; Dominique; Grenada; Guadeloupe; Haïti; Îles Caïmans; Îles Turques et Caïques; Îles Vierges américaines; Îles Vierges britanniques; Jamaïque; Martinique; Montserrat; Porto Rico; République dominicaine; Sainte-Lucie; Saint-Kitts-et-Nevis; Saint-Vincent-et-les Grenadines; Trinité-et-Tobago, Bonaire</w:t>
            </w:r>
          </w:p>
        </w:tc>
      </w:tr>
      <w:tr w:rsidR="003D3C74" w:rsidRPr="00576136" w14:paraId="1BED462C" w14:textId="77777777" w:rsidTr="001E3FD8">
        <w:trPr>
          <w:trHeight w:val="307"/>
        </w:trPr>
        <w:tc>
          <w:tcPr>
            <w:tcW w:w="723" w:type="dxa"/>
            <w:vMerge w:val="restart"/>
            <w:shd w:val="clear" w:color="auto" w:fill="auto"/>
            <w:textDirection w:val="btLr"/>
            <w:vAlign w:val="center"/>
            <w:hideMark/>
          </w:tcPr>
          <w:p w14:paraId="2BF1806B"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6AD84423"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1" w:type="dxa"/>
            <w:shd w:val="clear" w:color="auto" w:fill="auto"/>
            <w:vAlign w:val="center"/>
            <w:hideMark/>
          </w:tcPr>
          <w:p w14:paraId="05BAE68F"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6E2BA88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3D3C74" w:rsidRPr="00576136" w14:paraId="1A9A2E5A" w14:textId="77777777" w:rsidTr="001E3FD8">
        <w:trPr>
          <w:trHeight w:val="783"/>
        </w:trPr>
        <w:tc>
          <w:tcPr>
            <w:tcW w:w="723" w:type="dxa"/>
            <w:vMerge/>
            <w:vAlign w:val="center"/>
            <w:hideMark/>
          </w:tcPr>
          <w:p w14:paraId="78A9B4A9"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2184BDD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1" w:type="dxa"/>
            <w:shd w:val="clear" w:color="auto" w:fill="auto"/>
            <w:vAlign w:val="center"/>
            <w:hideMark/>
          </w:tcPr>
          <w:p w14:paraId="7C72CFAB"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5B95BDA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Brunéi </w:t>
            </w:r>
            <w:proofErr w:type="gramStart"/>
            <w:r w:rsidRPr="00576136">
              <w:rPr>
                <w:rFonts w:ascii="Bookman Old Style" w:hAnsi="Bookman Old Style"/>
                <w:color w:val="000000"/>
                <w:spacing w:val="1"/>
                <w:sz w:val="18"/>
                <w:szCs w:val="20"/>
              </w:rPr>
              <w:t>Darussalam;</w:t>
            </w:r>
            <w:proofErr w:type="gramEnd"/>
            <w:r w:rsidRPr="00576136">
              <w:rPr>
                <w:rFonts w:ascii="Bookman Old Style" w:hAnsi="Bookman Old Style"/>
                <w:color w:val="000000"/>
                <w:spacing w:val="1"/>
                <w:sz w:val="18"/>
                <w:szCs w:val="20"/>
              </w:rPr>
              <w:t xml:space="preserve"> Cambodge; Indonésie; Malaisie; Myanmar; Philippines; République démocratique populaire Laos; Singapour; Taiwan, Province de Chine; Thaïlande; Timor-Leste; Viet Nam</w:t>
            </w:r>
          </w:p>
        </w:tc>
      </w:tr>
      <w:tr w:rsidR="003D3C74" w:rsidRPr="00576136" w14:paraId="65A6B486" w14:textId="77777777" w:rsidTr="001E3FD8">
        <w:trPr>
          <w:trHeight w:val="522"/>
        </w:trPr>
        <w:tc>
          <w:tcPr>
            <w:tcW w:w="723" w:type="dxa"/>
            <w:vMerge/>
            <w:vAlign w:val="center"/>
            <w:hideMark/>
          </w:tcPr>
          <w:p w14:paraId="27F0F562"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62027D6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1" w:type="dxa"/>
            <w:shd w:val="clear" w:color="auto" w:fill="auto"/>
            <w:vAlign w:val="center"/>
            <w:hideMark/>
          </w:tcPr>
          <w:p w14:paraId="1491B93A"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349" w:type="dxa"/>
            <w:shd w:val="clear" w:color="auto" w:fill="auto"/>
            <w:vAlign w:val="center"/>
            <w:hideMark/>
          </w:tcPr>
          <w:p w14:paraId="357BB39F"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Afghanistan;</w:t>
            </w:r>
            <w:proofErr w:type="gramEnd"/>
            <w:r w:rsidRPr="00576136">
              <w:rPr>
                <w:rFonts w:ascii="Bookman Old Style" w:hAnsi="Bookman Old Style"/>
                <w:color w:val="000000"/>
                <w:spacing w:val="1"/>
                <w:sz w:val="18"/>
                <w:szCs w:val="20"/>
              </w:rPr>
              <w:t xml:space="preserve"> Bangladesh; Bhoutan; Inde; Iran, République islamique d'Iran; Maldives; Népal; Pakistan; Sri Lanka</w:t>
            </w:r>
          </w:p>
        </w:tc>
      </w:tr>
      <w:tr w:rsidR="003D3C74" w:rsidRPr="00576136" w14:paraId="7797FCAA" w14:textId="77777777" w:rsidTr="001E3FD8">
        <w:trPr>
          <w:trHeight w:val="1044"/>
        </w:trPr>
        <w:tc>
          <w:tcPr>
            <w:tcW w:w="723" w:type="dxa"/>
            <w:vMerge/>
            <w:vAlign w:val="center"/>
            <w:hideMark/>
          </w:tcPr>
          <w:p w14:paraId="476869BF"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0BADA1E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1" w:type="dxa"/>
            <w:shd w:val="clear" w:color="auto" w:fill="auto"/>
            <w:vAlign w:val="center"/>
            <w:hideMark/>
          </w:tcPr>
          <w:p w14:paraId="1F28C268"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349" w:type="dxa"/>
            <w:shd w:val="clear" w:color="auto" w:fill="auto"/>
            <w:vAlign w:val="center"/>
            <w:hideMark/>
          </w:tcPr>
          <w:p w14:paraId="79B6DF0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Arabie </w:t>
            </w:r>
            <w:proofErr w:type="gramStart"/>
            <w:r w:rsidRPr="00576136">
              <w:rPr>
                <w:rFonts w:ascii="Bookman Old Style" w:hAnsi="Bookman Old Style"/>
                <w:color w:val="000000"/>
                <w:spacing w:val="1"/>
                <w:sz w:val="18"/>
                <w:szCs w:val="20"/>
              </w:rPr>
              <w:t>saoudite;</w:t>
            </w:r>
            <w:proofErr w:type="gramEnd"/>
            <w:r w:rsidRPr="00576136">
              <w:rPr>
                <w:rFonts w:ascii="Bookman Old Style" w:hAnsi="Bookman Old Style"/>
                <w:color w:val="000000"/>
                <w:spacing w:val="1"/>
                <w:sz w:val="18"/>
                <w:szCs w:val="20"/>
              </w:rPr>
              <w:t xml:space="preserve"> Arménie; Azerbaïdjan; Bahreïn; Chypre; Émirats arabes unis; Géorgie; Irak; Israël; Jordanie; Koweït; Liban; Oman; Qatar; République arabe syrienne; Territoire palestinien occupé; Turquie; Yémen</w:t>
            </w:r>
          </w:p>
        </w:tc>
      </w:tr>
      <w:tr w:rsidR="003D3C74" w:rsidRPr="00576136" w14:paraId="7F9B5A90" w14:textId="77777777" w:rsidTr="001E3FD8">
        <w:trPr>
          <w:trHeight w:val="522"/>
        </w:trPr>
        <w:tc>
          <w:tcPr>
            <w:tcW w:w="723" w:type="dxa"/>
            <w:vMerge/>
            <w:vAlign w:val="center"/>
            <w:hideMark/>
          </w:tcPr>
          <w:p w14:paraId="1CC50B35"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4E4BB710"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1" w:type="dxa"/>
            <w:shd w:val="clear" w:color="auto" w:fill="auto"/>
            <w:vAlign w:val="center"/>
            <w:hideMark/>
          </w:tcPr>
          <w:p w14:paraId="49BAAD3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349" w:type="dxa"/>
            <w:shd w:val="clear" w:color="auto" w:fill="auto"/>
            <w:vAlign w:val="center"/>
            <w:hideMark/>
          </w:tcPr>
          <w:p w14:paraId="1994E17E"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Hong- Kong; Japon; Macao; Mongolie; Corée,  République de Corée; Corée, </w:t>
            </w:r>
            <w:proofErr w:type="spellStart"/>
            <w:r w:rsidRPr="00576136">
              <w:rPr>
                <w:rFonts w:ascii="Bookman Old Style" w:hAnsi="Bookman Old Style"/>
                <w:color w:val="000000"/>
                <w:spacing w:val="-1"/>
                <w:sz w:val="18"/>
                <w:szCs w:val="20"/>
              </w:rPr>
              <w:t>Rép</w:t>
            </w:r>
            <w:proofErr w:type="spellEnd"/>
            <w:r w:rsidRPr="00576136">
              <w:rPr>
                <w:rFonts w:ascii="Bookman Old Style" w:hAnsi="Bookman Old Style"/>
                <w:color w:val="000000"/>
                <w:spacing w:val="-1"/>
                <w:sz w:val="18"/>
                <w:szCs w:val="20"/>
              </w:rPr>
              <w:t>, Populaire Démocratique</w:t>
            </w:r>
          </w:p>
        </w:tc>
      </w:tr>
      <w:tr w:rsidR="003D3C74" w:rsidRPr="00576136" w14:paraId="1FB16D13" w14:textId="77777777" w:rsidTr="001E3FD8">
        <w:trPr>
          <w:trHeight w:val="783"/>
        </w:trPr>
        <w:tc>
          <w:tcPr>
            <w:tcW w:w="723" w:type="dxa"/>
            <w:vMerge w:val="restart"/>
            <w:shd w:val="clear" w:color="auto" w:fill="auto"/>
            <w:textDirection w:val="btLr"/>
            <w:vAlign w:val="center"/>
            <w:hideMark/>
          </w:tcPr>
          <w:p w14:paraId="05EE4492" w14:textId="77777777" w:rsidR="003D3C74" w:rsidRPr="00576136" w:rsidRDefault="003D3C74" w:rsidP="001E3FD8">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20C94B1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1" w:type="dxa"/>
            <w:shd w:val="clear" w:color="auto" w:fill="auto"/>
            <w:vAlign w:val="center"/>
            <w:hideMark/>
          </w:tcPr>
          <w:p w14:paraId="65517D3A"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349" w:type="dxa"/>
            <w:shd w:val="clear" w:color="auto" w:fill="auto"/>
            <w:vAlign w:val="center"/>
            <w:hideMark/>
          </w:tcPr>
          <w:p w14:paraId="023E00CD"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Albanie;</w:t>
            </w:r>
            <w:proofErr w:type="gramEnd"/>
            <w:r w:rsidRPr="00576136">
              <w:rPr>
                <w:rFonts w:ascii="Bookman Old Style" w:hAnsi="Bookman Old Style"/>
                <w:color w:val="000000"/>
                <w:spacing w:val="1"/>
                <w:sz w:val="18"/>
                <w:szCs w:val="20"/>
              </w:rPr>
              <w:t xml:space="preserve"> Andorre; Bosnie-Herzégovine; Croatie; Espagne; Macédoine, Ex-République yougoslave de Macédoine; Gibraltar; Grèce; Italie; Malte; Portugal; Saint-Marin; Vatican (Saint-Siège); Slovénie; Yougoslavie, </w:t>
            </w:r>
            <w:proofErr w:type="spellStart"/>
            <w:r w:rsidRPr="00576136">
              <w:rPr>
                <w:rFonts w:ascii="Bookman Old Style" w:hAnsi="Bookman Old Style"/>
                <w:color w:val="000000"/>
                <w:spacing w:val="1"/>
                <w:sz w:val="18"/>
                <w:szCs w:val="20"/>
              </w:rPr>
              <w:t>Montenegro</w:t>
            </w:r>
            <w:proofErr w:type="spellEnd"/>
          </w:p>
        </w:tc>
      </w:tr>
      <w:tr w:rsidR="003D3C74" w:rsidRPr="00576136" w14:paraId="32D8BC94" w14:textId="77777777" w:rsidTr="001E3FD8">
        <w:trPr>
          <w:trHeight w:val="412"/>
        </w:trPr>
        <w:tc>
          <w:tcPr>
            <w:tcW w:w="723" w:type="dxa"/>
            <w:vMerge/>
            <w:vAlign w:val="center"/>
            <w:hideMark/>
          </w:tcPr>
          <w:p w14:paraId="74B23902"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7442010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1" w:type="dxa"/>
            <w:shd w:val="clear" w:color="auto" w:fill="auto"/>
            <w:vAlign w:val="center"/>
            <w:hideMark/>
          </w:tcPr>
          <w:p w14:paraId="232E5AC3" w14:textId="77777777" w:rsidR="003D3C74" w:rsidRPr="00576136" w:rsidRDefault="003D3C74" w:rsidP="001E3FD8">
            <w:pPr>
              <w:jc w:val="center"/>
              <w:rPr>
                <w:rFonts w:ascii="Bookman Old Style" w:hAnsi="Bookman Old Style"/>
                <w:color w:val="000000"/>
                <w:sz w:val="18"/>
                <w:szCs w:val="20"/>
              </w:rPr>
            </w:pPr>
            <w:r>
              <w:rPr>
                <w:rFonts w:ascii="Bookman Old Style" w:hAnsi="Bookman Old Style"/>
                <w:color w:val="000000"/>
                <w:sz w:val="18"/>
                <w:szCs w:val="20"/>
              </w:rPr>
              <w:t>9</w:t>
            </w:r>
          </w:p>
        </w:tc>
        <w:tc>
          <w:tcPr>
            <w:tcW w:w="5349" w:type="dxa"/>
            <w:shd w:val="clear" w:color="auto" w:fill="auto"/>
            <w:vAlign w:val="center"/>
            <w:hideMark/>
          </w:tcPr>
          <w:p w14:paraId="445CB000"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Allemagne;</w:t>
            </w:r>
            <w:proofErr w:type="gramEnd"/>
            <w:r w:rsidRPr="00576136">
              <w:rPr>
                <w:rFonts w:ascii="Bookman Old Style" w:hAnsi="Bookman Old Style"/>
                <w:color w:val="000000"/>
                <w:spacing w:val="1"/>
                <w:sz w:val="18"/>
                <w:szCs w:val="20"/>
              </w:rPr>
              <w:t xml:space="preserve"> Autriche; Belgique; France; Liechtenstein; Luxembourg; Monaco; Pays-Bas; Suisse</w:t>
            </w:r>
          </w:p>
        </w:tc>
      </w:tr>
      <w:tr w:rsidR="003D3C74" w:rsidRPr="00576136" w14:paraId="5CB6729B" w14:textId="77777777" w:rsidTr="001E3FD8">
        <w:trPr>
          <w:trHeight w:val="522"/>
        </w:trPr>
        <w:tc>
          <w:tcPr>
            <w:tcW w:w="723" w:type="dxa"/>
            <w:vMerge/>
            <w:vAlign w:val="center"/>
            <w:hideMark/>
          </w:tcPr>
          <w:p w14:paraId="3FC745AB"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5AC88B09"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1" w:type="dxa"/>
            <w:shd w:val="clear" w:color="auto" w:fill="auto"/>
            <w:vAlign w:val="center"/>
            <w:hideMark/>
          </w:tcPr>
          <w:p w14:paraId="5A8AB0E9"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349" w:type="dxa"/>
            <w:shd w:val="clear" w:color="auto" w:fill="auto"/>
            <w:vAlign w:val="center"/>
            <w:hideMark/>
          </w:tcPr>
          <w:p w14:paraId="15B1AFEA"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Bélarus;</w:t>
            </w:r>
            <w:proofErr w:type="gramEnd"/>
            <w:r w:rsidRPr="00576136">
              <w:rPr>
                <w:rFonts w:ascii="Bookman Old Style" w:hAnsi="Bookman Old Style"/>
                <w:color w:val="000000"/>
                <w:spacing w:val="1"/>
                <w:sz w:val="18"/>
                <w:szCs w:val="20"/>
              </w:rPr>
              <w:t xml:space="preserve"> Bulgarie; Fédération de Russie; Hongrie; Moldova; Pologne; République tchèque; Roumanie; Slovaquie; Ukraine</w:t>
            </w:r>
          </w:p>
        </w:tc>
      </w:tr>
      <w:tr w:rsidR="003D3C74" w:rsidRPr="00576136" w14:paraId="6D4C9EEE" w14:textId="77777777" w:rsidTr="001E3FD8">
        <w:trPr>
          <w:trHeight w:val="783"/>
        </w:trPr>
        <w:tc>
          <w:tcPr>
            <w:tcW w:w="723" w:type="dxa"/>
            <w:vMerge/>
            <w:vAlign w:val="center"/>
            <w:hideMark/>
          </w:tcPr>
          <w:p w14:paraId="5E5792E7"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60AB85A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1" w:type="dxa"/>
            <w:shd w:val="clear" w:color="auto" w:fill="auto"/>
            <w:vAlign w:val="center"/>
            <w:hideMark/>
          </w:tcPr>
          <w:p w14:paraId="2F333A6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5B552A82"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Danemark;</w:t>
            </w:r>
            <w:proofErr w:type="gramEnd"/>
            <w:r w:rsidRPr="00576136">
              <w:rPr>
                <w:rFonts w:ascii="Bookman Old Style" w:hAnsi="Bookman Old Style"/>
                <w:color w:val="000000"/>
                <w:spacing w:val="-1"/>
                <w:sz w:val="18"/>
                <w:szCs w:val="20"/>
              </w:rPr>
              <w:t xml:space="preserve"> Estonie; Finlande; Îles Féroé; Îles Svalbard et Jan Mayen; Irlande; Islande; Lettonie; Lituanie; Norvège; Royaume-Uni de Grande-Bretagne et d'Irlande du Nord; Suède</w:t>
            </w:r>
          </w:p>
        </w:tc>
      </w:tr>
      <w:tr w:rsidR="003D3C74" w:rsidRPr="00576136" w14:paraId="0005CCF1" w14:textId="77777777" w:rsidTr="001E3FD8">
        <w:trPr>
          <w:trHeight w:val="522"/>
        </w:trPr>
        <w:tc>
          <w:tcPr>
            <w:tcW w:w="723" w:type="dxa"/>
            <w:vMerge w:val="restart"/>
            <w:shd w:val="clear" w:color="auto" w:fill="auto"/>
            <w:textDirection w:val="btLr"/>
            <w:vAlign w:val="center"/>
            <w:hideMark/>
          </w:tcPr>
          <w:p w14:paraId="2F7A0B45"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Océanie</w:t>
            </w:r>
          </w:p>
        </w:tc>
        <w:tc>
          <w:tcPr>
            <w:tcW w:w="2361" w:type="dxa"/>
            <w:shd w:val="clear" w:color="auto" w:fill="auto"/>
            <w:vAlign w:val="center"/>
            <w:hideMark/>
          </w:tcPr>
          <w:p w14:paraId="780F24D0"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1" w:type="dxa"/>
            <w:shd w:val="clear" w:color="auto" w:fill="auto"/>
            <w:vAlign w:val="center"/>
            <w:hideMark/>
          </w:tcPr>
          <w:p w14:paraId="78043C1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349" w:type="dxa"/>
            <w:shd w:val="clear" w:color="auto" w:fill="auto"/>
            <w:vAlign w:val="center"/>
            <w:hideMark/>
          </w:tcPr>
          <w:p w14:paraId="55823A5C"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Australie;</w:t>
            </w:r>
            <w:proofErr w:type="gramEnd"/>
            <w:r w:rsidRPr="00576136">
              <w:rPr>
                <w:rFonts w:ascii="Bookman Old Style" w:hAnsi="Bookman Old Style"/>
                <w:color w:val="000000"/>
                <w:spacing w:val="1"/>
                <w:sz w:val="18"/>
                <w:szCs w:val="20"/>
              </w:rPr>
              <w:t xml:space="preserve"> Christmas, Îles (Australie); Cocos (Keeling), iles;  Heard et McDonald, iles ; Îles Norfolk; Nouvelle-Zélande</w:t>
            </w:r>
          </w:p>
        </w:tc>
      </w:tr>
      <w:tr w:rsidR="003D3C74" w:rsidRPr="00576136" w14:paraId="5969143D" w14:textId="77777777" w:rsidTr="001E3FD8">
        <w:trPr>
          <w:trHeight w:val="522"/>
        </w:trPr>
        <w:tc>
          <w:tcPr>
            <w:tcW w:w="723" w:type="dxa"/>
            <w:vMerge/>
            <w:vAlign w:val="center"/>
            <w:hideMark/>
          </w:tcPr>
          <w:p w14:paraId="7993F424"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3C0A0AE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1" w:type="dxa"/>
            <w:shd w:val="clear" w:color="auto" w:fill="auto"/>
            <w:vAlign w:val="center"/>
            <w:hideMark/>
          </w:tcPr>
          <w:p w14:paraId="68522BD8"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3368E013"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z w:val="18"/>
                <w:szCs w:val="20"/>
              </w:rPr>
              <w:t>Fidji;  Îles</w:t>
            </w:r>
            <w:proofErr w:type="gramEnd"/>
            <w:r w:rsidRPr="00576136">
              <w:rPr>
                <w:rFonts w:ascii="Bookman Old Style" w:hAnsi="Bookman Old Style"/>
                <w:color w:val="000000"/>
                <w:sz w:val="18"/>
                <w:szCs w:val="20"/>
              </w:rPr>
              <w:t xml:space="preserve"> Salomon; Nouvelle-Calédonie; Papouasie-Nouvelle-Guinée; Vanuatu</w:t>
            </w:r>
          </w:p>
        </w:tc>
      </w:tr>
      <w:tr w:rsidR="003D3C74" w:rsidRPr="00576136" w14:paraId="70871107" w14:textId="77777777" w:rsidTr="001E3FD8">
        <w:trPr>
          <w:trHeight w:val="522"/>
        </w:trPr>
        <w:tc>
          <w:tcPr>
            <w:tcW w:w="723" w:type="dxa"/>
            <w:vMerge/>
            <w:vAlign w:val="center"/>
            <w:hideMark/>
          </w:tcPr>
          <w:p w14:paraId="2F3A521C"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6B6CCFD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1" w:type="dxa"/>
            <w:shd w:val="clear" w:color="auto" w:fill="auto"/>
            <w:vAlign w:val="center"/>
            <w:hideMark/>
          </w:tcPr>
          <w:p w14:paraId="486F4D5E"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349" w:type="dxa"/>
            <w:shd w:val="clear" w:color="auto" w:fill="auto"/>
            <w:vAlign w:val="center"/>
            <w:hideMark/>
          </w:tcPr>
          <w:p w14:paraId="70F7E131"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z w:val="18"/>
                <w:szCs w:val="20"/>
              </w:rPr>
              <w:t>Guam;</w:t>
            </w:r>
            <w:proofErr w:type="gramEnd"/>
            <w:r w:rsidRPr="00576136">
              <w:rPr>
                <w:rFonts w:ascii="Bookman Old Style" w:hAnsi="Bookman Old Style"/>
                <w:color w:val="000000"/>
                <w:sz w:val="18"/>
                <w:szCs w:val="20"/>
              </w:rPr>
              <w:t xml:space="preserve"> Îles Mariannes septentrionales; Îles Marshall; Kiribati; Micronésie, États fédérés de Micronésie; Nauru; Palaos</w:t>
            </w:r>
          </w:p>
        </w:tc>
      </w:tr>
      <w:tr w:rsidR="003D3C74" w:rsidRPr="00576136" w14:paraId="58E747D4" w14:textId="77777777" w:rsidTr="001E3FD8">
        <w:trPr>
          <w:trHeight w:val="783"/>
        </w:trPr>
        <w:tc>
          <w:tcPr>
            <w:tcW w:w="723" w:type="dxa"/>
            <w:vMerge/>
            <w:vAlign w:val="center"/>
            <w:hideMark/>
          </w:tcPr>
          <w:p w14:paraId="08A5400B"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46969B4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1" w:type="dxa"/>
            <w:shd w:val="clear" w:color="auto" w:fill="auto"/>
            <w:vAlign w:val="center"/>
            <w:hideMark/>
          </w:tcPr>
          <w:p w14:paraId="1ACF858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26424F4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Îles </w:t>
            </w:r>
            <w:proofErr w:type="gramStart"/>
            <w:r w:rsidRPr="00576136">
              <w:rPr>
                <w:rFonts w:ascii="Bookman Old Style" w:hAnsi="Bookman Old Style"/>
                <w:color w:val="000000"/>
                <w:spacing w:val="1"/>
                <w:sz w:val="18"/>
                <w:szCs w:val="20"/>
              </w:rPr>
              <w:t>Cook;</w:t>
            </w:r>
            <w:proofErr w:type="gramEnd"/>
            <w:r w:rsidRPr="00576136">
              <w:rPr>
                <w:rFonts w:ascii="Bookman Old Style" w:hAnsi="Bookman Old Style"/>
                <w:color w:val="000000"/>
                <w:spacing w:val="1"/>
                <w:sz w:val="18"/>
                <w:szCs w:val="20"/>
              </w:rPr>
              <w:t xml:space="preserve"> iles mineures éloignées (Etats-Unis); Îles Wallis-et-Futuna; Nioué; Pitcairn; Polynésie française; Samoa; Samoa américaines; Terres Australes Françaises; </w:t>
            </w:r>
            <w:proofErr w:type="spellStart"/>
            <w:r w:rsidRPr="00576136">
              <w:rPr>
                <w:rFonts w:ascii="Bookman Old Style" w:hAnsi="Bookman Old Style"/>
                <w:color w:val="000000"/>
                <w:spacing w:val="1"/>
                <w:sz w:val="18"/>
                <w:szCs w:val="20"/>
              </w:rPr>
              <w:t>Tokélaou</w:t>
            </w:r>
            <w:proofErr w:type="spellEnd"/>
            <w:r w:rsidRPr="00576136">
              <w:rPr>
                <w:rFonts w:ascii="Bookman Old Style" w:hAnsi="Bookman Old Style"/>
                <w:color w:val="000000"/>
                <w:spacing w:val="1"/>
                <w:sz w:val="18"/>
                <w:szCs w:val="20"/>
              </w:rPr>
              <w:t>; Tonga; Tuvalu</w:t>
            </w:r>
          </w:p>
        </w:tc>
      </w:tr>
      <w:tr w:rsidR="003D3C74" w:rsidRPr="00576136" w14:paraId="2F05ECAC" w14:textId="77777777" w:rsidTr="001E3FD8">
        <w:trPr>
          <w:trHeight w:val="322"/>
        </w:trPr>
        <w:tc>
          <w:tcPr>
            <w:tcW w:w="723" w:type="dxa"/>
            <w:vMerge w:val="restart"/>
            <w:shd w:val="clear" w:color="auto" w:fill="auto"/>
            <w:vAlign w:val="center"/>
            <w:hideMark/>
          </w:tcPr>
          <w:p w14:paraId="3BBB7A5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22512BC8"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1" w:type="dxa"/>
            <w:shd w:val="clear" w:color="auto" w:fill="auto"/>
            <w:vAlign w:val="center"/>
            <w:hideMark/>
          </w:tcPr>
          <w:p w14:paraId="1F0958C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349" w:type="dxa"/>
            <w:shd w:val="clear" w:color="auto" w:fill="auto"/>
            <w:vAlign w:val="center"/>
            <w:hideMark/>
          </w:tcPr>
          <w:p w14:paraId="449F517C"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3D3C74" w:rsidRPr="00576136" w14:paraId="2407C534" w14:textId="77777777" w:rsidTr="001E3FD8">
        <w:trPr>
          <w:trHeight w:val="307"/>
        </w:trPr>
        <w:tc>
          <w:tcPr>
            <w:tcW w:w="723" w:type="dxa"/>
            <w:vMerge/>
            <w:vAlign w:val="center"/>
            <w:hideMark/>
          </w:tcPr>
          <w:p w14:paraId="1155482C" w14:textId="77777777" w:rsidR="003D3C74" w:rsidRPr="00576136" w:rsidRDefault="003D3C74" w:rsidP="001E3FD8">
            <w:pPr>
              <w:rPr>
                <w:rFonts w:ascii="Bookman Old Style" w:hAnsi="Bookman Old Style"/>
                <w:color w:val="000000"/>
                <w:sz w:val="18"/>
                <w:szCs w:val="20"/>
              </w:rPr>
            </w:pPr>
          </w:p>
        </w:tc>
        <w:tc>
          <w:tcPr>
            <w:tcW w:w="2361" w:type="dxa"/>
            <w:shd w:val="clear" w:color="auto" w:fill="auto"/>
            <w:vAlign w:val="center"/>
            <w:hideMark/>
          </w:tcPr>
          <w:p w14:paraId="0FBE709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1" w:type="dxa"/>
            <w:shd w:val="clear" w:color="auto" w:fill="auto"/>
            <w:vAlign w:val="center"/>
            <w:hideMark/>
          </w:tcPr>
          <w:p w14:paraId="17F30C7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349" w:type="dxa"/>
            <w:shd w:val="clear" w:color="auto" w:fill="auto"/>
            <w:vAlign w:val="center"/>
            <w:hideMark/>
          </w:tcPr>
          <w:p w14:paraId="62319AA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45FF5721" w14:textId="52C6235F" w:rsidR="00EE7219" w:rsidRPr="0090523B" w:rsidRDefault="00EE7219" w:rsidP="00EE7219">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90523B">
        <w:rPr>
          <w:rFonts w:ascii="Montserrat Light" w:hAnsi="Montserrat Light"/>
          <w:sz w:val="16"/>
          <w:szCs w:val="16"/>
        </w:rPr>
        <w:t>202</w:t>
      </w:r>
      <w:r w:rsidR="00C57818">
        <w:rPr>
          <w:rFonts w:ascii="Montserrat Light" w:hAnsi="Montserrat Light"/>
          <w:sz w:val="16"/>
          <w:szCs w:val="16"/>
        </w:rPr>
        <w:t>3</w:t>
      </w:r>
    </w:p>
    <w:p w14:paraId="313F4C8F" w14:textId="179DC2FA" w:rsidR="008842B8" w:rsidRPr="00882C86" w:rsidRDefault="008842B8"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A4DAAD1" w14:textId="309EDE08" w:rsidR="00095A19" w:rsidRPr="00882C86"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9B8A508" w14:textId="56B8EE53" w:rsidR="00095A19"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0F9BD81F" w14:textId="68BEDB4D"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7CF00218" w14:textId="1E8D4CDB"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DCA2408" w14:textId="3ED522C5"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1A3AD92" w14:textId="77777777" w:rsidR="00FC7E84" w:rsidRPr="00A8103D" w:rsidRDefault="00FC7E84" w:rsidP="00F9708A">
      <w:pPr>
        <w:widowControl w:val="0"/>
        <w:autoSpaceDE w:val="0"/>
        <w:autoSpaceDN w:val="0"/>
        <w:adjustRightInd w:val="0"/>
        <w:spacing w:after="0" w:line="360" w:lineRule="auto"/>
        <w:jc w:val="both"/>
        <w:rPr>
          <w:rFonts w:ascii="Bookman Old Style" w:hAnsi="Bookman Old Style"/>
          <w:color w:val="000000"/>
          <w:spacing w:val="1"/>
          <w:sz w:val="10"/>
          <w:szCs w:val="10"/>
        </w:rPr>
      </w:pPr>
    </w:p>
    <w:p w14:paraId="6468DF71" w14:textId="0746EE84" w:rsidR="008842B8" w:rsidRPr="00882C86" w:rsidRDefault="00B823A0" w:rsidP="00ED4A6C">
      <w:pPr>
        <w:rPr>
          <w:rFonts w:ascii="Bookman Old Style" w:hAnsi="Bookman Old Style"/>
        </w:rPr>
      </w:pPr>
      <w:r w:rsidRPr="00882C86">
        <w:rPr>
          <w:rFonts w:ascii="Bookman Old Style" w:hAnsi="Bookman Old Style"/>
        </w:rPr>
        <w:lastRenderedPageBreak/>
        <w:t xml:space="preserve">Annexe </w:t>
      </w:r>
      <w:r w:rsidR="005D2382">
        <w:rPr>
          <w:rFonts w:ascii="Bookman Old Style" w:hAnsi="Bookman Old Style"/>
        </w:rPr>
        <w:t>7</w:t>
      </w:r>
      <w:r w:rsidR="00EE7219">
        <w:rPr>
          <w:rFonts w:ascii="Bookman Old Style" w:hAnsi="Bookman Old Style"/>
        </w:rPr>
        <w:t> </w:t>
      </w:r>
      <w:r w:rsidRPr="00882C86">
        <w:rPr>
          <w:rFonts w:ascii="Bookman Old Style" w:hAnsi="Bookman Old Style"/>
        </w:rPr>
        <w:t>: Composition des regroupements économiques régionaux (RER)</w:t>
      </w:r>
    </w:p>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79"/>
        <w:gridCol w:w="840"/>
        <w:gridCol w:w="6895"/>
      </w:tblGrid>
      <w:tr w:rsidR="003D3C74" w:rsidRPr="008970B2" w14:paraId="2F45DABF" w14:textId="77777777" w:rsidTr="001E3FD8">
        <w:trPr>
          <w:trHeight w:hRule="exact" w:val="300"/>
          <w:tblHeader/>
        </w:trPr>
        <w:tc>
          <w:tcPr>
            <w:tcW w:w="1480" w:type="dxa"/>
            <w:shd w:val="clear" w:color="auto" w:fill="B4C6E7"/>
            <w:vAlign w:val="center"/>
            <w:hideMark/>
          </w:tcPr>
          <w:p w14:paraId="2D546690" w14:textId="77777777" w:rsidR="003D3C74" w:rsidRPr="008970B2" w:rsidRDefault="003D3C74" w:rsidP="001E3FD8">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19EF5C76" w14:textId="77777777" w:rsidR="003D3C74" w:rsidRPr="008970B2" w:rsidRDefault="003D3C74" w:rsidP="001E3FD8">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6914" w:type="dxa"/>
            <w:shd w:val="clear" w:color="auto" w:fill="B4C6E7"/>
            <w:vAlign w:val="center"/>
            <w:hideMark/>
          </w:tcPr>
          <w:p w14:paraId="0EBACC8C" w14:textId="77777777" w:rsidR="003D3C74" w:rsidRPr="008970B2" w:rsidRDefault="003D3C74" w:rsidP="001E3FD8">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3D3C74" w:rsidRPr="008970B2" w14:paraId="7E0F56CA" w14:textId="77777777" w:rsidTr="001E3FD8">
        <w:trPr>
          <w:trHeight w:hRule="exact" w:val="426"/>
        </w:trPr>
        <w:tc>
          <w:tcPr>
            <w:tcW w:w="1480" w:type="dxa"/>
            <w:shd w:val="clear" w:color="auto" w:fill="auto"/>
            <w:vAlign w:val="center"/>
            <w:hideMark/>
          </w:tcPr>
          <w:p w14:paraId="25E59A9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74687E73"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6914" w:type="dxa"/>
            <w:shd w:val="clear" w:color="auto" w:fill="auto"/>
            <w:vAlign w:val="center"/>
            <w:hideMark/>
          </w:tcPr>
          <w:p w14:paraId="67C7FBAF"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Argentine;</w:t>
            </w:r>
            <w:proofErr w:type="gramEnd"/>
            <w:r w:rsidRPr="008970B2">
              <w:rPr>
                <w:rFonts w:ascii="Bookman Old Style" w:hAnsi="Bookman Old Style"/>
                <w:color w:val="000000"/>
                <w:spacing w:val="1"/>
                <w:sz w:val="18"/>
                <w:szCs w:val="20"/>
              </w:rPr>
              <w:t xml:space="preserve"> Colombie; Paraguay; Bolivie; Cuba; Pérou; Brésil; Equateur; Uruguay; Chili; Mexique; Venezuela</w:t>
            </w:r>
          </w:p>
        </w:tc>
      </w:tr>
      <w:tr w:rsidR="003D3C74" w:rsidRPr="008970B2" w14:paraId="0833D564" w14:textId="77777777" w:rsidTr="001E3FD8">
        <w:trPr>
          <w:trHeight w:hRule="exact" w:val="300"/>
        </w:trPr>
        <w:tc>
          <w:tcPr>
            <w:tcW w:w="1480" w:type="dxa"/>
            <w:shd w:val="clear" w:color="auto" w:fill="auto"/>
            <w:vAlign w:val="center"/>
            <w:hideMark/>
          </w:tcPr>
          <w:p w14:paraId="2D818B01"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5DBE7682"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6ED54E90"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Canada;</w:t>
            </w:r>
            <w:proofErr w:type="gramEnd"/>
            <w:r w:rsidRPr="008970B2">
              <w:rPr>
                <w:rFonts w:ascii="Bookman Old Style" w:hAnsi="Bookman Old Style"/>
                <w:color w:val="000000"/>
                <w:spacing w:val="-1"/>
                <w:sz w:val="18"/>
                <w:szCs w:val="20"/>
              </w:rPr>
              <w:t xml:space="preserve"> Etats-Unis; Mexique</w:t>
            </w:r>
          </w:p>
        </w:tc>
      </w:tr>
      <w:tr w:rsidR="003D3C74" w:rsidRPr="008970B2" w14:paraId="5EB0F29C" w14:textId="77777777" w:rsidTr="007458F0">
        <w:trPr>
          <w:trHeight w:val="322"/>
        </w:trPr>
        <w:tc>
          <w:tcPr>
            <w:tcW w:w="1480" w:type="dxa"/>
            <w:shd w:val="clear" w:color="auto" w:fill="auto"/>
            <w:vAlign w:val="center"/>
            <w:hideMark/>
          </w:tcPr>
          <w:p w14:paraId="478E002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2DA95D38"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6914" w:type="dxa"/>
            <w:shd w:val="clear" w:color="auto" w:fill="auto"/>
            <w:vAlign w:val="center"/>
            <w:hideMark/>
          </w:tcPr>
          <w:p w14:paraId="556A00E3"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Brunei </w:t>
            </w:r>
            <w:proofErr w:type="gramStart"/>
            <w:r w:rsidRPr="008970B2">
              <w:rPr>
                <w:rFonts w:ascii="Bookman Old Style" w:hAnsi="Bookman Old Style"/>
                <w:color w:val="000000"/>
                <w:spacing w:val="1"/>
                <w:sz w:val="18"/>
                <w:szCs w:val="20"/>
              </w:rPr>
              <w:t>Darussalam;</w:t>
            </w:r>
            <w:proofErr w:type="gramEnd"/>
            <w:r w:rsidRPr="008970B2">
              <w:rPr>
                <w:rFonts w:ascii="Bookman Old Style" w:hAnsi="Bookman Old Style"/>
                <w:color w:val="000000"/>
                <w:spacing w:val="1"/>
                <w:sz w:val="18"/>
                <w:szCs w:val="20"/>
              </w:rPr>
              <w:t xml:space="preserve"> Myanmar; Singapour; Cambodge; Philippines; Thaïlande; Indonésie; Lao, Rep, Démocratique Populaire; Vietnam; Malaisie</w:t>
            </w:r>
          </w:p>
        </w:tc>
      </w:tr>
      <w:tr w:rsidR="003D3C74" w:rsidRPr="008970B2" w14:paraId="5D2F2B60" w14:textId="77777777" w:rsidTr="001E3FD8">
        <w:trPr>
          <w:trHeight w:hRule="exact" w:val="528"/>
        </w:trPr>
        <w:tc>
          <w:tcPr>
            <w:tcW w:w="1480" w:type="dxa"/>
            <w:shd w:val="clear" w:color="auto" w:fill="auto"/>
            <w:vAlign w:val="center"/>
            <w:hideMark/>
          </w:tcPr>
          <w:p w14:paraId="455824F6"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618EC67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6914" w:type="dxa"/>
            <w:shd w:val="clear" w:color="auto" w:fill="auto"/>
            <w:vAlign w:val="center"/>
            <w:hideMark/>
          </w:tcPr>
          <w:p w14:paraId="3D616A13"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Bangladesh;</w:t>
            </w:r>
            <w:proofErr w:type="gramEnd"/>
            <w:r w:rsidRPr="008970B2">
              <w:rPr>
                <w:rFonts w:ascii="Bookman Old Style" w:hAnsi="Bookman Old Style"/>
                <w:color w:val="000000"/>
                <w:spacing w:val="1"/>
                <w:sz w:val="18"/>
                <w:szCs w:val="20"/>
              </w:rPr>
              <w:t xml:space="preserve"> Corée, République de Corée; Laos, Rep, Démocratique Populaire ; Chine; Inde; Sri Lanka</w:t>
            </w:r>
          </w:p>
        </w:tc>
      </w:tr>
      <w:tr w:rsidR="003D3C74" w:rsidRPr="008970B2" w14:paraId="3C4DA6B1" w14:textId="77777777" w:rsidTr="001E3FD8">
        <w:trPr>
          <w:trHeight w:val="544"/>
        </w:trPr>
        <w:tc>
          <w:tcPr>
            <w:tcW w:w="1480" w:type="dxa"/>
            <w:shd w:val="clear" w:color="auto" w:fill="auto"/>
            <w:vAlign w:val="center"/>
            <w:hideMark/>
          </w:tcPr>
          <w:p w14:paraId="759FDED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13587B9"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6914" w:type="dxa"/>
            <w:shd w:val="clear" w:color="auto" w:fill="auto"/>
            <w:vAlign w:val="center"/>
            <w:hideMark/>
          </w:tcPr>
          <w:p w14:paraId="4DA489F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Bénin ; </w:t>
            </w:r>
            <w:proofErr w:type="gramStart"/>
            <w:r w:rsidRPr="008970B2">
              <w:rPr>
                <w:rFonts w:ascii="Bookman Old Style" w:hAnsi="Bookman Old Style"/>
                <w:color w:val="000000"/>
                <w:spacing w:val="1"/>
                <w:sz w:val="18"/>
                <w:szCs w:val="20"/>
              </w:rPr>
              <w:t>Niger;</w:t>
            </w:r>
            <w:proofErr w:type="gramEnd"/>
            <w:r w:rsidRPr="008970B2">
              <w:rPr>
                <w:rFonts w:ascii="Bookman Old Style" w:hAnsi="Bookman Old Style"/>
                <w:color w:val="000000"/>
                <w:spacing w:val="1"/>
                <w:sz w:val="18"/>
                <w:szCs w:val="20"/>
              </w:rPr>
              <w:t xml:space="preserve"> Ghana; Burkina Faso; Sénégal; Guinée; Cote d'Ivoire; Togo; Liberia; Mali; Cap-Vert; Sierra Leone; Guinée-Bissau; Gambie; Nigeria</w:t>
            </w:r>
          </w:p>
        </w:tc>
      </w:tr>
      <w:tr w:rsidR="003D3C74" w:rsidRPr="008970B2" w14:paraId="4FED0B30" w14:textId="77777777" w:rsidTr="001E3FD8">
        <w:trPr>
          <w:trHeight w:val="765"/>
        </w:trPr>
        <w:tc>
          <w:tcPr>
            <w:tcW w:w="1480" w:type="dxa"/>
            <w:shd w:val="clear" w:color="auto" w:fill="auto"/>
            <w:vAlign w:val="center"/>
            <w:hideMark/>
          </w:tcPr>
          <w:p w14:paraId="0A00A59A"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55DDBB7E"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6914" w:type="dxa"/>
            <w:shd w:val="clear" w:color="auto" w:fill="auto"/>
            <w:vAlign w:val="center"/>
            <w:hideMark/>
          </w:tcPr>
          <w:p w14:paraId="366EB39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République </w:t>
            </w:r>
            <w:proofErr w:type="gramStart"/>
            <w:r w:rsidRPr="008970B2">
              <w:rPr>
                <w:rFonts w:ascii="Bookman Old Style" w:hAnsi="Bookman Old Style"/>
                <w:color w:val="000000"/>
                <w:spacing w:val="-1"/>
                <w:sz w:val="18"/>
                <w:szCs w:val="20"/>
              </w:rPr>
              <w:t>Centrafricaine;</w:t>
            </w:r>
            <w:proofErr w:type="gramEnd"/>
            <w:r w:rsidRPr="008970B2">
              <w:rPr>
                <w:rFonts w:ascii="Bookman Old Style" w:hAnsi="Bookman Old Style"/>
                <w:color w:val="000000"/>
                <w:spacing w:val="-1"/>
                <w:sz w:val="18"/>
                <w:szCs w:val="20"/>
              </w:rPr>
              <w:t xml:space="preserve"> République Démocratique Congo; Congo (Brazzaville); Tchad; Rwanda; Gabon; Angola; Sao Tome-et-Principe; Guinée Equatoriale; Burundi</w:t>
            </w:r>
          </w:p>
        </w:tc>
      </w:tr>
      <w:tr w:rsidR="003D3C74" w:rsidRPr="008970B2" w14:paraId="4AC09120" w14:textId="77777777" w:rsidTr="001E3FD8">
        <w:trPr>
          <w:trHeight w:hRule="exact" w:val="511"/>
        </w:trPr>
        <w:tc>
          <w:tcPr>
            <w:tcW w:w="1480" w:type="dxa"/>
            <w:shd w:val="clear" w:color="auto" w:fill="auto"/>
            <w:vAlign w:val="center"/>
            <w:hideMark/>
          </w:tcPr>
          <w:p w14:paraId="53D30E06"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62CDD0FF"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6914" w:type="dxa"/>
            <w:shd w:val="clear" w:color="auto" w:fill="auto"/>
            <w:vAlign w:val="center"/>
            <w:hideMark/>
          </w:tcPr>
          <w:p w14:paraId="0CD7B82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Cameroun ; Gabon ; République Centrafricaine ; Congo (Brazzaville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Guinée Equatoriale; Tchad</w:t>
            </w:r>
          </w:p>
        </w:tc>
      </w:tr>
      <w:tr w:rsidR="003D3C74" w:rsidRPr="008970B2" w14:paraId="05FBB464" w14:textId="77777777" w:rsidTr="001E3FD8">
        <w:trPr>
          <w:trHeight w:hRule="exact" w:val="300"/>
        </w:trPr>
        <w:tc>
          <w:tcPr>
            <w:tcW w:w="1480" w:type="dxa"/>
            <w:shd w:val="clear" w:color="auto" w:fill="auto"/>
            <w:vAlign w:val="center"/>
            <w:hideMark/>
          </w:tcPr>
          <w:p w14:paraId="588C541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1A83AE0F"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48B940E7"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Burundi;</w:t>
            </w:r>
            <w:proofErr w:type="gramEnd"/>
            <w:r w:rsidRPr="008970B2">
              <w:rPr>
                <w:rFonts w:ascii="Bookman Old Style" w:hAnsi="Bookman Old Style"/>
                <w:color w:val="000000"/>
                <w:spacing w:val="1"/>
                <w:sz w:val="18"/>
                <w:szCs w:val="20"/>
              </w:rPr>
              <w:t xml:space="preserve"> République Démocratique Congo; Rwanda,</w:t>
            </w:r>
          </w:p>
        </w:tc>
      </w:tr>
      <w:tr w:rsidR="003D3C74" w:rsidRPr="008970B2" w14:paraId="28BE867A" w14:textId="77777777" w:rsidTr="001E3FD8">
        <w:trPr>
          <w:trHeight w:val="671"/>
        </w:trPr>
        <w:tc>
          <w:tcPr>
            <w:tcW w:w="1480" w:type="dxa"/>
            <w:shd w:val="clear" w:color="auto" w:fill="auto"/>
            <w:vAlign w:val="center"/>
            <w:hideMark/>
          </w:tcPr>
          <w:p w14:paraId="244404F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607F711D"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6914" w:type="dxa"/>
            <w:shd w:val="clear" w:color="auto" w:fill="auto"/>
            <w:vAlign w:val="center"/>
            <w:hideMark/>
          </w:tcPr>
          <w:p w14:paraId="14234945"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w:t>
            </w:r>
            <w:proofErr w:type="gramStart"/>
            <w:r w:rsidRPr="008970B2">
              <w:rPr>
                <w:rFonts w:ascii="Bookman Old Style" w:hAnsi="Bookman Old Style"/>
                <w:color w:val="000000"/>
                <w:spacing w:val="1"/>
                <w:sz w:val="18"/>
                <w:szCs w:val="20"/>
              </w:rPr>
              <w:t>Kenya;</w:t>
            </w:r>
            <w:proofErr w:type="gramEnd"/>
            <w:r w:rsidRPr="008970B2">
              <w:rPr>
                <w:rFonts w:ascii="Bookman Old Style" w:hAnsi="Bookman Old Style"/>
                <w:color w:val="000000"/>
                <w:spacing w:val="1"/>
                <w:sz w:val="18"/>
                <w:szCs w:val="20"/>
              </w:rPr>
              <w:t xml:space="preserve"> Rwanda; Angola; Madagascar; Seychelles; Comores; Malawi; Soudan; Djibouti; Île Maurice; </w:t>
            </w:r>
            <w:proofErr w:type="spellStart"/>
            <w:r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Egypte; Ouganda ; Zambie; Erythrée; République Démocratique Congo; Zimbabwe; Ethiopie</w:t>
            </w:r>
          </w:p>
        </w:tc>
      </w:tr>
      <w:tr w:rsidR="003D3C74" w:rsidRPr="008970B2" w14:paraId="2C82A088" w14:textId="77777777" w:rsidTr="001E3FD8">
        <w:trPr>
          <w:trHeight w:hRule="exact" w:val="639"/>
        </w:trPr>
        <w:tc>
          <w:tcPr>
            <w:tcW w:w="1480" w:type="dxa"/>
            <w:shd w:val="clear" w:color="auto" w:fill="auto"/>
            <w:vAlign w:val="center"/>
            <w:hideMark/>
          </w:tcPr>
          <w:p w14:paraId="3039C8D1"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33D9D33E"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6914" w:type="dxa"/>
            <w:shd w:val="clear" w:color="auto" w:fill="auto"/>
            <w:vAlign w:val="center"/>
            <w:hideMark/>
          </w:tcPr>
          <w:p w14:paraId="4689B8C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Italie; Autriche; France; Luxembourg; Belgique; Grèce; Pays-Bas; Espagne; Irlande; Portugal</w:t>
            </w:r>
          </w:p>
        </w:tc>
      </w:tr>
      <w:tr w:rsidR="003D3C74" w:rsidRPr="008970B2" w14:paraId="0F6AB54F" w14:textId="77777777" w:rsidTr="001E3FD8">
        <w:trPr>
          <w:trHeight w:val="635"/>
        </w:trPr>
        <w:tc>
          <w:tcPr>
            <w:tcW w:w="1480" w:type="dxa"/>
            <w:shd w:val="clear" w:color="auto" w:fill="auto"/>
            <w:vAlign w:val="center"/>
            <w:hideMark/>
          </w:tcPr>
          <w:p w14:paraId="2A554D03"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25782A22"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6914" w:type="dxa"/>
            <w:shd w:val="clear" w:color="auto" w:fill="auto"/>
            <w:vAlign w:val="center"/>
            <w:hideMark/>
          </w:tcPr>
          <w:p w14:paraId="0DF51D1E"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w:t>
            </w:r>
            <w:proofErr w:type="gramStart"/>
            <w:r w:rsidRPr="008970B2">
              <w:rPr>
                <w:rFonts w:ascii="Bookman Old Style" w:hAnsi="Bookman Old Style"/>
                <w:color w:val="000000"/>
                <w:spacing w:val="1"/>
                <w:sz w:val="18"/>
                <w:szCs w:val="20"/>
              </w:rPr>
              <w:t>Sud;</w:t>
            </w:r>
            <w:proofErr w:type="gramEnd"/>
            <w:r w:rsidRPr="008970B2">
              <w:rPr>
                <w:rFonts w:ascii="Bookman Old Style" w:hAnsi="Bookman Old Style"/>
                <w:color w:val="000000"/>
                <w:spacing w:val="1"/>
                <w:sz w:val="18"/>
                <w:szCs w:val="20"/>
              </w:rPr>
              <w:t xml:space="preserve"> Île Maurice; Seychelles; Angola; Mozambique; </w:t>
            </w:r>
            <w:proofErr w:type="spellStart"/>
            <w:r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 Botswana; Namibie; Zambie; Lesotho; République Démocratique Congo; Zimbabwe; Malawi; Tanzanie</w:t>
            </w:r>
          </w:p>
        </w:tc>
      </w:tr>
      <w:tr w:rsidR="003D3C74" w:rsidRPr="008970B2" w14:paraId="2AF6C330" w14:textId="77777777" w:rsidTr="001E3FD8">
        <w:trPr>
          <w:trHeight w:val="940"/>
        </w:trPr>
        <w:tc>
          <w:tcPr>
            <w:tcW w:w="1480" w:type="dxa"/>
            <w:shd w:val="clear" w:color="auto" w:fill="auto"/>
            <w:vAlign w:val="center"/>
            <w:hideMark/>
          </w:tcPr>
          <w:p w14:paraId="0BBA4E0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05500A1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27</w:t>
            </w:r>
          </w:p>
        </w:tc>
        <w:tc>
          <w:tcPr>
            <w:tcW w:w="6914" w:type="dxa"/>
            <w:shd w:val="clear" w:color="auto" w:fill="auto"/>
            <w:vAlign w:val="center"/>
            <w:hideMark/>
          </w:tcPr>
          <w:p w14:paraId="6AA0840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Luxembourg ; </w:t>
            </w:r>
            <w:proofErr w:type="gramStart"/>
            <w:r w:rsidRPr="008970B2">
              <w:rPr>
                <w:rFonts w:ascii="Bookman Old Style" w:hAnsi="Bookman Old Style"/>
                <w:color w:val="000000"/>
                <w:spacing w:val="1"/>
                <w:sz w:val="18"/>
                <w:szCs w:val="20"/>
              </w:rPr>
              <w:t>Lituanie;</w:t>
            </w:r>
            <w:proofErr w:type="gramEnd"/>
            <w:r w:rsidRPr="008970B2">
              <w:rPr>
                <w:rFonts w:ascii="Bookman Old Style" w:hAnsi="Bookman Old Style"/>
                <w:color w:val="000000"/>
                <w:spacing w:val="1"/>
                <w:sz w:val="18"/>
                <w:szCs w:val="20"/>
              </w:rPr>
              <w:t xml:space="preserve"> Autriche; Pays-Bas ; Malte; Belgique; Portugal; Pologne; Espagne; Chypre; République Tchèque; Finlande; Danemark; France; Estonie; Slovaquie; Grèce; Hongrie; Slovénie; Irlande; Lettonie; Suède; Italie; Croatie ; Roumanie ; Bulgarie</w:t>
            </w:r>
          </w:p>
        </w:tc>
      </w:tr>
      <w:tr w:rsidR="003D3C74" w:rsidRPr="008970B2" w14:paraId="3D3EE62D" w14:textId="77777777" w:rsidTr="00EF0E92">
        <w:trPr>
          <w:trHeight w:hRule="exact" w:val="604"/>
        </w:trPr>
        <w:tc>
          <w:tcPr>
            <w:tcW w:w="1480" w:type="dxa"/>
            <w:shd w:val="clear" w:color="auto" w:fill="auto"/>
            <w:vAlign w:val="center"/>
            <w:hideMark/>
          </w:tcPr>
          <w:p w14:paraId="57AAC175"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4CCC881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6914" w:type="dxa"/>
            <w:shd w:val="clear" w:color="auto" w:fill="auto"/>
            <w:vAlign w:val="center"/>
            <w:hideMark/>
          </w:tcPr>
          <w:p w14:paraId="5D8E7582" w14:textId="77777777" w:rsidR="003D3C74" w:rsidRPr="00EF0E92" w:rsidRDefault="003D3C74" w:rsidP="001E3FD8">
            <w:pPr>
              <w:rPr>
                <w:rFonts w:ascii="Bookman Old Style" w:hAnsi="Bookman Old Style"/>
                <w:color w:val="000000"/>
                <w:sz w:val="18"/>
                <w:szCs w:val="20"/>
              </w:rPr>
            </w:pPr>
            <w:proofErr w:type="gramStart"/>
            <w:r w:rsidRPr="00EF0E92">
              <w:rPr>
                <w:rFonts w:ascii="Bookman Old Style" w:hAnsi="Bookman Old Style"/>
                <w:sz w:val="18"/>
                <w:szCs w:val="20"/>
              </w:rPr>
              <w:t>Bénin;</w:t>
            </w:r>
            <w:proofErr w:type="gramEnd"/>
            <w:r w:rsidRPr="00EF0E92">
              <w:rPr>
                <w:rFonts w:ascii="Bookman Old Style" w:hAnsi="Bookman Old Style"/>
                <w:sz w:val="18"/>
                <w:szCs w:val="20"/>
              </w:rPr>
              <w:t xml:space="preserve"> Burkina Faso ; Cote d'Ivoire ; Guinée-Bissau ; Mali ; Niger; Sénégal ; Togo</w:t>
            </w:r>
          </w:p>
        </w:tc>
      </w:tr>
      <w:tr w:rsidR="003D3C74" w:rsidRPr="008970B2" w14:paraId="5C76C9FC" w14:textId="77777777" w:rsidTr="001E3FD8">
        <w:trPr>
          <w:trHeight w:hRule="exact" w:val="300"/>
        </w:trPr>
        <w:tc>
          <w:tcPr>
            <w:tcW w:w="1480" w:type="dxa"/>
            <w:shd w:val="clear" w:color="auto" w:fill="auto"/>
            <w:vAlign w:val="center"/>
            <w:hideMark/>
          </w:tcPr>
          <w:p w14:paraId="3111200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79071BB6"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20BF0D8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z w:val="18"/>
                <w:szCs w:val="20"/>
              </w:rPr>
              <w:t xml:space="preserve">Guinée ; </w:t>
            </w:r>
            <w:proofErr w:type="gramStart"/>
            <w:r w:rsidRPr="008970B2">
              <w:rPr>
                <w:rFonts w:ascii="Bookman Old Style" w:hAnsi="Bookman Old Style"/>
                <w:color w:val="000000"/>
                <w:sz w:val="18"/>
                <w:szCs w:val="20"/>
              </w:rPr>
              <w:t>Libéria;</w:t>
            </w:r>
            <w:proofErr w:type="gramEnd"/>
            <w:r w:rsidRPr="008970B2">
              <w:rPr>
                <w:rFonts w:ascii="Bookman Old Style" w:hAnsi="Bookman Old Style"/>
                <w:color w:val="000000"/>
                <w:sz w:val="18"/>
                <w:szCs w:val="20"/>
              </w:rPr>
              <w:t xml:space="preserve"> Sierra Leone</w:t>
            </w:r>
          </w:p>
        </w:tc>
      </w:tr>
      <w:tr w:rsidR="003D3C74" w:rsidRPr="008970B2" w14:paraId="6EBC9304" w14:textId="77777777" w:rsidTr="001E3FD8">
        <w:trPr>
          <w:trHeight w:val="300"/>
        </w:trPr>
        <w:tc>
          <w:tcPr>
            <w:tcW w:w="1480" w:type="dxa"/>
            <w:shd w:val="clear" w:color="auto" w:fill="auto"/>
            <w:vAlign w:val="center"/>
            <w:hideMark/>
          </w:tcPr>
          <w:p w14:paraId="542FAF7F"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446C8B01"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6914" w:type="dxa"/>
            <w:shd w:val="clear" w:color="auto" w:fill="auto"/>
            <w:vAlign w:val="center"/>
            <w:hideMark/>
          </w:tcPr>
          <w:p w14:paraId="131D8679"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proofErr w:type="gramStart"/>
            <w:r w:rsidRPr="008970B2">
              <w:rPr>
                <w:rFonts w:ascii="Bookman Old Style" w:hAnsi="Bookman Old Style"/>
                <w:color w:val="000000"/>
                <w:spacing w:val="1"/>
                <w:sz w:val="18"/>
                <w:szCs w:val="20"/>
              </w:rPr>
              <w:t>Libye;</w:t>
            </w:r>
            <w:proofErr w:type="gramEnd"/>
            <w:r w:rsidRPr="008970B2">
              <w:rPr>
                <w:rFonts w:ascii="Bookman Old Style" w:hAnsi="Bookman Old Style"/>
                <w:color w:val="000000"/>
                <w:spacing w:val="1"/>
                <w:sz w:val="18"/>
                <w:szCs w:val="20"/>
              </w:rPr>
              <w:t xml:space="preserve"> Maroc; Mauritanie, Tunisie</w:t>
            </w:r>
          </w:p>
        </w:tc>
      </w:tr>
    </w:tbl>
    <w:p w14:paraId="198C2CDA" w14:textId="5F581C6E" w:rsidR="00EE7219" w:rsidRPr="0090523B" w:rsidRDefault="00EE7219" w:rsidP="00EE7219">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432982">
        <w:rPr>
          <w:rFonts w:ascii="Bookman Old Style" w:eastAsiaTheme="minorHAnsi" w:hAnsi="Bookman Old Style"/>
          <w:sz w:val="18"/>
          <w:szCs w:val="18"/>
          <w:lang w:val="fr-SN" w:eastAsia="en-US"/>
        </w:rPr>
        <w:t>juillet</w:t>
      </w:r>
      <w:r w:rsidR="00432982" w:rsidRPr="00882C86">
        <w:rPr>
          <w:rFonts w:ascii="Bookman Old Style" w:eastAsiaTheme="minorHAnsi" w:hAnsi="Bookman Old Style"/>
          <w:sz w:val="18"/>
          <w:szCs w:val="18"/>
          <w:lang w:val="fr-SN" w:eastAsia="en-US"/>
        </w:rPr>
        <w:t xml:space="preserve"> </w:t>
      </w:r>
      <w:r w:rsidRPr="0090523B">
        <w:rPr>
          <w:rFonts w:ascii="Montserrat Light" w:hAnsi="Montserrat Light"/>
          <w:sz w:val="16"/>
          <w:szCs w:val="16"/>
        </w:rPr>
        <w:t>202</w:t>
      </w:r>
      <w:r w:rsidR="00C57818">
        <w:rPr>
          <w:rFonts w:ascii="Montserrat Light" w:hAnsi="Montserrat Light"/>
          <w:sz w:val="16"/>
          <w:szCs w:val="16"/>
        </w:rPr>
        <w:t>3</w:t>
      </w:r>
    </w:p>
    <w:p w14:paraId="455F800E" w14:textId="77777777" w:rsidR="00EE7219" w:rsidRDefault="00EE7219" w:rsidP="009C2539">
      <w:pPr>
        <w:widowControl w:val="0"/>
        <w:autoSpaceDE w:val="0"/>
        <w:autoSpaceDN w:val="0"/>
        <w:adjustRightInd w:val="0"/>
        <w:spacing w:after="0" w:line="240" w:lineRule="auto"/>
        <w:jc w:val="both"/>
        <w:rPr>
          <w:rFonts w:ascii="Bookman Old Style" w:hAnsi="Bookman Old Style"/>
          <w:color w:val="000000"/>
          <w:spacing w:val="1"/>
          <w:sz w:val="18"/>
          <w:szCs w:val="18"/>
        </w:rPr>
      </w:pPr>
    </w:p>
    <w:p w14:paraId="6983D6E6" w14:textId="01D8381F"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EEDB11C" w14:textId="316A3988"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EC1A3DB" w14:textId="77777777" w:rsidR="00006A22" w:rsidRDefault="00006A22" w:rsidP="00F9708A">
      <w:pPr>
        <w:widowControl w:val="0"/>
        <w:autoSpaceDE w:val="0"/>
        <w:autoSpaceDN w:val="0"/>
        <w:adjustRightInd w:val="0"/>
        <w:spacing w:after="0" w:line="360" w:lineRule="auto"/>
        <w:jc w:val="both"/>
        <w:rPr>
          <w:rFonts w:ascii="Bookman Old Style" w:hAnsi="Bookman Old Style"/>
          <w:color w:val="000000"/>
          <w:spacing w:val="1"/>
          <w:sz w:val="24"/>
          <w:szCs w:val="24"/>
        </w:rPr>
        <w:sectPr w:rsidR="00006A22" w:rsidSect="00C26604">
          <w:pgSz w:w="11906" w:h="16838"/>
          <w:pgMar w:top="1418" w:right="1418" w:bottom="1418" w:left="1418" w:header="709" w:footer="709" w:gutter="0"/>
          <w:cols w:space="708"/>
          <w:docGrid w:linePitch="360"/>
        </w:sectPr>
      </w:pPr>
    </w:p>
    <w:p w14:paraId="07C28969" w14:textId="77777777" w:rsidR="00C57818" w:rsidRDefault="00C57818"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EE7219" w:rsidRPr="00EE7219" w14:paraId="4CB21FBF" w14:textId="77777777" w:rsidTr="000A15C1">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55145C4A"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Institut National de la Statistique et de la Démographie</w:t>
            </w:r>
          </w:p>
          <w:p w14:paraId="09255AED"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________________</w:t>
            </w:r>
          </w:p>
          <w:p w14:paraId="791DF9FB" w14:textId="77777777" w:rsidR="00EE7219" w:rsidRPr="00EE7219" w:rsidRDefault="00EE7219" w:rsidP="00EE7219">
            <w:pPr>
              <w:spacing w:after="0"/>
              <w:jc w:val="center"/>
              <w:rPr>
                <w:rFonts w:ascii="Bookman Old Style" w:hAnsi="Bookman Old Style"/>
                <w:b/>
                <w:sz w:val="18"/>
                <w:szCs w:val="18"/>
              </w:rPr>
            </w:pPr>
          </w:p>
          <w:p w14:paraId="0E0C01C1" w14:textId="77777777" w:rsidR="00EE7219" w:rsidRPr="00EE7219" w:rsidRDefault="00EE7219" w:rsidP="00EE7219">
            <w:pPr>
              <w:spacing w:after="0"/>
              <w:jc w:val="center"/>
              <w:rPr>
                <w:rFonts w:ascii="Bookman Old Style" w:hAnsi="Bookman Old Style"/>
                <w:b/>
                <w:i/>
              </w:rPr>
            </w:pPr>
            <w:r w:rsidRPr="00EE7219">
              <w:rPr>
                <w:rFonts w:ascii="Bookman Old Style" w:hAnsi="Bookman Old Style"/>
                <w:b/>
                <w:i/>
              </w:rPr>
              <w:t>Equipe de supervision de ce numéro</w:t>
            </w:r>
          </w:p>
          <w:p w14:paraId="7DAC0E6B" w14:textId="77777777" w:rsidR="00EE7219" w:rsidRPr="00EE7219" w:rsidRDefault="00EE7219" w:rsidP="00EE7219">
            <w:pPr>
              <w:spacing w:after="0"/>
              <w:rPr>
                <w:rFonts w:ascii="Bookman Old Style" w:hAnsi="Bookman Old Style"/>
              </w:rPr>
            </w:pPr>
          </w:p>
        </w:tc>
      </w:tr>
      <w:tr w:rsidR="00EE7219" w:rsidRPr="00EE7219" w14:paraId="1C4680CC" w14:textId="77777777" w:rsidTr="00BA4485">
        <w:trPr>
          <w:trHeight w:val="258"/>
          <w:jc w:val="center"/>
        </w:trPr>
        <w:tc>
          <w:tcPr>
            <w:tcW w:w="5193" w:type="dxa"/>
            <w:tcBorders>
              <w:top w:val="single" w:sz="8" w:space="0" w:color="B4C6E7"/>
              <w:left w:val="single" w:sz="8" w:space="0" w:color="B4C6E7"/>
              <w:bottom w:val="nil"/>
              <w:right w:val="nil"/>
            </w:tcBorders>
            <w:shd w:val="clear" w:color="auto" w:fill="D9E2F3"/>
            <w:vAlign w:val="center"/>
          </w:tcPr>
          <w:p w14:paraId="6878CC68"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vAlign w:val="center"/>
          </w:tcPr>
          <w:p w14:paraId="7D46B2CE"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 HOUNSA Laurent </w:t>
            </w:r>
            <w:proofErr w:type="spellStart"/>
            <w:r w:rsidRPr="00EE7219">
              <w:rPr>
                <w:rFonts w:ascii="Bookman Old Style" w:hAnsi="Bookman Old Style"/>
              </w:rPr>
              <w:t>Mahounou</w:t>
            </w:r>
            <w:proofErr w:type="spellEnd"/>
            <w:r w:rsidRPr="00EE7219">
              <w:rPr>
                <w:rFonts w:ascii="Bookman Old Style" w:hAnsi="Bookman Old Style"/>
              </w:rPr>
              <w:t xml:space="preserve"> </w:t>
            </w:r>
          </w:p>
        </w:tc>
      </w:tr>
      <w:tr w:rsidR="00EE7219" w:rsidRPr="00EE7219" w14:paraId="6D57AC61" w14:textId="77777777" w:rsidTr="00BA4485">
        <w:trPr>
          <w:trHeight w:val="233"/>
          <w:jc w:val="center"/>
        </w:trPr>
        <w:tc>
          <w:tcPr>
            <w:tcW w:w="5193" w:type="dxa"/>
            <w:tcBorders>
              <w:top w:val="single" w:sz="8" w:space="0" w:color="B4C6E7"/>
              <w:left w:val="single" w:sz="8" w:space="0" w:color="B4C6E7"/>
              <w:bottom w:val="nil"/>
              <w:right w:val="nil"/>
            </w:tcBorders>
            <w:shd w:val="clear" w:color="auto" w:fill="D9E2F3"/>
            <w:vAlign w:val="center"/>
          </w:tcPr>
          <w:p w14:paraId="57C7E49B" w14:textId="77777777" w:rsidR="00EE7219" w:rsidRPr="00EE7219" w:rsidRDefault="00EE7219" w:rsidP="00BA4485">
            <w:pPr>
              <w:spacing w:after="0"/>
              <w:rPr>
                <w:rFonts w:ascii="Bookman Old Style" w:hAnsi="Bookman Old Style"/>
              </w:rPr>
            </w:pPr>
            <w:r w:rsidRPr="00EE7219">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vAlign w:val="center"/>
          </w:tcPr>
          <w:p w14:paraId="2A99E7A0" w14:textId="77777777" w:rsidR="00EE7219" w:rsidRPr="00EE7219" w:rsidRDefault="00EE7219" w:rsidP="00BA4485">
            <w:pPr>
              <w:spacing w:after="0"/>
              <w:rPr>
                <w:rFonts w:ascii="Bookman Old Style" w:hAnsi="Bookman Old Style"/>
              </w:rPr>
            </w:pPr>
            <w:r w:rsidRPr="00EE7219">
              <w:rPr>
                <w:rFonts w:ascii="Bookman Old Style" w:hAnsi="Bookman Old Style"/>
              </w:rPr>
              <w:t>: DAGA Jules</w:t>
            </w:r>
          </w:p>
        </w:tc>
      </w:tr>
      <w:tr w:rsidR="00EE7219" w:rsidRPr="00EE7219" w14:paraId="5C94BA94" w14:textId="77777777" w:rsidTr="00CF4DF0">
        <w:trPr>
          <w:trHeight w:val="162"/>
          <w:jc w:val="center"/>
        </w:trPr>
        <w:tc>
          <w:tcPr>
            <w:tcW w:w="5193" w:type="dxa"/>
            <w:tcBorders>
              <w:top w:val="single" w:sz="8" w:space="0" w:color="B4C6E7"/>
              <w:left w:val="single" w:sz="8" w:space="0" w:color="B4C6E7"/>
              <w:bottom w:val="single" w:sz="8" w:space="0" w:color="B4C6E7"/>
              <w:right w:val="nil"/>
            </w:tcBorders>
            <w:shd w:val="clear" w:color="auto" w:fill="D9E2F3"/>
          </w:tcPr>
          <w:p w14:paraId="25E8C7C6" w14:textId="77777777" w:rsidR="00EE7219" w:rsidRPr="00EE7219" w:rsidRDefault="00EE7219" w:rsidP="00CF4DF0">
            <w:pPr>
              <w:spacing w:after="0"/>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6E44B305" w14:textId="77777777" w:rsidR="00EE7219" w:rsidRPr="00EE7219" w:rsidRDefault="00EE7219" w:rsidP="00CF4DF0">
            <w:pPr>
              <w:spacing w:after="0"/>
              <w:rPr>
                <w:rFonts w:ascii="Bookman Old Style" w:hAnsi="Bookman Old Style"/>
                <w:sz w:val="12"/>
                <w:szCs w:val="12"/>
              </w:rPr>
            </w:pPr>
          </w:p>
        </w:tc>
      </w:tr>
      <w:tr w:rsidR="00EE7219" w:rsidRPr="00EE7219" w14:paraId="707A6EED" w14:textId="77777777" w:rsidTr="007B0F6E">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71A8B6D1" w14:textId="6BBC5665" w:rsidR="00EE7219" w:rsidRPr="00EE7219" w:rsidRDefault="00805BE1" w:rsidP="007B0F6E">
            <w:pPr>
              <w:spacing w:after="0"/>
              <w:jc w:val="center"/>
              <w:rPr>
                <w:rFonts w:ascii="Bookman Old Style" w:hAnsi="Bookman Old Style"/>
                <w:sz w:val="12"/>
                <w:szCs w:val="12"/>
              </w:rPr>
            </w:pPr>
            <w:r>
              <w:rPr>
                <w:rFonts w:ascii="Bookman Old Style" w:hAnsi="Bookman Old Style"/>
                <w:b/>
                <w:i/>
              </w:rPr>
              <w:t xml:space="preserve">Rédacteur principal et </w:t>
            </w:r>
            <w:r w:rsidR="00EE7219" w:rsidRPr="00EE7219">
              <w:rPr>
                <w:rFonts w:ascii="Bookman Old Style" w:hAnsi="Bookman Old Style"/>
                <w:b/>
                <w:i/>
              </w:rPr>
              <w:t>Directeur de Publication</w:t>
            </w:r>
          </w:p>
        </w:tc>
      </w:tr>
      <w:tr w:rsidR="00EE7219" w:rsidRPr="00EE7219" w14:paraId="60E27AC3" w14:textId="77777777" w:rsidTr="00C30207">
        <w:trPr>
          <w:trHeight w:val="730"/>
          <w:jc w:val="center"/>
        </w:trPr>
        <w:tc>
          <w:tcPr>
            <w:tcW w:w="5193" w:type="dxa"/>
            <w:tcBorders>
              <w:top w:val="single" w:sz="8" w:space="0" w:color="B4C6E7"/>
              <w:left w:val="single" w:sz="8" w:space="0" w:color="B4C6E7"/>
              <w:bottom w:val="nil"/>
              <w:right w:val="nil"/>
            </w:tcBorders>
            <w:shd w:val="clear" w:color="auto" w:fill="D9E2F3"/>
            <w:vAlign w:val="center"/>
          </w:tcPr>
          <w:p w14:paraId="23FE75CE" w14:textId="6327D439" w:rsidR="00EE7219" w:rsidRPr="00EE7219" w:rsidRDefault="00EE7219" w:rsidP="00C30207">
            <w:pPr>
              <w:spacing w:after="0"/>
              <w:rPr>
                <w:rFonts w:ascii="Bookman Old Style" w:hAnsi="Bookman Old Style"/>
              </w:rPr>
            </w:pPr>
            <w:r w:rsidRPr="00EE7219">
              <w:rPr>
                <w:rFonts w:ascii="Bookman Old Style" w:hAnsi="Bookman Old Style"/>
              </w:rPr>
              <w:t>Directeur de la Comptabilité Nationale et des Statistiques Economiques</w:t>
            </w:r>
          </w:p>
        </w:tc>
        <w:tc>
          <w:tcPr>
            <w:tcW w:w="4340" w:type="dxa"/>
            <w:tcBorders>
              <w:top w:val="single" w:sz="8" w:space="0" w:color="B4C6E7"/>
              <w:left w:val="nil"/>
              <w:bottom w:val="nil"/>
              <w:right w:val="single" w:sz="8" w:space="0" w:color="B4C6E7"/>
            </w:tcBorders>
            <w:shd w:val="clear" w:color="auto" w:fill="D9E2F3"/>
            <w:vAlign w:val="center"/>
          </w:tcPr>
          <w:p w14:paraId="73FA357A" w14:textId="77777777" w:rsidR="00EE7219" w:rsidRPr="00EE7219" w:rsidRDefault="00EE7219" w:rsidP="00C30207">
            <w:pPr>
              <w:rPr>
                <w:rFonts w:ascii="Bookman Old Style" w:hAnsi="Bookman Old Style"/>
              </w:rPr>
            </w:pPr>
            <w:r w:rsidRPr="00EE7219">
              <w:rPr>
                <w:rFonts w:ascii="Bookman Old Style" w:hAnsi="Bookman Old Style"/>
              </w:rPr>
              <w:t xml:space="preserve">: ESSESSINOU A. </w:t>
            </w:r>
            <w:proofErr w:type="spellStart"/>
            <w:r w:rsidRPr="00EE7219">
              <w:rPr>
                <w:rFonts w:ascii="Bookman Old Style" w:hAnsi="Bookman Old Style"/>
              </w:rPr>
              <w:t>Raïmi</w:t>
            </w:r>
            <w:proofErr w:type="spellEnd"/>
          </w:p>
        </w:tc>
      </w:tr>
      <w:tr w:rsidR="00EE7219" w:rsidRPr="00EE7219" w14:paraId="2A4FB735" w14:textId="77777777" w:rsidTr="00BA4485">
        <w:trPr>
          <w:trHeight w:val="45"/>
          <w:jc w:val="center"/>
        </w:trPr>
        <w:tc>
          <w:tcPr>
            <w:tcW w:w="5193" w:type="dxa"/>
            <w:tcBorders>
              <w:top w:val="nil"/>
              <w:left w:val="single" w:sz="8" w:space="0" w:color="B4C6E7"/>
              <w:bottom w:val="single" w:sz="8" w:space="0" w:color="B4C6E7"/>
              <w:right w:val="nil"/>
            </w:tcBorders>
            <w:shd w:val="clear" w:color="auto" w:fill="D9E2F3"/>
          </w:tcPr>
          <w:p w14:paraId="6B8C64FA" w14:textId="77777777" w:rsidR="00EE7219" w:rsidRPr="0090076A" w:rsidRDefault="00EE7219" w:rsidP="007B0F6E">
            <w:pPr>
              <w:spacing w:after="0"/>
              <w:jc w:val="center"/>
              <w:rPr>
                <w:rFonts w:ascii="Bookman Old Style" w:hAnsi="Bookman Old Style"/>
                <w:b/>
                <w:i/>
                <w:sz w:val="2"/>
                <w:szCs w:val="2"/>
              </w:rPr>
            </w:pPr>
          </w:p>
        </w:tc>
        <w:tc>
          <w:tcPr>
            <w:tcW w:w="4340" w:type="dxa"/>
            <w:tcBorders>
              <w:top w:val="nil"/>
              <w:left w:val="nil"/>
              <w:bottom w:val="single" w:sz="8" w:space="0" w:color="B4C6E7"/>
              <w:right w:val="single" w:sz="8" w:space="0" w:color="B4C6E7"/>
            </w:tcBorders>
            <w:shd w:val="clear" w:color="auto" w:fill="D9E2F3"/>
          </w:tcPr>
          <w:p w14:paraId="040AB85F" w14:textId="77777777" w:rsidR="00EE7219" w:rsidRPr="0090076A" w:rsidRDefault="00EE7219" w:rsidP="007B0F6E">
            <w:pPr>
              <w:spacing w:after="0"/>
              <w:rPr>
                <w:rFonts w:ascii="Bookman Old Style" w:hAnsi="Bookman Old Style"/>
                <w:sz w:val="2"/>
                <w:szCs w:val="2"/>
              </w:rPr>
            </w:pPr>
          </w:p>
        </w:tc>
      </w:tr>
      <w:tr w:rsidR="00EE7219" w:rsidRPr="00EE7219" w14:paraId="4CBA9E1F" w14:textId="77777777" w:rsidTr="007B0F6E">
        <w:trPr>
          <w:trHeight w:val="451"/>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4F34238D" w14:textId="77777777" w:rsidR="00EE7219" w:rsidRPr="00EE7219" w:rsidRDefault="00EE7219" w:rsidP="007B0F6E">
            <w:pPr>
              <w:spacing w:after="0"/>
              <w:jc w:val="center"/>
              <w:rPr>
                <w:rFonts w:ascii="Bookman Old Style" w:hAnsi="Bookman Old Style"/>
                <w:b/>
                <w:i/>
              </w:rPr>
            </w:pPr>
            <w:r w:rsidRPr="00EE7219">
              <w:rPr>
                <w:rFonts w:ascii="Bookman Old Style" w:hAnsi="Bookman Old Style"/>
                <w:b/>
                <w:i/>
              </w:rPr>
              <w:t>Equipe de rédaction de ce numéro</w:t>
            </w:r>
          </w:p>
          <w:p w14:paraId="1E44B403" w14:textId="77777777" w:rsidR="00EE7219" w:rsidRPr="00EE7219" w:rsidRDefault="00EE7219" w:rsidP="007B0F6E">
            <w:pPr>
              <w:spacing w:after="0"/>
              <w:rPr>
                <w:rFonts w:ascii="Bookman Old Style" w:hAnsi="Bookman Old Style"/>
                <w:sz w:val="12"/>
                <w:szCs w:val="12"/>
              </w:rPr>
            </w:pPr>
          </w:p>
        </w:tc>
      </w:tr>
      <w:tr w:rsidR="00C57818" w:rsidRPr="00EE7219" w14:paraId="7063FD5A" w14:textId="77777777" w:rsidTr="000A15C1">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596F2B8" w14:textId="77777777" w:rsidR="00C57818" w:rsidRDefault="00C57818" w:rsidP="00C57818">
            <w:pPr>
              <w:spacing w:after="120"/>
              <w:jc w:val="center"/>
              <w:rPr>
                <w:rFonts w:ascii="Bookman Old Style" w:hAnsi="Bookman Old Style"/>
              </w:rPr>
            </w:pPr>
            <w:r w:rsidRPr="007E3650">
              <w:rPr>
                <w:rFonts w:ascii="Bookman Old Style" w:hAnsi="Bookman Old Style"/>
              </w:rPr>
              <w:t>Service des Statistiques Conjoncturelles</w:t>
            </w:r>
          </w:p>
          <w:p w14:paraId="5AEA3257" w14:textId="77777777" w:rsidR="00C57818" w:rsidRPr="007E3650" w:rsidRDefault="00C57818" w:rsidP="00C57818">
            <w:pPr>
              <w:spacing w:before="120" w:after="120"/>
              <w:jc w:val="center"/>
              <w:rPr>
                <w:rFonts w:ascii="Bookman Old Style" w:hAnsi="Bookman Old Style"/>
              </w:rPr>
            </w:pPr>
            <w:r>
              <w:rPr>
                <w:rFonts w:ascii="Bookman Old Style" w:hAnsi="Bookman Old Style"/>
              </w:rPr>
              <w:t>BANON Symphorien</w:t>
            </w:r>
          </w:p>
          <w:p w14:paraId="71915B2F" w14:textId="659A27F8" w:rsidR="00C57818" w:rsidRPr="00EE7219" w:rsidRDefault="00C57818" w:rsidP="00C57818">
            <w:pPr>
              <w:spacing w:after="0"/>
              <w:jc w:val="center"/>
              <w:rPr>
                <w:rFonts w:ascii="Bookman Old Style" w:hAnsi="Bookman Old Style"/>
              </w:rPr>
            </w:pPr>
            <w:r w:rsidRPr="007E3650">
              <w:rPr>
                <w:rFonts w:ascii="Bookman Old Style" w:hAnsi="Bookman Old Style"/>
              </w:rPr>
              <w:t>Unité : Echanges Extérieurs</w:t>
            </w:r>
          </w:p>
        </w:tc>
      </w:tr>
      <w:tr w:rsidR="00C57818" w:rsidRPr="00EE7219" w14:paraId="33A3CFC5" w14:textId="77777777" w:rsidTr="000A15C1">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46FB5976" w14:textId="1722B2AE" w:rsidR="00C57818" w:rsidRPr="00EE7219" w:rsidRDefault="00C57818" w:rsidP="00C57818">
            <w:pPr>
              <w:spacing w:after="0"/>
              <w:jc w:val="center"/>
              <w:rPr>
                <w:rFonts w:ascii="Bookman Old Style" w:hAnsi="Bookman Old Style"/>
              </w:rPr>
            </w:pPr>
            <w:r w:rsidRPr="007E3650">
              <w:rPr>
                <w:rFonts w:ascii="Bookman Old Style" w:hAnsi="Bookman Old Style"/>
              </w:rPr>
              <w:t>SOSSOU Clément</w:t>
            </w:r>
          </w:p>
        </w:tc>
      </w:tr>
      <w:tr w:rsidR="00805BE1" w:rsidRPr="00EE7219" w14:paraId="2CDB5F37" w14:textId="77777777" w:rsidTr="00805BE1">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AB8C145" w14:textId="0FB490C2" w:rsidR="00805BE1" w:rsidRPr="00EE7219" w:rsidRDefault="00805BE1" w:rsidP="00B937F9">
            <w:pPr>
              <w:spacing w:after="0"/>
              <w:jc w:val="center"/>
              <w:rPr>
                <w:rFonts w:ascii="Bookman Old Style" w:hAnsi="Bookman Old Style"/>
                <w:sz w:val="12"/>
                <w:szCs w:val="12"/>
              </w:rPr>
            </w:pPr>
            <w:r>
              <w:rPr>
                <w:rFonts w:ascii="Bookman Old Style" w:hAnsi="Bookman Old Style"/>
                <w:b/>
                <w:i/>
              </w:rPr>
              <w:t>Mise en ligne</w:t>
            </w:r>
          </w:p>
        </w:tc>
      </w:tr>
      <w:tr w:rsidR="00805BE1" w:rsidRPr="00EE7219" w14:paraId="1B675FF9" w14:textId="77777777" w:rsidTr="0090076A">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76E09113" w14:textId="1E5410B3" w:rsidR="00805BE1" w:rsidRPr="00EE7219" w:rsidRDefault="00805BE1" w:rsidP="00B937F9">
            <w:pPr>
              <w:spacing w:after="0"/>
              <w:rPr>
                <w:rFonts w:ascii="Bookman Old Style" w:hAnsi="Bookman Old Style"/>
              </w:rPr>
            </w:pPr>
            <w:r w:rsidRPr="00EE7219">
              <w:rPr>
                <w:rFonts w:ascii="Bookman Old Style" w:hAnsi="Bookman Old Style"/>
              </w:rPr>
              <w:t>Directeur d</w:t>
            </w:r>
            <w:r w:rsidR="005B1BB2">
              <w:rPr>
                <w:rFonts w:ascii="Bookman Old Style" w:hAnsi="Bookman Old Style"/>
              </w:rPr>
              <w:t>es</w:t>
            </w:r>
            <w:r>
              <w:rPr>
                <w:rFonts w:ascii="Bookman Old Style" w:hAnsi="Bookman Old Style"/>
              </w:rPr>
              <w:t xml:space="preserve"> Système</w:t>
            </w:r>
            <w:r w:rsidR="005B1BB2">
              <w:rPr>
                <w:rFonts w:ascii="Bookman Old Style" w:hAnsi="Bookman Old Style"/>
              </w:rPr>
              <w:t>s</w:t>
            </w:r>
            <w:r>
              <w:rPr>
                <w:rFonts w:ascii="Bookman Old Style" w:hAnsi="Bookman Old Style"/>
              </w:rPr>
              <w:t xml:space="preserve">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202A8CC7" w14:textId="67ABF4B7" w:rsidR="00805BE1" w:rsidRPr="00EE7219" w:rsidRDefault="00805BE1" w:rsidP="00B937F9">
            <w:pPr>
              <w:rPr>
                <w:rFonts w:ascii="Bookman Old Style" w:hAnsi="Bookman Old Style"/>
              </w:rPr>
            </w:pPr>
            <w:r w:rsidRPr="00EE7219">
              <w:rPr>
                <w:rFonts w:ascii="Bookman Old Style" w:hAnsi="Bookman Old Style"/>
              </w:rPr>
              <w:t xml:space="preserve">: </w:t>
            </w:r>
            <w:r w:rsidR="005B1BB2" w:rsidRPr="005B1BB2">
              <w:rPr>
                <w:rFonts w:ascii="Bookman Old Style" w:hAnsi="Bookman Old Style"/>
              </w:rPr>
              <w:t>CHOGNIKA</w:t>
            </w:r>
            <w:r w:rsidR="005B1BB2">
              <w:rPr>
                <w:rFonts w:ascii="Bookman Old Style" w:hAnsi="Bookman Old Style"/>
              </w:rPr>
              <w:t xml:space="preserve"> </w:t>
            </w:r>
            <w:proofErr w:type="spellStart"/>
            <w:r w:rsidR="005B1BB2" w:rsidRPr="005B1BB2">
              <w:rPr>
                <w:rFonts w:ascii="Bookman Old Style" w:hAnsi="Bookman Old Style"/>
              </w:rPr>
              <w:t>Ildevert</w:t>
            </w:r>
            <w:proofErr w:type="spellEnd"/>
            <w:r w:rsidR="005B1BB2" w:rsidRPr="005B1BB2">
              <w:rPr>
                <w:rFonts w:ascii="Bookman Old Style" w:hAnsi="Bookman Old Style"/>
              </w:rPr>
              <w:t xml:space="preserve"> </w:t>
            </w:r>
            <w:r>
              <w:rPr>
                <w:rFonts w:ascii="Bookman Old Style" w:hAnsi="Bookman Old Style"/>
              </w:rPr>
              <w:t>Eudes</w:t>
            </w:r>
          </w:p>
        </w:tc>
      </w:tr>
      <w:tr w:rsidR="00EE7219" w:rsidRPr="00EE7219" w14:paraId="3052B26C" w14:textId="77777777" w:rsidTr="00805BE1">
        <w:trPr>
          <w:trHeight w:val="250"/>
          <w:jc w:val="center"/>
        </w:trPr>
        <w:tc>
          <w:tcPr>
            <w:tcW w:w="5193" w:type="dxa"/>
            <w:tcBorders>
              <w:top w:val="single" w:sz="8" w:space="0" w:color="B4C6E7"/>
              <w:left w:val="single" w:sz="8" w:space="0" w:color="B4C6E7"/>
              <w:bottom w:val="nil"/>
              <w:right w:val="nil"/>
            </w:tcBorders>
            <w:shd w:val="clear" w:color="auto" w:fill="D9E2F3"/>
          </w:tcPr>
          <w:p w14:paraId="2E66927B" w14:textId="77777777" w:rsidR="00EE7219" w:rsidRPr="005B1BB2" w:rsidRDefault="00EE7219" w:rsidP="0097585F">
            <w:pPr>
              <w:spacing w:after="0"/>
              <w:jc w:val="both"/>
              <w:rPr>
                <w:rFonts w:ascii="Bookman Old Style" w:hAnsi="Bookman Old Style"/>
                <w:sz w:val="12"/>
                <w:szCs w:val="12"/>
                <w:lang w:val="fr-SN"/>
              </w:rPr>
            </w:pPr>
          </w:p>
        </w:tc>
        <w:tc>
          <w:tcPr>
            <w:tcW w:w="4340" w:type="dxa"/>
            <w:tcBorders>
              <w:top w:val="single" w:sz="8" w:space="0" w:color="B4C6E7"/>
              <w:left w:val="nil"/>
              <w:bottom w:val="nil"/>
              <w:right w:val="single" w:sz="8" w:space="0" w:color="B4C6E7"/>
            </w:tcBorders>
            <w:shd w:val="clear" w:color="auto" w:fill="D9E2F3"/>
          </w:tcPr>
          <w:p w14:paraId="300E5153" w14:textId="77777777" w:rsidR="00EE7219" w:rsidRPr="005B1BB2" w:rsidRDefault="00EE7219" w:rsidP="0097585F">
            <w:pPr>
              <w:spacing w:after="0"/>
              <w:rPr>
                <w:rFonts w:ascii="Bookman Old Style" w:hAnsi="Bookman Old Style"/>
                <w:sz w:val="12"/>
                <w:szCs w:val="12"/>
                <w:lang w:val="fr-SN"/>
              </w:rPr>
            </w:pPr>
          </w:p>
        </w:tc>
      </w:tr>
      <w:tr w:rsidR="00EE7219" w:rsidRPr="00EE7219" w14:paraId="607D312F" w14:textId="77777777" w:rsidTr="000A15C1">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6F93A7D5" w14:textId="77777777" w:rsidR="00EE7219" w:rsidRPr="00EE7219" w:rsidRDefault="00EE7219" w:rsidP="0097585F">
            <w:pPr>
              <w:spacing w:after="0"/>
              <w:jc w:val="both"/>
              <w:rPr>
                <w:rFonts w:ascii="Bookman Old Style" w:eastAsia="Calibri" w:hAnsi="Bookman Old Style"/>
              </w:rPr>
            </w:pPr>
            <w:r w:rsidRPr="00EE7219">
              <w:rPr>
                <w:rFonts w:ascii="Bookman Old Style" w:eastAsia="Calibri" w:hAnsi="Bookman Old Style"/>
              </w:rPr>
              <w:t xml:space="preserve">Pour tous renseignements concernant </w:t>
            </w:r>
            <w:r w:rsidRPr="00EE7219">
              <w:rPr>
                <w:rFonts w:ascii="Bookman Old Style" w:hAnsi="Bookman Old Style"/>
              </w:rPr>
              <w:t>les échanges extérieurs du Bénin</w:t>
            </w:r>
            <w:r w:rsidRPr="00EE7219">
              <w:rPr>
                <w:rFonts w:ascii="Bookman Old Style" w:eastAsia="Calibri" w:hAnsi="Bookman Old Style"/>
              </w:rPr>
              <w:t>, contacter l’Institut National de la Statistique et de la Démographie (</w:t>
            </w:r>
            <w:proofErr w:type="spellStart"/>
            <w:r w:rsidRPr="00EE7219">
              <w:rPr>
                <w:rFonts w:ascii="Bookman Old Style" w:eastAsia="Calibri" w:hAnsi="Bookman Old Style"/>
              </w:rPr>
              <w:t>INStaD</w:t>
            </w:r>
            <w:proofErr w:type="spellEnd"/>
            <w:r w:rsidRPr="00EE7219">
              <w:rPr>
                <w:rFonts w:ascii="Bookman Old Style" w:eastAsia="Calibri" w:hAnsi="Bookman Old Style"/>
              </w:rPr>
              <w:t>).</w:t>
            </w:r>
          </w:p>
          <w:p w14:paraId="0E9A84FA" w14:textId="77777777" w:rsidR="00EE7219" w:rsidRPr="00EE7219" w:rsidRDefault="00EE7219" w:rsidP="0097585F">
            <w:pPr>
              <w:spacing w:after="0"/>
              <w:jc w:val="both"/>
              <w:rPr>
                <w:rFonts w:ascii="Bookman Old Style" w:eastAsia="Calibri" w:hAnsi="Bookman Old Style"/>
                <w:sz w:val="18"/>
                <w:szCs w:val="18"/>
              </w:rPr>
            </w:pPr>
          </w:p>
          <w:p w14:paraId="58EC2231" w14:textId="77777777" w:rsidR="00EE7219" w:rsidRPr="00EE7219" w:rsidRDefault="00EE7219" w:rsidP="00D51001">
            <w:pPr>
              <w:spacing w:after="0"/>
              <w:jc w:val="both"/>
              <w:rPr>
                <w:rFonts w:ascii="Bookman Old Style" w:eastAsia="Calibri" w:hAnsi="Bookman Old Style"/>
                <w:b/>
              </w:rPr>
            </w:pPr>
            <w:r w:rsidRPr="00EE7219">
              <w:rPr>
                <w:rFonts w:ascii="Bookman Old Style" w:eastAsia="Calibri" w:hAnsi="Bookman Old Style"/>
                <w:b/>
              </w:rPr>
              <w:t>Adresse</w:t>
            </w:r>
          </w:p>
          <w:p w14:paraId="75E8948E"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 xml:space="preserve">01 BP 323, Cotonou, Bénin </w:t>
            </w:r>
          </w:p>
          <w:p w14:paraId="7697F4DB"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Téléphone (+229) 21 30 82 44 </w:t>
            </w:r>
          </w:p>
          <w:p w14:paraId="3E997DB4"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Fax (229) 21 30 82 46 </w:t>
            </w:r>
          </w:p>
          <w:p w14:paraId="21783DE1" w14:textId="77777777" w:rsidR="00EE7219" w:rsidRPr="00EE7219" w:rsidRDefault="00EE7219" w:rsidP="00D51001">
            <w:pPr>
              <w:spacing w:after="0"/>
              <w:jc w:val="both"/>
              <w:rPr>
                <w:rFonts w:ascii="Bookman Old Style" w:eastAsia="Calibri" w:hAnsi="Bookman Old Style"/>
              </w:rPr>
            </w:pPr>
            <w:proofErr w:type="gramStart"/>
            <w:r w:rsidRPr="00EE7219">
              <w:rPr>
                <w:rFonts w:ascii="Bookman Old Style" w:eastAsia="Calibri" w:hAnsi="Bookman Old Style"/>
              </w:rPr>
              <w:t>E-mail</w:t>
            </w:r>
            <w:proofErr w:type="gramEnd"/>
            <w:r w:rsidRPr="00EE7219">
              <w:rPr>
                <w:rFonts w:ascii="Bookman Old Style" w:eastAsia="Calibri" w:hAnsi="Bookman Old Style"/>
              </w:rPr>
              <w:t> : </w:t>
            </w:r>
            <w:hyperlink r:id="rId88" w:history="1">
              <w:r w:rsidRPr="00EE7219">
                <w:rPr>
                  <w:rStyle w:val="Lienhypertexte"/>
                  <w:rFonts w:ascii="Bookman Old Style" w:eastAsia="Calibri" w:hAnsi="Bookman Old Style"/>
                </w:rPr>
                <w:t>instad@instad.bj</w:t>
              </w:r>
            </w:hyperlink>
          </w:p>
          <w:p w14:paraId="1CEAB24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Site internet : www.instad.bj</w:t>
            </w:r>
          </w:p>
          <w:p w14:paraId="72C57FCA" w14:textId="77777777" w:rsidR="00EE7219" w:rsidRPr="00EE7219" w:rsidRDefault="00EE7219" w:rsidP="00D51001">
            <w:pPr>
              <w:spacing w:after="0"/>
              <w:rPr>
                <w:rFonts w:ascii="Bookman Old Style" w:eastAsia="Calibri" w:hAnsi="Bookman Old Style"/>
                <w:b/>
                <w:bCs/>
                <w:sz w:val="20"/>
                <w:szCs w:val="20"/>
              </w:rPr>
            </w:pPr>
          </w:p>
          <w:p w14:paraId="1DC46537"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b/>
              </w:rPr>
              <w:t>Citation recommandée</w:t>
            </w:r>
            <w:r w:rsidRPr="00EE7219">
              <w:rPr>
                <w:rFonts w:ascii="Bookman Old Style" w:eastAsia="Calibri" w:hAnsi="Bookman Old Style"/>
              </w:rPr>
              <w:t xml:space="preserve"> :</w:t>
            </w:r>
          </w:p>
          <w:p w14:paraId="126BBA2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Institut National de la Statistique et de la Démographie (</w:t>
            </w:r>
            <w:proofErr w:type="spellStart"/>
            <w:r w:rsidRPr="00EE7219">
              <w:rPr>
                <w:rFonts w:ascii="Bookman Old Style" w:eastAsia="Calibri" w:hAnsi="Bookman Old Style"/>
              </w:rPr>
              <w:t>INStaD</w:t>
            </w:r>
            <w:proofErr w:type="spellEnd"/>
            <w:r w:rsidRPr="00EE7219">
              <w:rPr>
                <w:rFonts w:ascii="Bookman Old Style" w:eastAsia="Calibri" w:hAnsi="Bookman Old Style"/>
              </w:rPr>
              <w:t xml:space="preserve"> -Bénin), </w:t>
            </w:r>
          </w:p>
          <w:p w14:paraId="49D08B4F" w14:textId="1E2891AE" w:rsidR="00EE7219" w:rsidRPr="00EE7219" w:rsidRDefault="003C4EAF" w:rsidP="000A15C1">
            <w:pPr>
              <w:rPr>
                <w:rFonts w:ascii="Bookman Old Style" w:hAnsi="Bookman Old Style"/>
              </w:rPr>
            </w:pPr>
            <w:r w:rsidRPr="003C4EAF">
              <w:rPr>
                <w:rFonts w:ascii="Bookman Old Style" w:hAnsi="Bookman Old Style"/>
                <w:i/>
                <w:iCs/>
              </w:rPr>
              <w:t>Grands</w:t>
            </w:r>
            <w:r w:rsidRPr="003C4EAF">
              <w:rPr>
                <w:rFonts w:ascii="Bookman Old Style" w:eastAsia="Calibri" w:hAnsi="Bookman Old Style"/>
                <w:i/>
                <w:iCs/>
              </w:rPr>
              <w:t xml:space="preserve"> traits du commerce extérieur du Bénin en 202</w:t>
            </w:r>
            <w:r w:rsidR="00C57818">
              <w:rPr>
                <w:rFonts w:ascii="Bookman Old Style" w:eastAsia="Calibri" w:hAnsi="Bookman Old Style"/>
                <w:i/>
                <w:iCs/>
              </w:rPr>
              <w:t>2</w:t>
            </w:r>
            <w:r w:rsidRPr="003C4EAF">
              <w:rPr>
                <w:rFonts w:ascii="Bookman Old Style" w:eastAsia="Calibri" w:hAnsi="Bookman Old Style"/>
                <w:i/>
                <w:iCs/>
              </w:rPr>
              <w:t xml:space="preserve"> : </w:t>
            </w:r>
            <w:r w:rsidRPr="003C4EAF">
              <w:rPr>
                <w:rFonts w:ascii="Bookman Old Style" w:hAnsi="Bookman Old Style"/>
                <w:i/>
                <w:iCs/>
              </w:rPr>
              <w:t>Note</w:t>
            </w:r>
            <w:r w:rsidRPr="003C4EAF">
              <w:rPr>
                <w:rFonts w:ascii="Bookman Old Style" w:eastAsia="Calibri" w:hAnsi="Bookman Old Style"/>
                <w:i/>
                <w:iCs/>
              </w:rPr>
              <w:t xml:space="preserve"> </w:t>
            </w:r>
            <w:r w:rsidRPr="003C4EAF">
              <w:rPr>
                <w:rFonts w:ascii="Bookman Old Style" w:hAnsi="Bookman Old Style"/>
                <w:i/>
                <w:iCs/>
              </w:rPr>
              <w:t>de publication</w:t>
            </w:r>
            <w:r w:rsidR="00EE7219" w:rsidRPr="00EE7219">
              <w:rPr>
                <w:rFonts w:ascii="Bookman Old Style" w:eastAsia="Calibri" w:hAnsi="Bookman Old Style"/>
              </w:rPr>
              <w:t xml:space="preserve">, Cotonou, </w:t>
            </w:r>
            <w:r w:rsidR="00432982" w:rsidRPr="00432982">
              <w:rPr>
                <w:rFonts w:ascii="Bookman Old Style" w:eastAsia="Calibri" w:hAnsi="Bookman Old Style"/>
                <w:i/>
                <w:iCs/>
              </w:rPr>
              <w:t>juillet</w:t>
            </w:r>
            <w:r w:rsidR="00432982" w:rsidRPr="00882C86">
              <w:rPr>
                <w:rFonts w:ascii="Bookman Old Style" w:eastAsiaTheme="minorHAnsi" w:hAnsi="Bookman Old Style"/>
                <w:sz w:val="18"/>
                <w:szCs w:val="18"/>
                <w:lang w:val="fr-SN" w:eastAsia="en-US"/>
              </w:rPr>
              <w:t xml:space="preserve"> </w:t>
            </w:r>
            <w:r w:rsidR="00EE7219" w:rsidRPr="00EE7219">
              <w:rPr>
                <w:rFonts w:ascii="Bookman Old Style" w:eastAsia="Calibri" w:hAnsi="Bookman Old Style"/>
              </w:rPr>
              <w:t>20</w:t>
            </w:r>
            <w:r w:rsidR="00EE7219" w:rsidRPr="00EE7219">
              <w:rPr>
                <w:rFonts w:ascii="Bookman Old Style" w:hAnsi="Bookman Old Style"/>
              </w:rPr>
              <w:t>2</w:t>
            </w:r>
            <w:r w:rsidR="00C57818">
              <w:rPr>
                <w:rFonts w:ascii="Bookman Old Style" w:hAnsi="Bookman Old Style"/>
              </w:rPr>
              <w:t>3</w:t>
            </w:r>
            <w:r w:rsidR="00EE7219" w:rsidRPr="00EE7219">
              <w:rPr>
                <w:rFonts w:ascii="Bookman Old Style" w:hAnsi="Bookman Old Style"/>
              </w:rPr>
              <w:t>.</w:t>
            </w:r>
          </w:p>
        </w:tc>
      </w:tr>
    </w:tbl>
    <w:p w14:paraId="10F86EE1"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09C042D"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B8F2924" w14:textId="4C8C752D"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sectPr w:rsidR="009D73D1" w:rsidSect="00C2660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F76AE" w14:textId="77777777" w:rsidR="00CC7BFE" w:rsidRDefault="00CC7BFE" w:rsidP="00B72F3C">
      <w:pPr>
        <w:spacing w:after="0" w:line="240" w:lineRule="auto"/>
      </w:pPr>
      <w:r>
        <w:separator/>
      </w:r>
    </w:p>
  </w:endnote>
  <w:endnote w:type="continuationSeparator" w:id="0">
    <w:p w14:paraId="763C21EA" w14:textId="77777777" w:rsidR="00CC7BFE" w:rsidRDefault="00CC7BFE" w:rsidP="00B7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10219"/>
      <w:docPartObj>
        <w:docPartGallery w:val="Page Numbers (Bottom of Page)"/>
        <w:docPartUnique/>
      </w:docPartObj>
    </w:sdtPr>
    <w:sdtEndPr>
      <w:rPr>
        <w:rFonts w:ascii="Montserrat Light" w:hAnsi="Montserrat Light"/>
        <w:sz w:val="20"/>
        <w:szCs w:val="20"/>
      </w:rPr>
    </w:sdtEndPr>
    <w:sdtContent>
      <w:p w14:paraId="3A88DB93" w14:textId="08256DE1" w:rsidR="00EC2311" w:rsidRPr="00B84E56" w:rsidRDefault="00EC2311">
        <w:pPr>
          <w:pStyle w:val="Pieddepage"/>
          <w:jc w:val="right"/>
          <w:rPr>
            <w:rFonts w:ascii="Montserrat Light" w:hAnsi="Montserrat Light"/>
            <w:sz w:val="20"/>
            <w:szCs w:val="20"/>
          </w:rPr>
        </w:pPr>
        <w:r w:rsidRPr="00B84E56">
          <w:rPr>
            <w:rFonts w:ascii="Montserrat Light" w:hAnsi="Montserrat Light"/>
            <w:sz w:val="20"/>
            <w:szCs w:val="20"/>
          </w:rPr>
          <w:fldChar w:fldCharType="begin"/>
        </w:r>
        <w:r w:rsidRPr="00B84E56">
          <w:rPr>
            <w:rFonts w:ascii="Montserrat Light" w:hAnsi="Montserrat Light"/>
            <w:sz w:val="20"/>
            <w:szCs w:val="20"/>
          </w:rPr>
          <w:instrText>PAGE   \* MERGEFORMAT</w:instrText>
        </w:r>
        <w:r w:rsidRPr="00B84E56">
          <w:rPr>
            <w:rFonts w:ascii="Montserrat Light" w:hAnsi="Montserrat Light"/>
            <w:sz w:val="20"/>
            <w:szCs w:val="20"/>
          </w:rPr>
          <w:fldChar w:fldCharType="separate"/>
        </w:r>
        <w:r w:rsidRPr="00B84E56">
          <w:rPr>
            <w:rFonts w:ascii="Montserrat Light" w:hAnsi="Montserrat Light"/>
            <w:sz w:val="20"/>
            <w:szCs w:val="20"/>
          </w:rPr>
          <w:t>2</w:t>
        </w:r>
        <w:r w:rsidRPr="00B84E56">
          <w:rPr>
            <w:rFonts w:ascii="Montserrat Light" w:hAnsi="Montserrat Light"/>
            <w:sz w:val="20"/>
            <w:szCs w:val="20"/>
          </w:rPr>
          <w:fldChar w:fldCharType="end"/>
        </w:r>
      </w:p>
    </w:sdtContent>
  </w:sdt>
  <w:p w14:paraId="0DE47CEB" w14:textId="77777777" w:rsidR="00EC2311" w:rsidRDefault="00EC23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0ECA" w14:textId="77777777" w:rsidR="002375BA" w:rsidRDefault="00237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3D75" w14:textId="77777777" w:rsidR="00CC7BFE" w:rsidRDefault="00CC7BFE" w:rsidP="00B72F3C">
      <w:pPr>
        <w:spacing w:after="0" w:line="240" w:lineRule="auto"/>
      </w:pPr>
      <w:r>
        <w:separator/>
      </w:r>
    </w:p>
  </w:footnote>
  <w:footnote w:type="continuationSeparator" w:id="0">
    <w:p w14:paraId="240EA7F5" w14:textId="77777777" w:rsidR="00CC7BFE" w:rsidRDefault="00CC7BFE" w:rsidP="00B72F3C">
      <w:pPr>
        <w:spacing w:after="0" w:line="240" w:lineRule="auto"/>
      </w:pPr>
      <w:r>
        <w:continuationSeparator/>
      </w:r>
    </w:p>
  </w:footnote>
  <w:footnote w:id="1">
    <w:p w14:paraId="46892393" w14:textId="354AD677" w:rsidR="008403C5" w:rsidRPr="008403C5" w:rsidRDefault="008403C5">
      <w:pPr>
        <w:pStyle w:val="Notedebasdepage"/>
        <w:rPr>
          <w:rFonts w:ascii="Bookman Old Style" w:hAnsi="Bookman Old Style"/>
          <w:sz w:val="12"/>
          <w:szCs w:val="12"/>
        </w:rPr>
      </w:pPr>
      <w:r>
        <w:rPr>
          <w:rStyle w:val="Appelnotedebasdep"/>
        </w:rPr>
        <w:footnoteRef/>
      </w:r>
      <w:r>
        <w:t xml:space="preserve"> </w:t>
      </w:r>
      <w:r w:rsidRPr="008403C5">
        <w:rPr>
          <w:rFonts w:ascii="Bookman Old Style" w:hAnsi="Bookman Old Style"/>
          <w:sz w:val="12"/>
          <w:szCs w:val="12"/>
        </w:rPr>
        <w:t>Rapport annuel du commerce extérieur de la France, février 2023</w:t>
      </w:r>
    </w:p>
  </w:footnote>
  <w:footnote w:id="2">
    <w:p w14:paraId="308C6AFC" w14:textId="661A442D" w:rsidR="00472381" w:rsidRDefault="00472381">
      <w:pPr>
        <w:pStyle w:val="Notedebasdepage"/>
      </w:pPr>
      <w:r>
        <w:rPr>
          <w:rStyle w:val="Appelnotedebasdep"/>
        </w:rPr>
        <w:footnoteRef/>
      </w:r>
      <w:r>
        <w:t xml:space="preserve"> </w:t>
      </w:r>
      <w:r w:rsidR="001168B3" w:rsidRPr="001168B3">
        <w:rPr>
          <w:rFonts w:ascii="Bookman Old Style" w:hAnsi="Bookman Old Style"/>
          <w:sz w:val="12"/>
          <w:szCs w:val="12"/>
        </w:rPr>
        <w:t xml:space="preserve">OFCE </w:t>
      </w:r>
      <w:r w:rsidRPr="001168B3">
        <w:rPr>
          <w:rFonts w:ascii="Bookman Old Style" w:hAnsi="Bookman Old Style"/>
          <w:sz w:val="12"/>
          <w:szCs w:val="12"/>
        </w:rPr>
        <w:t>Policy brief 111 du 10 février 2023</w:t>
      </w:r>
    </w:p>
  </w:footnote>
  <w:footnote w:id="3">
    <w:p w14:paraId="37CE6D97" w14:textId="24C7D728" w:rsidR="00631804" w:rsidRDefault="00631804">
      <w:pPr>
        <w:pStyle w:val="Notedebasdepage"/>
      </w:pPr>
      <w:r>
        <w:rPr>
          <w:rStyle w:val="Appelnotedebasdep"/>
        </w:rPr>
        <w:footnoteRef/>
      </w:r>
      <w:r>
        <w:t xml:space="preserve"> </w:t>
      </w:r>
      <w:r w:rsidRPr="00631804">
        <w:rPr>
          <w:rFonts w:ascii="Bookman Old Style" w:hAnsi="Bookman Old Style"/>
          <w:sz w:val="12"/>
          <w:szCs w:val="12"/>
        </w:rPr>
        <w:t>https://www.latribune.fr/economie/union-europeenne/la-zone-euro-a-resiste-aux-consequences-de-la-guerre-en-ukraine-le-pib-a-3-5-en-2022-949983.html</w:t>
      </w:r>
    </w:p>
  </w:footnote>
  <w:footnote w:id="4">
    <w:p w14:paraId="48139E10" w14:textId="5E753C31" w:rsidR="005B3C9C" w:rsidRDefault="005B3C9C" w:rsidP="005B3C9C">
      <w:pPr>
        <w:pStyle w:val="Notedebasdepage"/>
      </w:pPr>
      <w:r>
        <w:rPr>
          <w:rStyle w:val="Appelnotedebasdep"/>
        </w:rPr>
        <w:footnoteRef/>
      </w:r>
      <w:r>
        <w:t xml:space="preserve"> </w:t>
      </w:r>
      <w:r w:rsidRPr="0046323D">
        <w:rPr>
          <w:rFonts w:ascii="Bookman Old Style" w:hAnsi="Bookman Old Style" w:cstheme="minorHAnsi"/>
          <w:i/>
          <w:iCs/>
          <w:sz w:val="12"/>
          <w:szCs w:val="12"/>
        </w:rPr>
        <w:t>Note de conjoncture économique régionale d</w:t>
      </w:r>
      <w:r w:rsidR="00143444">
        <w:rPr>
          <w:rFonts w:ascii="Bookman Old Style" w:hAnsi="Bookman Old Style" w:cstheme="minorHAnsi"/>
          <w:i/>
          <w:iCs/>
          <w:sz w:val="12"/>
          <w:szCs w:val="12"/>
        </w:rPr>
        <w:t>ans</w:t>
      </w:r>
      <w:r w:rsidRPr="0046323D">
        <w:rPr>
          <w:rFonts w:ascii="Bookman Old Style" w:hAnsi="Bookman Old Style" w:cstheme="minorHAnsi"/>
          <w:i/>
          <w:iCs/>
          <w:sz w:val="12"/>
          <w:szCs w:val="12"/>
        </w:rPr>
        <w:t xml:space="preserve"> l’UEMOA, N°5</w:t>
      </w:r>
      <w:r w:rsidR="00143444">
        <w:rPr>
          <w:rFonts w:ascii="Bookman Old Style" w:hAnsi="Bookman Old Style" w:cstheme="minorHAnsi"/>
          <w:i/>
          <w:iCs/>
          <w:sz w:val="12"/>
          <w:szCs w:val="12"/>
        </w:rPr>
        <w:t>8</w:t>
      </w:r>
      <w:r w:rsidRPr="0046323D">
        <w:rPr>
          <w:rFonts w:ascii="Bookman Old Style" w:hAnsi="Bookman Old Style" w:cstheme="minorHAnsi"/>
          <w:i/>
          <w:iCs/>
          <w:sz w:val="12"/>
          <w:szCs w:val="12"/>
        </w:rPr>
        <w:t>, mars 202</w:t>
      </w:r>
      <w:r w:rsidR="00143444">
        <w:rPr>
          <w:rFonts w:ascii="Bookman Old Style" w:hAnsi="Bookman Old Style" w:cstheme="minorHAnsi"/>
          <w:i/>
          <w:iCs/>
          <w:sz w:val="12"/>
          <w:szCs w:val="12"/>
        </w:rPr>
        <w:t>3</w:t>
      </w:r>
    </w:p>
  </w:footnote>
  <w:footnote w:id="5">
    <w:p w14:paraId="41EDD077" w14:textId="47A72B89" w:rsidR="008E44C0" w:rsidRDefault="008E44C0">
      <w:pPr>
        <w:pStyle w:val="Notedebasdepage"/>
      </w:pPr>
      <w:r>
        <w:rPr>
          <w:rStyle w:val="Appelnotedebasdep"/>
        </w:rPr>
        <w:footnoteRef/>
      </w:r>
      <w:r w:rsidRPr="008E44C0">
        <w:rPr>
          <w:rFonts w:ascii="Bookman Old Style" w:hAnsi="Bookman Old Style"/>
          <w:sz w:val="12"/>
          <w:szCs w:val="12"/>
        </w:rPr>
        <w:t xml:space="preserve"> INStaD-Bénin, Comptes nationaux 2022, mars 2023</w:t>
      </w:r>
    </w:p>
  </w:footnote>
  <w:footnote w:id="6">
    <w:p w14:paraId="0B230831" w14:textId="271468AC" w:rsidR="00BC453F" w:rsidRPr="00684091" w:rsidRDefault="00BC453F">
      <w:pPr>
        <w:pStyle w:val="Notedebasdepage"/>
        <w:rPr>
          <w:rFonts w:ascii="Bookman Old Style" w:hAnsi="Bookman Old Style"/>
          <w:sz w:val="12"/>
          <w:szCs w:val="12"/>
        </w:rPr>
      </w:pPr>
      <w:r>
        <w:rPr>
          <w:rStyle w:val="Appelnotedebasdep"/>
        </w:rPr>
        <w:footnoteRef/>
      </w:r>
      <w:r>
        <w:t xml:space="preserve"> </w:t>
      </w:r>
      <w:r w:rsidR="00684091" w:rsidRPr="00684091">
        <w:rPr>
          <w:rFonts w:ascii="Bookman Old Style" w:hAnsi="Bookman Old Style"/>
          <w:sz w:val="12"/>
          <w:szCs w:val="12"/>
        </w:rPr>
        <w:t>OMC, Perspectives du commerce mondial et statistiques, avril</w:t>
      </w:r>
      <w:r w:rsidRPr="00684091">
        <w:rPr>
          <w:rFonts w:ascii="Bookman Old Style" w:hAnsi="Bookman Old Style"/>
          <w:sz w:val="12"/>
          <w:szCs w:val="12"/>
        </w:rPr>
        <w:t xml:space="preserve"> 202</w:t>
      </w:r>
      <w:r w:rsidR="00684091" w:rsidRPr="00684091">
        <w:rPr>
          <w:rFonts w:ascii="Bookman Old Style" w:hAnsi="Bookman Old Style"/>
          <w:sz w:val="12"/>
          <w:szCs w:val="12"/>
        </w:rPr>
        <w:t>3</w:t>
      </w:r>
    </w:p>
  </w:footnote>
  <w:footnote w:id="7">
    <w:p w14:paraId="4E19046C" w14:textId="28602F48" w:rsidR="002A4256" w:rsidRPr="00A36A91" w:rsidRDefault="002A4256">
      <w:pPr>
        <w:pStyle w:val="Notedebasdepage"/>
        <w:rPr>
          <w:rFonts w:ascii="Bookman Old Style" w:hAnsi="Bookman Old Style" w:cs="Calibri"/>
          <w:sz w:val="18"/>
          <w:szCs w:val="18"/>
        </w:rPr>
      </w:pPr>
      <w:r w:rsidRPr="00A36A91">
        <w:rPr>
          <w:rStyle w:val="Appelnotedebasdep"/>
          <w:rFonts w:ascii="Bookman Old Style" w:hAnsi="Bookman Old Style"/>
          <w:sz w:val="18"/>
          <w:szCs w:val="18"/>
        </w:rPr>
        <w:footnoteRef/>
      </w:r>
      <w:r w:rsidRPr="00A36A91">
        <w:rPr>
          <w:rFonts w:ascii="Bookman Old Style" w:hAnsi="Bookman Old Style"/>
          <w:sz w:val="18"/>
          <w:szCs w:val="18"/>
        </w:rPr>
        <w:t xml:space="preserve"> TP=100*(Import*</w:t>
      </w:r>
      <w:r w:rsidR="00A36A91" w:rsidRPr="00A36A91">
        <w:rPr>
          <w:rFonts w:ascii="Bookman Old Style" w:hAnsi="Bookman Old Style" w:cs="Calibri"/>
          <w:sz w:val="18"/>
          <w:szCs w:val="18"/>
        </w:rPr>
        <w:t>α</w:t>
      </w:r>
      <w:r w:rsidR="00A36A91" w:rsidRPr="00A36A91">
        <w:rPr>
          <w:rFonts w:ascii="Bookman Old Style" w:hAnsi="Bookman Old Style"/>
          <w:sz w:val="18"/>
          <w:szCs w:val="18"/>
        </w:rPr>
        <w:t>/(PIB+ Imports*</w:t>
      </w:r>
      <w:r w:rsidR="00A36A91" w:rsidRPr="00A36A91">
        <w:rPr>
          <w:rFonts w:ascii="Bookman Old Style" w:hAnsi="Bookman Old Style" w:cs="Calibri"/>
          <w:sz w:val="18"/>
          <w:szCs w:val="18"/>
        </w:rPr>
        <w:t>α-Exports)) avec α=taux de fret officiel appliqué aux importations de biens.</w:t>
      </w:r>
    </w:p>
    <w:p w14:paraId="1B9C7A53" w14:textId="77777777" w:rsidR="00A36A91" w:rsidRDefault="00A36A91">
      <w:pPr>
        <w:pStyle w:val="Notedebasdepage"/>
      </w:pPr>
    </w:p>
  </w:footnote>
  <w:footnote w:id="8">
    <w:p w14:paraId="1B90B795" w14:textId="20839CD9" w:rsidR="000615EB" w:rsidRDefault="000615EB">
      <w:pPr>
        <w:pStyle w:val="Notedebasdepage"/>
      </w:pPr>
      <w:r>
        <w:rPr>
          <w:rStyle w:val="Appelnotedebasdep"/>
        </w:rPr>
        <w:footnoteRef/>
      </w:r>
      <w:r>
        <w:t xml:space="preserve"> </w:t>
      </w:r>
      <w:r w:rsidRPr="005E4989">
        <w:rPr>
          <w:rFonts w:ascii="Bookman Old Style" w:hAnsi="Bookman Old Style" w:cs="Courier New"/>
          <w:sz w:val="18"/>
          <w:szCs w:val="18"/>
        </w:rPr>
        <w:t>α</w:t>
      </w:r>
      <w:r w:rsidRPr="002049E7">
        <w:rPr>
          <w:rFonts w:ascii="Montserrat Light" w:hAnsi="Montserrat Light"/>
          <w:sz w:val="18"/>
          <w:szCs w:val="18"/>
        </w:rPr>
        <w:t xml:space="preserve"> </w:t>
      </w:r>
      <w:r w:rsidRPr="000405F9">
        <w:rPr>
          <w:rFonts w:ascii="Bookman Old Style" w:hAnsi="Bookman Old Style" w:cs="Courier New"/>
          <w:sz w:val="18"/>
          <w:szCs w:val="18"/>
        </w:rPr>
        <w:t xml:space="preserve">désigne le </w:t>
      </w:r>
      <w:r w:rsidRPr="000405F9">
        <w:rPr>
          <w:rFonts w:ascii="Bookman Old Style" w:hAnsi="Bookman Old Style"/>
          <w:sz w:val="18"/>
          <w:szCs w:val="18"/>
        </w:rPr>
        <w:t>taux de fret officiel appliqué aux importations de biens. Ce taux est fixé à 14,5% sur la période 1999-2013 et à 11,5% de 2014 à 20</w:t>
      </w:r>
      <w:r>
        <w:rPr>
          <w:rFonts w:ascii="Bookman Old Style" w:hAnsi="Bookman Old Style"/>
          <w:sz w:val="18"/>
          <w:szCs w:val="18"/>
        </w:rPr>
        <w:t>22</w:t>
      </w:r>
      <w:r w:rsidRPr="000405F9">
        <w:rPr>
          <w:rFonts w:ascii="Bookman Old Style" w:hAnsi="Bookman Old Style"/>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A8CF" w14:textId="5839C93C" w:rsidR="002375BA" w:rsidRDefault="002375BA" w:rsidP="009E2DB9">
    <w:pPr>
      <w:pStyle w:val="En-tte"/>
      <w:tabs>
        <w:tab w:val="clear" w:pos="4536"/>
        <w:tab w:val="clear" w:pos="9072"/>
        <w:tab w:val="left" w:pos="1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F17423" w14:paraId="78326DD3" w14:textId="77777777" w:rsidTr="009E08D8">
      <w:trPr>
        <w:trHeight w:val="1747"/>
      </w:trPr>
      <w:tc>
        <w:tcPr>
          <w:tcW w:w="5529" w:type="dxa"/>
          <w:vAlign w:val="center"/>
        </w:tcPr>
        <w:p w14:paraId="1832BBD0" w14:textId="13C031CA" w:rsidR="00F17423" w:rsidRDefault="00F17423" w:rsidP="00F17423">
          <w:pPr>
            <w:pStyle w:val="En-tte"/>
          </w:pPr>
        </w:p>
      </w:tc>
      <w:tc>
        <w:tcPr>
          <w:tcW w:w="4678" w:type="dxa"/>
          <w:vAlign w:val="center"/>
        </w:tcPr>
        <w:p w14:paraId="6D5BDCCC" w14:textId="568099A0" w:rsidR="00F17423" w:rsidRDefault="00F17423" w:rsidP="00F17423">
          <w:pPr>
            <w:pStyle w:val="En-tte"/>
            <w:jc w:val="right"/>
          </w:pPr>
        </w:p>
      </w:tc>
    </w:tr>
  </w:tbl>
  <w:p w14:paraId="46569DD9" w14:textId="1E926B37" w:rsidR="00E34D12" w:rsidRDefault="009170F4">
    <w:pPr>
      <w:pStyle w:val="En-tte"/>
    </w:pPr>
    <w:r>
      <w:rPr>
        <w:noProof/>
      </w:rPr>
      <w:drawing>
        <wp:anchor distT="0" distB="0" distL="114300" distR="114300" simplePos="0" relativeHeight="251659264" behindDoc="1" locked="0" layoutInCell="1" allowOverlap="1" wp14:anchorId="37FFAFB5" wp14:editId="5A808EFA">
          <wp:simplePos x="0" y="0"/>
          <wp:positionH relativeFrom="column">
            <wp:posOffset>-864870</wp:posOffset>
          </wp:positionH>
          <wp:positionV relativeFrom="paragraph">
            <wp:posOffset>-1273810</wp:posOffset>
          </wp:positionV>
          <wp:extent cx="7596000" cy="1468800"/>
          <wp:effectExtent l="0" t="0" r="0" b="4445"/>
          <wp:wrapNone/>
          <wp:docPr id="1969893268" name="Image 196989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96000" cy="146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BF7D" w14:textId="6F63A7DC" w:rsidR="002F60BA" w:rsidRDefault="002F60BA" w:rsidP="002F60B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A389" w14:textId="77777777" w:rsidR="002375BA" w:rsidRDefault="002375BA" w:rsidP="009E2DB9">
    <w:pPr>
      <w:pStyle w:val="En-tte"/>
      <w:tabs>
        <w:tab w:val="clear" w:pos="4536"/>
        <w:tab w:val="clear" w:pos="9072"/>
        <w:tab w:val="left" w:pos="1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E95"/>
      </v:shape>
    </w:pict>
  </w:numPicBullet>
  <w:abstractNum w:abstractNumId="0" w15:restartNumberingAfterBreak="0">
    <w:nsid w:val="04986E73"/>
    <w:multiLevelType w:val="hybridMultilevel"/>
    <w:tmpl w:val="186AED5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5D02D45"/>
    <w:multiLevelType w:val="hybridMultilevel"/>
    <w:tmpl w:val="B6C6537A"/>
    <w:lvl w:ilvl="0" w:tplc="92AC3F44">
      <w:start w:val="2"/>
      <w:numFmt w:val="bullet"/>
      <w:lvlText w:val="-"/>
      <w:lvlJc w:val="left"/>
      <w:pPr>
        <w:ind w:left="720" w:hanging="360"/>
      </w:pPr>
      <w:rPr>
        <w:rFonts w:ascii="Roboto" w:eastAsiaTheme="minorHAnsi"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620B1"/>
    <w:multiLevelType w:val="hybridMultilevel"/>
    <w:tmpl w:val="51D6F274"/>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13513EB5"/>
    <w:multiLevelType w:val="hybridMultilevel"/>
    <w:tmpl w:val="DE26E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F779C"/>
    <w:multiLevelType w:val="hybridMultilevel"/>
    <w:tmpl w:val="E800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E50BD"/>
    <w:multiLevelType w:val="hybridMultilevel"/>
    <w:tmpl w:val="D182069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37993592"/>
    <w:multiLevelType w:val="hybridMultilevel"/>
    <w:tmpl w:val="20CA6E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87C3996"/>
    <w:multiLevelType w:val="hybridMultilevel"/>
    <w:tmpl w:val="F908292C"/>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 w15:restartNumberingAfterBreak="0">
    <w:nsid w:val="39A652F1"/>
    <w:multiLevelType w:val="hybridMultilevel"/>
    <w:tmpl w:val="8926E7BA"/>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41121B5A"/>
    <w:multiLevelType w:val="hybridMultilevel"/>
    <w:tmpl w:val="F8F2116C"/>
    <w:lvl w:ilvl="0" w:tplc="B3F2E9D4">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917644"/>
    <w:multiLevelType w:val="hybridMultilevel"/>
    <w:tmpl w:val="E4621488"/>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 w15:restartNumberingAfterBreak="0">
    <w:nsid w:val="43CD6342"/>
    <w:multiLevelType w:val="hybridMultilevel"/>
    <w:tmpl w:val="4A1A4B82"/>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 w15:restartNumberingAfterBreak="0">
    <w:nsid w:val="467254B9"/>
    <w:multiLevelType w:val="hybridMultilevel"/>
    <w:tmpl w:val="F1CE2136"/>
    <w:lvl w:ilvl="0" w:tplc="9880FDCC">
      <w:start w:val="1"/>
      <w:numFmt w:val="bullet"/>
      <w:lvlText w:val=""/>
      <w:lvlJc w:val="left"/>
      <w:pPr>
        <w:ind w:left="720" w:hanging="360"/>
      </w:pPr>
      <w:rPr>
        <w:rFonts w:ascii="Symbol" w:hAnsi="Symbol" w:hint="default"/>
        <w:sz w:val="20"/>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3"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14" w15:restartNumberingAfterBreak="0">
    <w:nsid w:val="552B2534"/>
    <w:multiLevelType w:val="hybridMultilevel"/>
    <w:tmpl w:val="A1140D7E"/>
    <w:lvl w:ilvl="0" w:tplc="EC2A9F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415A55"/>
    <w:multiLevelType w:val="hybridMultilevel"/>
    <w:tmpl w:val="8B70F3F4"/>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6" w15:restartNumberingAfterBreak="0">
    <w:nsid w:val="65DA235A"/>
    <w:multiLevelType w:val="hybridMultilevel"/>
    <w:tmpl w:val="72188B34"/>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num w:numId="1" w16cid:durableId="347684939">
    <w:abstractNumId w:val="5"/>
  </w:num>
  <w:num w:numId="2" w16cid:durableId="1174345685">
    <w:abstractNumId w:val="14"/>
  </w:num>
  <w:num w:numId="3" w16cid:durableId="1281035158">
    <w:abstractNumId w:val="2"/>
  </w:num>
  <w:num w:numId="4" w16cid:durableId="1354258100">
    <w:abstractNumId w:val="16"/>
  </w:num>
  <w:num w:numId="5" w16cid:durableId="1934436824">
    <w:abstractNumId w:val="15"/>
  </w:num>
  <w:num w:numId="6" w16cid:durableId="122890710">
    <w:abstractNumId w:val="10"/>
  </w:num>
  <w:num w:numId="7" w16cid:durableId="1435398536">
    <w:abstractNumId w:val="11"/>
  </w:num>
  <w:num w:numId="8" w16cid:durableId="1191991115">
    <w:abstractNumId w:val="0"/>
  </w:num>
  <w:num w:numId="9" w16cid:durableId="1416584901">
    <w:abstractNumId w:val="12"/>
  </w:num>
  <w:num w:numId="10" w16cid:durableId="1935432106">
    <w:abstractNumId w:val="6"/>
  </w:num>
  <w:num w:numId="11" w16cid:durableId="46611402">
    <w:abstractNumId w:val="8"/>
  </w:num>
  <w:num w:numId="12" w16cid:durableId="1906722133">
    <w:abstractNumId w:val="7"/>
  </w:num>
  <w:num w:numId="13" w16cid:durableId="1471022437">
    <w:abstractNumId w:val="1"/>
  </w:num>
  <w:num w:numId="14" w16cid:durableId="409692629">
    <w:abstractNumId w:val="4"/>
  </w:num>
  <w:num w:numId="15" w16cid:durableId="937254153">
    <w:abstractNumId w:val="3"/>
  </w:num>
  <w:num w:numId="16" w16cid:durableId="761728545">
    <w:abstractNumId w:val="13"/>
  </w:num>
  <w:num w:numId="17" w16cid:durableId="165408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AC"/>
    <w:rsid w:val="00002CB8"/>
    <w:rsid w:val="00002CDE"/>
    <w:rsid w:val="00003BCA"/>
    <w:rsid w:val="00003C65"/>
    <w:rsid w:val="00003FC9"/>
    <w:rsid w:val="0000402E"/>
    <w:rsid w:val="000044CC"/>
    <w:rsid w:val="00004717"/>
    <w:rsid w:val="0000495F"/>
    <w:rsid w:val="00005DE8"/>
    <w:rsid w:val="00006A22"/>
    <w:rsid w:val="00006E4F"/>
    <w:rsid w:val="00007273"/>
    <w:rsid w:val="0000760C"/>
    <w:rsid w:val="00010370"/>
    <w:rsid w:val="00010EC2"/>
    <w:rsid w:val="00012AC5"/>
    <w:rsid w:val="00013C3B"/>
    <w:rsid w:val="00013EA5"/>
    <w:rsid w:val="00013FB7"/>
    <w:rsid w:val="00014360"/>
    <w:rsid w:val="00015866"/>
    <w:rsid w:val="00015A21"/>
    <w:rsid w:val="00015D6C"/>
    <w:rsid w:val="00016E68"/>
    <w:rsid w:val="00016EA2"/>
    <w:rsid w:val="000172BB"/>
    <w:rsid w:val="000173D0"/>
    <w:rsid w:val="000211D5"/>
    <w:rsid w:val="00024B34"/>
    <w:rsid w:val="00025667"/>
    <w:rsid w:val="00025FB9"/>
    <w:rsid w:val="00026762"/>
    <w:rsid w:val="00026876"/>
    <w:rsid w:val="00027CAE"/>
    <w:rsid w:val="00030B15"/>
    <w:rsid w:val="00030C04"/>
    <w:rsid w:val="00034DBF"/>
    <w:rsid w:val="000361E3"/>
    <w:rsid w:val="0003652F"/>
    <w:rsid w:val="000400DC"/>
    <w:rsid w:val="000405F9"/>
    <w:rsid w:val="0004429F"/>
    <w:rsid w:val="00044B68"/>
    <w:rsid w:val="000458A7"/>
    <w:rsid w:val="00045971"/>
    <w:rsid w:val="000467B5"/>
    <w:rsid w:val="00046BC4"/>
    <w:rsid w:val="00047B9F"/>
    <w:rsid w:val="0005042C"/>
    <w:rsid w:val="000522A2"/>
    <w:rsid w:val="000554B5"/>
    <w:rsid w:val="00055904"/>
    <w:rsid w:val="00055C17"/>
    <w:rsid w:val="00057B2A"/>
    <w:rsid w:val="0006050A"/>
    <w:rsid w:val="00060AA5"/>
    <w:rsid w:val="00061163"/>
    <w:rsid w:val="000615EB"/>
    <w:rsid w:val="00065907"/>
    <w:rsid w:val="000659E7"/>
    <w:rsid w:val="00067F82"/>
    <w:rsid w:val="00070511"/>
    <w:rsid w:val="00071BF4"/>
    <w:rsid w:val="00071E44"/>
    <w:rsid w:val="000738EB"/>
    <w:rsid w:val="000751D2"/>
    <w:rsid w:val="00075365"/>
    <w:rsid w:val="00075D11"/>
    <w:rsid w:val="000768E0"/>
    <w:rsid w:val="000769D6"/>
    <w:rsid w:val="0007702A"/>
    <w:rsid w:val="00077277"/>
    <w:rsid w:val="00080496"/>
    <w:rsid w:val="0008079B"/>
    <w:rsid w:val="00080E81"/>
    <w:rsid w:val="000814F9"/>
    <w:rsid w:val="00083900"/>
    <w:rsid w:val="00085ACE"/>
    <w:rsid w:val="000862A9"/>
    <w:rsid w:val="000867D6"/>
    <w:rsid w:val="00092066"/>
    <w:rsid w:val="00092214"/>
    <w:rsid w:val="00093033"/>
    <w:rsid w:val="00094277"/>
    <w:rsid w:val="0009435D"/>
    <w:rsid w:val="00095A19"/>
    <w:rsid w:val="00096EF0"/>
    <w:rsid w:val="0009720C"/>
    <w:rsid w:val="00097682"/>
    <w:rsid w:val="00097B4D"/>
    <w:rsid w:val="000A0175"/>
    <w:rsid w:val="000A03AC"/>
    <w:rsid w:val="000A1A38"/>
    <w:rsid w:val="000A1F2C"/>
    <w:rsid w:val="000A2A21"/>
    <w:rsid w:val="000A4032"/>
    <w:rsid w:val="000A4287"/>
    <w:rsid w:val="000A471F"/>
    <w:rsid w:val="000A528B"/>
    <w:rsid w:val="000A5D49"/>
    <w:rsid w:val="000A5F71"/>
    <w:rsid w:val="000A64E7"/>
    <w:rsid w:val="000A695B"/>
    <w:rsid w:val="000A7F7E"/>
    <w:rsid w:val="000B214E"/>
    <w:rsid w:val="000B2C35"/>
    <w:rsid w:val="000B2DFC"/>
    <w:rsid w:val="000B3514"/>
    <w:rsid w:val="000B6C58"/>
    <w:rsid w:val="000C0E6C"/>
    <w:rsid w:val="000C1ADA"/>
    <w:rsid w:val="000C2795"/>
    <w:rsid w:val="000C297E"/>
    <w:rsid w:val="000C29BA"/>
    <w:rsid w:val="000C388A"/>
    <w:rsid w:val="000C50CF"/>
    <w:rsid w:val="000C50E5"/>
    <w:rsid w:val="000C55AC"/>
    <w:rsid w:val="000C6B5E"/>
    <w:rsid w:val="000C76B6"/>
    <w:rsid w:val="000D1073"/>
    <w:rsid w:val="000D1D09"/>
    <w:rsid w:val="000D2552"/>
    <w:rsid w:val="000D2972"/>
    <w:rsid w:val="000D2BFD"/>
    <w:rsid w:val="000D3F8B"/>
    <w:rsid w:val="000D4B65"/>
    <w:rsid w:val="000D5ACF"/>
    <w:rsid w:val="000E0368"/>
    <w:rsid w:val="000E068E"/>
    <w:rsid w:val="000E0C96"/>
    <w:rsid w:val="000E1B1A"/>
    <w:rsid w:val="000E246D"/>
    <w:rsid w:val="000E31E4"/>
    <w:rsid w:val="000E4B5C"/>
    <w:rsid w:val="000E5A1C"/>
    <w:rsid w:val="000E6CB9"/>
    <w:rsid w:val="000E7918"/>
    <w:rsid w:val="000F05FC"/>
    <w:rsid w:val="000F442F"/>
    <w:rsid w:val="000F4E0B"/>
    <w:rsid w:val="000F5364"/>
    <w:rsid w:val="000F5D3C"/>
    <w:rsid w:val="000F5DD6"/>
    <w:rsid w:val="00101DBE"/>
    <w:rsid w:val="00101EF7"/>
    <w:rsid w:val="001023B5"/>
    <w:rsid w:val="001029EA"/>
    <w:rsid w:val="001051D5"/>
    <w:rsid w:val="00105A3A"/>
    <w:rsid w:val="0010659C"/>
    <w:rsid w:val="001068FE"/>
    <w:rsid w:val="00106E2F"/>
    <w:rsid w:val="0011032C"/>
    <w:rsid w:val="00111498"/>
    <w:rsid w:val="00111F00"/>
    <w:rsid w:val="0011354E"/>
    <w:rsid w:val="001140BB"/>
    <w:rsid w:val="001144E2"/>
    <w:rsid w:val="00114FD2"/>
    <w:rsid w:val="001168B3"/>
    <w:rsid w:val="001170B5"/>
    <w:rsid w:val="0012015E"/>
    <w:rsid w:val="00121101"/>
    <w:rsid w:val="00121E75"/>
    <w:rsid w:val="00122917"/>
    <w:rsid w:val="0012322E"/>
    <w:rsid w:val="00123356"/>
    <w:rsid w:val="00123DCE"/>
    <w:rsid w:val="00123DF6"/>
    <w:rsid w:val="00124BF2"/>
    <w:rsid w:val="00126C1F"/>
    <w:rsid w:val="00127969"/>
    <w:rsid w:val="00127A68"/>
    <w:rsid w:val="00127E6F"/>
    <w:rsid w:val="00130056"/>
    <w:rsid w:val="001300D6"/>
    <w:rsid w:val="00132FE1"/>
    <w:rsid w:val="00133EBE"/>
    <w:rsid w:val="001340B1"/>
    <w:rsid w:val="00134263"/>
    <w:rsid w:val="001354DA"/>
    <w:rsid w:val="001356FB"/>
    <w:rsid w:val="001359B7"/>
    <w:rsid w:val="0013655D"/>
    <w:rsid w:val="00137044"/>
    <w:rsid w:val="00137371"/>
    <w:rsid w:val="0013742C"/>
    <w:rsid w:val="00140BE0"/>
    <w:rsid w:val="001424DF"/>
    <w:rsid w:val="00143444"/>
    <w:rsid w:val="001437E3"/>
    <w:rsid w:val="001446F0"/>
    <w:rsid w:val="00144769"/>
    <w:rsid w:val="0014516E"/>
    <w:rsid w:val="001456D8"/>
    <w:rsid w:val="0014658B"/>
    <w:rsid w:val="00146F0A"/>
    <w:rsid w:val="0014739D"/>
    <w:rsid w:val="00147B68"/>
    <w:rsid w:val="00150708"/>
    <w:rsid w:val="00152F66"/>
    <w:rsid w:val="00153DFF"/>
    <w:rsid w:val="001552B9"/>
    <w:rsid w:val="001555CB"/>
    <w:rsid w:val="001579A6"/>
    <w:rsid w:val="00157A1A"/>
    <w:rsid w:val="00160B6C"/>
    <w:rsid w:val="00160E3C"/>
    <w:rsid w:val="001613B8"/>
    <w:rsid w:val="00162076"/>
    <w:rsid w:val="00162569"/>
    <w:rsid w:val="00163071"/>
    <w:rsid w:val="00164BEC"/>
    <w:rsid w:val="00165525"/>
    <w:rsid w:val="00167798"/>
    <w:rsid w:val="00170909"/>
    <w:rsid w:val="00171F0F"/>
    <w:rsid w:val="001723D3"/>
    <w:rsid w:val="0017363C"/>
    <w:rsid w:val="0017478A"/>
    <w:rsid w:val="0017607B"/>
    <w:rsid w:val="00177ADB"/>
    <w:rsid w:val="0018040C"/>
    <w:rsid w:val="00180DE1"/>
    <w:rsid w:val="00180EF5"/>
    <w:rsid w:val="00183C5C"/>
    <w:rsid w:val="00185ACD"/>
    <w:rsid w:val="001865BA"/>
    <w:rsid w:val="001866C7"/>
    <w:rsid w:val="00187447"/>
    <w:rsid w:val="001901F6"/>
    <w:rsid w:val="00191079"/>
    <w:rsid w:val="001916BD"/>
    <w:rsid w:val="001921B5"/>
    <w:rsid w:val="0019349D"/>
    <w:rsid w:val="00194156"/>
    <w:rsid w:val="0019489E"/>
    <w:rsid w:val="00194C5D"/>
    <w:rsid w:val="001A0719"/>
    <w:rsid w:val="001A1999"/>
    <w:rsid w:val="001A19A4"/>
    <w:rsid w:val="001B0DB3"/>
    <w:rsid w:val="001B1A83"/>
    <w:rsid w:val="001B278B"/>
    <w:rsid w:val="001B28BF"/>
    <w:rsid w:val="001B2996"/>
    <w:rsid w:val="001B3ECE"/>
    <w:rsid w:val="001B3FF7"/>
    <w:rsid w:val="001B40CC"/>
    <w:rsid w:val="001B4B99"/>
    <w:rsid w:val="001B5CEF"/>
    <w:rsid w:val="001B67ED"/>
    <w:rsid w:val="001B7F2D"/>
    <w:rsid w:val="001C04F9"/>
    <w:rsid w:val="001C1C30"/>
    <w:rsid w:val="001C1FB9"/>
    <w:rsid w:val="001C26C0"/>
    <w:rsid w:val="001C383D"/>
    <w:rsid w:val="001C4053"/>
    <w:rsid w:val="001C4AF2"/>
    <w:rsid w:val="001C63F0"/>
    <w:rsid w:val="001C6641"/>
    <w:rsid w:val="001C747A"/>
    <w:rsid w:val="001D048F"/>
    <w:rsid w:val="001D1134"/>
    <w:rsid w:val="001D143E"/>
    <w:rsid w:val="001D2549"/>
    <w:rsid w:val="001D3F78"/>
    <w:rsid w:val="001D47D4"/>
    <w:rsid w:val="001D4CBF"/>
    <w:rsid w:val="001D5656"/>
    <w:rsid w:val="001D5BA9"/>
    <w:rsid w:val="001D6A60"/>
    <w:rsid w:val="001D6F22"/>
    <w:rsid w:val="001D73B5"/>
    <w:rsid w:val="001E1139"/>
    <w:rsid w:val="001E15C4"/>
    <w:rsid w:val="001E19BD"/>
    <w:rsid w:val="001E1F10"/>
    <w:rsid w:val="001E220C"/>
    <w:rsid w:val="001E2817"/>
    <w:rsid w:val="001E29AC"/>
    <w:rsid w:val="001E3291"/>
    <w:rsid w:val="001E47AD"/>
    <w:rsid w:val="001E4C2A"/>
    <w:rsid w:val="001E6B5B"/>
    <w:rsid w:val="001E70EC"/>
    <w:rsid w:val="001F2AC9"/>
    <w:rsid w:val="001F3315"/>
    <w:rsid w:val="001F401B"/>
    <w:rsid w:val="001F465D"/>
    <w:rsid w:val="001F6397"/>
    <w:rsid w:val="001F6B04"/>
    <w:rsid w:val="001F7D72"/>
    <w:rsid w:val="00200A8F"/>
    <w:rsid w:val="0020177D"/>
    <w:rsid w:val="002031FC"/>
    <w:rsid w:val="00203E5E"/>
    <w:rsid w:val="0020453B"/>
    <w:rsid w:val="002049E7"/>
    <w:rsid w:val="00204D86"/>
    <w:rsid w:val="0020529F"/>
    <w:rsid w:val="002069D2"/>
    <w:rsid w:val="00206AD2"/>
    <w:rsid w:val="00206E92"/>
    <w:rsid w:val="00211395"/>
    <w:rsid w:val="002113B4"/>
    <w:rsid w:val="00211DE1"/>
    <w:rsid w:val="0021279C"/>
    <w:rsid w:val="0021335A"/>
    <w:rsid w:val="00214092"/>
    <w:rsid w:val="002143EB"/>
    <w:rsid w:val="002148AC"/>
    <w:rsid w:val="0021625F"/>
    <w:rsid w:val="00216523"/>
    <w:rsid w:val="00216655"/>
    <w:rsid w:val="00217128"/>
    <w:rsid w:val="00220998"/>
    <w:rsid w:val="00220ACE"/>
    <w:rsid w:val="002213D2"/>
    <w:rsid w:val="00221F3A"/>
    <w:rsid w:val="0022328D"/>
    <w:rsid w:val="0022569F"/>
    <w:rsid w:val="00225FB6"/>
    <w:rsid w:val="002264B3"/>
    <w:rsid w:val="002267AC"/>
    <w:rsid w:val="00232563"/>
    <w:rsid w:val="00232E3F"/>
    <w:rsid w:val="00233026"/>
    <w:rsid w:val="00234AE6"/>
    <w:rsid w:val="0023552A"/>
    <w:rsid w:val="002364C0"/>
    <w:rsid w:val="002369C8"/>
    <w:rsid w:val="002375BA"/>
    <w:rsid w:val="00241709"/>
    <w:rsid w:val="002420A3"/>
    <w:rsid w:val="00242EFF"/>
    <w:rsid w:val="002432E0"/>
    <w:rsid w:val="0024343C"/>
    <w:rsid w:val="00243452"/>
    <w:rsid w:val="002443D7"/>
    <w:rsid w:val="0024456D"/>
    <w:rsid w:val="00245683"/>
    <w:rsid w:val="002459DC"/>
    <w:rsid w:val="0025232D"/>
    <w:rsid w:val="0025240F"/>
    <w:rsid w:val="00252A93"/>
    <w:rsid w:val="002530B7"/>
    <w:rsid w:val="00253250"/>
    <w:rsid w:val="00255959"/>
    <w:rsid w:val="00256CF3"/>
    <w:rsid w:val="00256D12"/>
    <w:rsid w:val="00260AFF"/>
    <w:rsid w:val="00261157"/>
    <w:rsid w:val="002611DF"/>
    <w:rsid w:val="002622FD"/>
    <w:rsid w:val="00263207"/>
    <w:rsid w:val="00264194"/>
    <w:rsid w:val="00265857"/>
    <w:rsid w:val="00266655"/>
    <w:rsid w:val="00270A11"/>
    <w:rsid w:val="00271351"/>
    <w:rsid w:val="00271371"/>
    <w:rsid w:val="00271D3F"/>
    <w:rsid w:val="00273C85"/>
    <w:rsid w:val="0027459A"/>
    <w:rsid w:val="002774E2"/>
    <w:rsid w:val="00277C93"/>
    <w:rsid w:val="00280F08"/>
    <w:rsid w:val="002813B0"/>
    <w:rsid w:val="00281C80"/>
    <w:rsid w:val="00281F45"/>
    <w:rsid w:val="00282E3D"/>
    <w:rsid w:val="002830B3"/>
    <w:rsid w:val="00283669"/>
    <w:rsid w:val="002854DB"/>
    <w:rsid w:val="00286F68"/>
    <w:rsid w:val="002870DF"/>
    <w:rsid w:val="00287481"/>
    <w:rsid w:val="0028766A"/>
    <w:rsid w:val="00287D72"/>
    <w:rsid w:val="00291CE6"/>
    <w:rsid w:val="00291D7F"/>
    <w:rsid w:val="00292FFB"/>
    <w:rsid w:val="0029334D"/>
    <w:rsid w:val="0029613D"/>
    <w:rsid w:val="0029677C"/>
    <w:rsid w:val="00296CA8"/>
    <w:rsid w:val="002979E9"/>
    <w:rsid w:val="002A1C44"/>
    <w:rsid w:val="002A1E75"/>
    <w:rsid w:val="002A1F14"/>
    <w:rsid w:val="002A4256"/>
    <w:rsid w:val="002A5462"/>
    <w:rsid w:val="002A64E8"/>
    <w:rsid w:val="002A6DB3"/>
    <w:rsid w:val="002A7604"/>
    <w:rsid w:val="002A7D57"/>
    <w:rsid w:val="002B004A"/>
    <w:rsid w:val="002B0A6D"/>
    <w:rsid w:val="002B43BD"/>
    <w:rsid w:val="002B443B"/>
    <w:rsid w:val="002B4DE5"/>
    <w:rsid w:val="002B4F9C"/>
    <w:rsid w:val="002B5460"/>
    <w:rsid w:val="002B66B2"/>
    <w:rsid w:val="002B7B21"/>
    <w:rsid w:val="002C1D72"/>
    <w:rsid w:val="002C3098"/>
    <w:rsid w:val="002C330B"/>
    <w:rsid w:val="002C3366"/>
    <w:rsid w:val="002C6F97"/>
    <w:rsid w:val="002C7FAA"/>
    <w:rsid w:val="002D09A8"/>
    <w:rsid w:val="002D25DA"/>
    <w:rsid w:val="002D2A5A"/>
    <w:rsid w:val="002D31E8"/>
    <w:rsid w:val="002D3CDD"/>
    <w:rsid w:val="002D3EBE"/>
    <w:rsid w:val="002D4F41"/>
    <w:rsid w:val="002D5363"/>
    <w:rsid w:val="002D5FCD"/>
    <w:rsid w:val="002D7732"/>
    <w:rsid w:val="002D7A7B"/>
    <w:rsid w:val="002E066E"/>
    <w:rsid w:val="002E15B4"/>
    <w:rsid w:val="002E18B8"/>
    <w:rsid w:val="002E2955"/>
    <w:rsid w:val="002E394A"/>
    <w:rsid w:val="002E45E1"/>
    <w:rsid w:val="002E70AE"/>
    <w:rsid w:val="002E72B0"/>
    <w:rsid w:val="002E7F6A"/>
    <w:rsid w:val="002F60BA"/>
    <w:rsid w:val="002F6919"/>
    <w:rsid w:val="002F6D5C"/>
    <w:rsid w:val="002F7605"/>
    <w:rsid w:val="002F7F56"/>
    <w:rsid w:val="003010B5"/>
    <w:rsid w:val="00304755"/>
    <w:rsid w:val="00306C45"/>
    <w:rsid w:val="0031110F"/>
    <w:rsid w:val="00311A83"/>
    <w:rsid w:val="00312D00"/>
    <w:rsid w:val="00312DB6"/>
    <w:rsid w:val="003132DA"/>
    <w:rsid w:val="0031364A"/>
    <w:rsid w:val="003149E1"/>
    <w:rsid w:val="00314A41"/>
    <w:rsid w:val="00315F54"/>
    <w:rsid w:val="00317273"/>
    <w:rsid w:val="003174E9"/>
    <w:rsid w:val="00320C5B"/>
    <w:rsid w:val="003210F0"/>
    <w:rsid w:val="003212F6"/>
    <w:rsid w:val="00321709"/>
    <w:rsid w:val="00321DE7"/>
    <w:rsid w:val="003225CE"/>
    <w:rsid w:val="00324199"/>
    <w:rsid w:val="00326C5D"/>
    <w:rsid w:val="003278FE"/>
    <w:rsid w:val="00330767"/>
    <w:rsid w:val="00330F1C"/>
    <w:rsid w:val="00333F2B"/>
    <w:rsid w:val="0033434A"/>
    <w:rsid w:val="00334E8E"/>
    <w:rsid w:val="003360F0"/>
    <w:rsid w:val="003366EB"/>
    <w:rsid w:val="00336DE9"/>
    <w:rsid w:val="003419CB"/>
    <w:rsid w:val="00343B1F"/>
    <w:rsid w:val="00344E07"/>
    <w:rsid w:val="00345240"/>
    <w:rsid w:val="00345BF2"/>
    <w:rsid w:val="003463D7"/>
    <w:rsid w:val="00346722"/>
    <w:rsid w:val="00346B47"/>
    <w:rsid w:val="00347127"/>
    <w:rsid w:val="00347453"/>
    <w:rsid w:val="0035111E"/>
    <w:rsid w:val="0035191D"/>
    <w:rsid w:val="0035231B"/>
    <w:rsid w:val="003541D2"/>
    <w:rsid w:val="003542FC"/>
    <w:rsid w:val="0035515A"/>
    <w:rsid w:val="00356E8B"/>
    <w:rsid w:val="003608D9"/>
    <w:rsid w:val="0036177D"/>
    <w:rsid w:val="003630C1"/>
    <w:rsid w:val="00363EC7"/>
    <w:rsid w:val="00364C5A"/>
    <w:rsid w:val="003659FA"/>
    <w:rsid w:val="00365CCD"/>
    <w:rsid w:val="003669A3"/>
    <w:rsid w:val="00367DBC"/>
    <w:rsid w:val="00367F00"/>
    <w:rsid w:val="003701FC"/>
    <w:rsid w:val="00371FB9"/>
    <w:rsid w:val="00372AFC"/>
    <w:rsid w:val="00372B37"/>
    <w:rsid w:val="0037304B"/>
    <w:rsid w:val="00373FA4"/>
    <w:rsid w:val="003745DB"/>
    <w:rsid w:val="003754DB"/>
    <w:rsid w:val="003755EF"/>
    <w:rsid w:val="00376827"/>
    <w:rsid w:val="00376844"/>
    <w:rsid w:val="00376BFF"/>
    <w:rsid w:val="0037722C"/>
    <w:rsid w:val="00377DDC"/>
    <w:rsid w:val="00377EF8"/>
    <w:rsid w:val="00380314"/>
    <w:rsid w:val="003806B0"/>
    <w:rsid w:val="00380FC7"/>
    <w:rsid w:val="003825BB"/>
    <w:rsid w:val="00382DB3"/>
    <w:rsid w:val="00383A32"/>
    <w:rsid w:val="00384090"/>
    <w:rsid w:val="003840DB"/>
    <w:rsid w:val="00384BC6"/>
    <w:rsid w:val="00385324"/>
    <w:rsid w:val="003868EC"/>
    <w:rsid w:val="003908DD"/>
    <w:rsid w:val="00390C3A"/>
    <w:rsid w:val="00390EB1"/>
    <w:rsid w:val="00392072"/>
    <w:rsid w:val="00392E05"/>
    <w:rsid w:val="00394695"/>
    <w:rsid w:val="00394EC1"/>
    <w:rsid w:val="00395666"/>
    <w:rsid w:val="00395D84"/>
    <w:rsid w:val="003962A3"/>
    <w:rsid w:val="00397940"/>
    <w:rsid w:val="003A02C7"/>
    <w:rsid w:val="003A06FE"/>
    <w:rsid w:val="003A13D8"/>
    <w:rsid w:val="003A265F"/>
    <w:rsid w:val="003A44AF"/>
    <w:rsid w:val="003A7F26"/>
    <w:rsid w:val="003B0359"/>
    <w:rsid w:val="003B2991"/>
    <w:rsid w:val="003B565F"/>
    <w:rsid w:val="003B5EDF"/>
    <w:rsid w:val="003B7B75"/>
    <w:rsid w:val="003C142E"/>
    <w:rsid w:val="003C1594"/>
    <w:rsid w:val="003C15DA"/>
    <w:rsid w:val="003C2B46"/>
    <w:rsid w:val="003C38FF"/>
    <w:rsid w:val="003C3A5F"/>
    <w:rsid w:val="003C47BB"/>
    <w:rsid w:val="003C4EAF"/>
    <w:rsid w:val="003C50FE"/>
    <w:rsid w:val="003C59D0"/>
    <w:rsid w:val="003C60E6"/>
    <w:rsid w:val="003C6AC2"/>
    <w:rsid w:val="003C789F"/>
    <w:rsid w:val="003D144A"/>
    <w:rsid w:val="003D165B"/>
    <w:rsid w:val="003D1862"/>
    <w:rsid w:val="003D1AB6"/>
    <w:rsid w:val="003D2B44"/>
    <w:rsid w:val="003D2FAC"/>
    <w:rsid w:val="003D30BE"/>
    <w:rsid w:val="003D3C74"/>
    <w:rsid w:val="003D5614"/>
    <w:rsid w:val="003D5822"/>
    <w:rsid w:val="003D624A"/>
    <w:rsid w:val="003D7FB1"/>
    <w:rsid w:val="003E11B6"/>
    <w:rsid w:val="003E1AF0"/>
    <w:rsid w:val="003E1B97"/>
    <w:rsid w:val="003E239A"/>
    <w:rsid w:val="003E433B"/>
    <w:rsid w:val="003E4A59"/>
    <w:rsid w:val="003E7129"/>
    <w:rsid w:val="003F0DD4"/>
    <w:rsid w:val="003F13FE"/>
    <w:rsid w:val="003F1DEF"/>
    <w:rsid w:val="003F1FE2"/>
    <w:rsid w:val="003F29AB"/>
    <w:rsid w:val="003F2E35"/>
    <w:rsid w:val="003F369D"/>
    <w:rsid w:val="003F5482"/>
    <w:rsid w:val="003F5A9A"/>
    <w:rsid w:val="003F7138"/>
    <w:rsid w:val="003F73F9"/>
    <w:rsid w:val="004002D4"/>
    <w:rsid w:val="004008EC"/>
    <w:rsid w:val="00401830"/>
    <w:rsid w:val="00402ABB"/>
    <w:rsid w:val="004033A8"/>
    <w:rsid w:val="004034A0"/>
    <w:rsid w:val="00404197"/>
    <w:rsid w:val="00404558"/>
    <w:rsid w:val="004056EE"/>
    <w:rsid w:val="00406CCD"/>
    <w:rsid w:val="00410649"/>
    <w:rsid w:val="00411B25"/>
    <w:rsid w:val="0041292A"/>
    <w:rsid w:val="00413E82"/>
    <w:rsid w:val="0041590A"/>
    <w:rsid w:val="00416678"/>
    <w:rsid w:val="00416A8F"/>
    <w:rsid w:val="00417910"/>
    <w:rsid w:val="004223BE"/>
    <w:rsid w:val="00423F7D"/>
    <w:rsid w:val="00424516"/>
    <w:rsid w:val="004246CA"/>
    <w:rsid w:val="00424AFF"/>
    <w:rsid w:val="00426DA7"/>
    <w:rsid w:val="004270CB"/>
    <w:rsid w:val="0042768A"/>
    <w:rsid w:val="00427F07"/>
    <w:rsid w:val="00430F5E"/>
    <w:rsid w:val="00431E4A"/>
    <w:rsid w:val="004326E4"/>
    <w:rsid w:val="00432982"/>
    <w:rsid w:val="00433208"/>
    <w:rsid w:val="00435F1A"/>
    <w:rsid w:val="004408B7"/>
    <w:rsid w:val="00441960"/>
    <w:rsid w:val="00442C71"/>
    <w:rsid w:val="00442D4E"/>
    <w:rsid w:val="00443261"/>
    <w:rsid w:val="00444DA4"/>
    <w:rsid w:val="00445C74"/>
    <w:rsid w:val="004463CF"/>
    <w:rsid w:val="00447950"/>
    <w:rsid w:val="00447970"/>
    <w:rsid w:val="00447E6F"/>
    <w:rsid w:val="00450017"/>
    <w:rsid w:val="004501C8"/>
    <w:rsid w:val="004501D3"/>
    <w:rsid w:val="00452D4B"/>
    <w:rsid w:val="00452F92"/>
    <w:rsid w:val="00453180"/>
    <w:rsid w:val="00454F20"/>
    <w:rsid w:val="00454FB7"/>
    <w:rsid w:val="0045578F"/>
    <w:rsid w:val="00457E40"/>
    <w:rsid w:val="004605C6"/>
    <w:rsid w:val="00460F57"/>
    <w:rsid w:val="00461959"/>
    <w:rsid w:val="0046323D"/>
    <w:rsid w:val="004633AE"/>
    <w:rsid w:val="00464AA8"/>
    <w:rsid w:val="00465785"/>
    <w:rsid w:val="00465B8B"/>
    <w:rsid w:val="00466E2E"/>
    <w:rsid w:val="00470D97"/>
    <w:rsid w:val="00470F13"/>
    <w:rsid w:val="00471E3F"/>
    <w:rsid w:val="00472261"/>
    <w:rsid w:val="00472381"/>
    <w:rsid w:val="0047406D"/>
    <w:rsid w:val="004746CE"/>
    <w:rsid w:val="0047622D"/>
    <w:rsid w:val="0047755C"/>
    <w:rsid w:val="00480325"/>
    <w:rsid w:val="00481B9D"/>
    <w:rsid w:val="00481FF9"/>
    <w:rsid w:val="004821BE"/>
    <w:rsid w:val="004822C4"/>
    <w:rsid w:val="0048338A"/>
    <w:rsid w:val="00486547"/>
    <w:rsid w:val="00490303"/>
    <w:rsid w:val="0049194D"/>
    <w:rsid w:val="0049254D"/>
    <w:rsid w:val="00492A36"/>
    <w:rsid w:val="00492CC6"/>
    <w:rsid w:val="00494782"/>
    <w:rsid w:val="00494E15"/>
    <w:rsid w:val="00496A95"/>
    <w:rsid w:val="00496B88"/>
    <w:rsid w:val="00497F4D"/>
    <w:rsid w:val="004A1E4D"/>
    <w:rsid w:val="004A1F87"/>
    <w:rsid w:val="004A22BB"/>
    <w:rsid w:val="004A2BC6"/>
    <w:rsid w:val="004A36F5"/>
    <w:rsid w:val="004A485C"/>
    <w:rsid w:val="004A636C"/>
    <w:rsid w:val="004A721D"/>
    <w:rsid w:val="004A7AB5"/>
    <w:rsid w:val="004A7BFA"/>
    <w:rsid w:val="004A7DF6"/>
    <w:rsid w:val="004B18B2"/>
    <w:rsid w:val="004B28CF"/>
    <w:rsid w:val="004B4AB8"/>
    <w:rsid w:val="004B4DE9"/>
    <w:rsid w:val="004B5BE6"/>
    <w:rsid w:val="004B60C6"/>
    <w:rsid w:val="004B620D"/>
    <w:rsid w:val="004C1075"/>
    <w:rsid w:val="004C1567"/>
    <w:rsid w:val="004C1586"/>
    <w:rsid w:val="004C3463"/>
    <w:rsid w:val="004C354B"/>
    <w:rsid w:val="004C3F21"/>
    <w:rsid w:val="004C47D5"/>
    <w:rsid w:val="004C5849"/>
    <w:rsid w:val="004C66AE"/>
    <w:rsid w:val="004C731D"/>
    <w:rsid w:val="004D0EB6"/>
    <w:rsid w:val="004D113E"/>
    <w:rsid w:val="004D141A"/>
    <w:rsid w:val="004D2EF9"/>
    <w:rsid w:val="004D2F13"/>
    <w:rsid w:val="004D318C"/>
    <w:rsid w:val="004D38BE"/>
    <w:rsid w:val="004D5520"/>
    <w:rsid w:val="004D63AB"/>
    <w:rsid w:val="004D6B84"/>
    <w:rsid w:val="004D72E9"/>
    <w:rsid w:val="004D75C7"/>
    <w:rsid w:val="004E1C5C"/>
    <w:rsid w:val="004E3565"/>
    <w:rsid w:val="004E401D"/>
    <w:rsid w:val="004E409A"/>
    <w:rsid w:val="004E582A"/>
    <w:rsid w:val="004E68AC"/>
    <w:rsid w:val="004E699B"/>
    <w:rsid w:val="004F05FA"/>
    <w:rsid w:val="004F1C6B"/>
    <w:rsid w:val="004F2103"/>
    <w:rsid w:val="004F3E48"/>
    <w:rsid w:val="004F43B3"/>
    <w:rsid w:val="004F4675"/>
    <w:rsid w:val="004F4F36"/>
    <w:rsid w:val="004F578D"/>
    <w:rsid w:val="004F5B07"/>
    <w:rsid w:val="004F6467"/>
    <w:rsid w:val="004F6693"/>
    <w:rsid w:val="004F6800"/>
    <w:rsid w:val="004F7593"/>
    <w:rsid w:val="005000A7"/>
    <w:rsid w:val="005000D1"/>
    <w:rsid w:val="00500CF2"/>
    <w:rsid w:val="00501901"/>
    <w:rsid w:val="00504270"/>
    <w:rsid w:val="00506335"/>
    <w:rsid w:val="00506962"/>
    <w:rsid w:val="005069EA"/>
    <w:rsid w:val="005106B2"/>
    <w:rsid w:val="005116FA"/>
    <w:rsid w:val="00511DB6"/>
    <w:rsid w:val="00511EED"/>
    <w:rsid w:val="00513211"/>
    <w:rsid w:val="00513545"/>
    <w:rsid w:val="0051395F"/>
    <w:rsid w:val="0051545A"/>
    <w:rsid w:val="005166AA"/>
    <w:rsid w:val="00516D6A"/>
    <w:rsid w:val="00516DBD"/>
    <w:rsid w:val="005206AB"/>
    <w:rsid w:val="00520E7F"/>
    <w:rsid w:val="00523316"/>
    <w:rsid w:val="005246F9"/>
    <w:rsid w:val="00524FED"/>
    <w:rsid w:val="0052523F"/>
    <w:rsid w:val="005266E1"/>
    <w:rsid w:val="00526874"/>
    <w:rsid w:val="0053048B"/>
    <w:rsid w:val="00530B0D"/>
    <w:rsid w:val="00530DCC"/>
    <w:rsid w:val="00531D37"/>
    <w:rsid w:val="00534D7A"/>
    <w:rsid w:val="00537659"/>
    <w:rsid w:val="00540F5E"/>
    <w:rsid w:val="00541A27"/>
    <w:rsid w:val="00541A85"/>
    <w:rsid w:val="005420BE"/>
    <w:rsid w:val="005436AF"/>
    <w:rsid w:val="00544115"/>
    <w:rsid w:val="00546E7F"/>
    <w:rsid w:val="00547AF4"/>
    <w:rsid w:val="005505CC"/>
    <w:rsid w:val="005509CD"/>
    <w:rsid w:val="00551EBE"/>
    <w:rsid w:val="00552407"/>
    <w:rsid w:val="00554881"/>
    <w:rsid w:val="00554BFB"/>
    <w:rsid w:val="00556755"/>
    <w:rsid w:val="00560CE4"/>
    <w:rsid w:val="005619EE"/>
    <w:rsid w:val="00563013"/>
    <w:rsid w:val="00563495"/>
    <w:rsid w:val="00564432"/>
    <w:rsid w:val="00565625"/>
    <w:rsid w:val="005668A4"/>
    <w:rsid w:val="00566D82"/>
    <w:rsid w:val="0057235A"/>
    <w:rsid w:val="00573707"/>
    <w:rsid w:val="00573723"/>
    <w:rsid w:val="00576137"/>
    <w:rsid w:val="00576FF1"/>
    <w:rsid w:val="0058130F"/>
    <w:rsid w:val="005835A1"/>
    <w:rsid w:val="00583D2E"/>
    <w:rsid w:val="00585C86"/>
    <w:rsid w:val="0058639E"/>
    <w:rsid w:val="005869EC"/>
    <w:rsid w:val="00590951"/>
    <w:rsid w:val="00591CD5"/>
    <w:rsid w:val="00592898"/>
    <w:rsid w:val="0059352D"/>
    <w:rsid w:val="00594772"/>
    <w:rsid w:val="005955C5"/>
    <w:rsid w:val="00595DB7"/>
    <w:rsid w:val="005A09CC"/>
    <w:rsid w:val="005A1CD7"/>
    <w:rsid w:val="005A26A1"/>
    <w:rsid w:val="005A47F6"/>
    <w:rsid w:val="005A4CD7"/>
    <w:rsid w:val="005A5473"/>
    <w:rsid w:val="005A5A34"/>
    <w:rsid w:val="005A5CCD"/>
    <w:rsid w:val="005A6255"/>
    <w:rsid w:val="005B06BE"/>
    <w:rsid w:val="005B1BB2"/>
    <w:rsid w:val="005B22CB"/>
    <w:rsid w:val="005B25D2"/>
    <w:rsid w:val="005B2844"/>
    <w:rsid w:val="005B2E9B"/>
    <w:rsid w:val="005B3C9C"/>
    <w:rsid w:val="005B4E94"/>
    <w:rsid w:val="005B4FDB"/>
    <w:rsid w:val="005B5A28"/>
    <w:rsid w:val="005B65EE"/>
    <w:rsid w:val="005B6837"/>
    <w:rsid w:val="005B686C"/>
    <w:rsid w:val="005C180B"/>
    <w:rsid w:val="005C1CFF"/>
    <w:rsid w:val="005C342D"/>
    <w:rsid w:val="005C35F6"/>
    <w:rsid w:val="005C3799"/>
    <w:rsid w:val="005C4FF4"/>
    <w:rsid w:val="005C6ACA"/>
    <w:rsid w:val="005C6C38"/>
    <w:rsid w:val="005C6CBB"/>
    <w:rsid w:val="005C6EF8"/>
    <w:rsid w:val="005C7356"/>
    <w:rsid w:val="005C73A0"/>
    <w:rsid w:val="005C7F0B"/>
    <w:rsid w:val="005D01E0"/>
    <w:rsid w:val="005D05F4"/>
    <w:rsid w:val="005D12C1"/>
    <w:rsid w:val="005D134D"/>
    <w:rsid w:val="005D2382"/>
    <w:rsid w:val="005D303D"/>
    <w:rsid w:val="005D4AE7"/>
    <w:rsid w:val="005D5276"/>
    <w:rsid w:val="005D55DE"/>
    <w:rsid w:val="005D6DE6"/>
    <w:rsid w:val="005D6FEE"/>
    <w:rsid w:val="005E0CB5"/>
    <w:rsid w:val="005E2B96"/>
    <w:rsid w:val="005E3803"/>
    <w:rsid w:val="005E3C04"/>
    <w:rsid w:val="005E4989"/>
    <w:rsid w:val="005E5800"/>
    <w:rsid w:val="005E64F2"/>
    <w:rsid w:val="005E69B8"/>
    <w:rsid w:val="005F0955"/>
    <w:rsid w:val="005F30A1"/>
    <w:rsid w:val="005F3C46"/>
    <w:rsid w:val="005F46DC"/>
    <w:rsid w:val="005F5E45"/>
    <w:rsid w:val="005F6868"/>
    <w:rsid w:val="005F73F9"/>
    <w:rsid w:val="006008CE"/>
    <w:rsid w:val="00600CF9"/>
    <w:rsid w:val="006068F0"/>
    <w:rsid w:val="00610818"/>
    <w:rsid w:val="00611404"/>
    <w:rsid w:val="0061383C"/>
    <w:rsid w:val="006140F7"/>
    <w:rsid w:val="006145F8"/>
    <w:rsid w:val="0061472D"/>
    <w:rsid w:val="0061551C"/>
    <w:rsid w:val="00616315"/>
    <w:rsid w:val="00616434"/>
    <w:rsid w:val="006204A7"/>
    <w:rsid w:val="00621DF0"/>
    <w:rsid w:val="00622DF1"/>
    <w:rsid w:val="00623328"/>
    <w:rsid w:val="00623557"/>
    <w:rsid w:val="00624E79"/>
    <w:rsid w:val="0062750F"/>
    <w:rsid w:val="0063023B"/>
    <w:rsid w:val="00631804"/>
    <w:rsid w:val="00631C4E"/>
    <w:rsid w:val="00633DFB"/>
    <w:rsid w:val="00634D08"/>
    <w:rsid w:val="00635492"/>
    <w:rsid w:val="00641BC6"/>
    <w:rsid w:val="006450BD"/>
    <w:rsid w:val="00645C60"/>
    <w:rsid w:val="0064759A"/>
    <w:rsid w:val="00650771"/>
    <w:rsid w:val="00651EC6"/>
    <w:rsid w:val="00653798"/>
    <w:rsid w:val="00653CE3"/>
    <w:rsid w:val="00654307"/>
    <w:rsid w:val="006574F4"/>
    <w:rsid w:val="00657506"/>
    <w:rsid w:val="006575FB"/>
    <w:rsid w:val="00664B59"/>
    <w:rsid w:val="00664F3C"/>
    <w:rsid w:val="0066600E"/>
    <w:rsid w:val="006663F6"/>
    <w:rsid w:val="006673EE"/>
    <w:rsid w:val="00667B90"/>
    <w:rsid w:val="00667EBF"/>
    <w:rsid w:val="00667FC1"/>
    <w:rsid w:val="00670028"/>
    <w:rsid w:val="006703E8"/>
    <w:rsid w:val="006706E7"/>
    <w:rsid w:val="0067085B"/>
    <w:rsid w:val="00670A77"/>
    <w:rsid w:val="00672150"/>
    <w:rsid w:val="00672446"/>
    <w:rsid w:val="00673884"/>
    <w:rsid w:val="006738AA"/>
    <w:rsid w:val="0067492D"/>
    <w:rsid w:val="006750E0"/>
    <w:rsid w:val="0067590F"/>
    <w:rsid w:val="00676462"/>
    <w:rsid w:val="00677E91"/>
    <w:rsid w:val="00680CE4"/>
    <w:rsid w:val="00682059"/>
    <w:rsid w:val="006824EC"/>
    <w:rsid w:val="006834C7"/>
    <w:rsid w:val="00684091"/>
    <w:rsid w:val="00684D10"/>
    <w:rsid w:val="00684D2F"/>
    <w:rsid w:val="00685046"/>
    <w:rsid w:val="00685B8F"/>
    <w:rsid w:val="00686018"/>
    <w:rsid w:val="00686FA2"/>
    <w:rsid w:val="00692C73"/>
    <w:rsid w:val="00694F7D"/>
    <w:rsid w:val="00695688"/>
    <w:rsid w:val="00695CBA"/>
    <w:rsid w:val="00696557"/>
    <w:rsid w:val="006A02C8"/>
    <w:rsid w:val="006A1411"/>
    <w:rsid w:val="006A155B"/>
    <w:rsid w:val="006A1ADB"/>
    <w:rsid w:val="006A429E"/>
    <w:rsid w:val="006A46AB"/>
    <w:rsid w:val="006A5E9F"/>
    <w:rsid w:val="006A5F6B"/>
    <w:rsid w:val="006B0ADB"/>
    <w:rsid w:val="006B0BA2"/>
    <w:rsid w:val="006B1604"/>
    <w:rsid w:val="006B1E1A"/>
    <w:rsid w:val="006B24CF"/>
    <w:rsid w:val="006B3681"/>
    <w:rsid w:val="006B36DA"/>
    <w:rsid w:val="006B4C8C"/>
    <w:rsid w:val="006B67FB"/>
    <w:rsid w:val="006B7484"/>
    <w:rsid w:val="006B7EC9"/>
    <w:rsid w:val="006C4136"/>
    <w:rsid w:val="006D1267"/>
    <w:rsid w:val="006D1B14"/>
    <w:rsid w:val="006D2385"/>
    <w:rsid w:val="006D35C8"/>
    <w:rsid w:val="006D4C6C"/>
    <w:rsid w:val="006D5017"/>
    <w:rsid w:val="006D5AC0"/>
    <w:rsid w:val="006D6C29"/>
    <w:rsid w:val="006E04CF"/>
    <w:rsid w:val="006E19DD"/>
    <w:rsid w:val="006E21C7"/>
    <w:rsid w:val="006E2440"/>
    <w:rsid w:val="006E3834"/>
    <w:rsid w:val="006E5080"/>
    <w:rsid w:val="006E520D"/>
    <w:rsid w:val="006E664E"/>
    <w:rsid w:val="006E7DBD"/>
    <w:rsid w:val="006F0903"/>
    <w:rsid w:val="006F0F20"/>
    <w:rsid w:val="006F23DF"/>
    <w:rsid w:val="006F4368"/>
    <w:rsid w:val="006F752B"/>
    <w:rsid w:val="007010AF"/>
    <w:rsid w:val="00703666"/>
    <w:rsid w:val="007042E3"/>
    <w:rsid w:val="007046F7"/>
    <w:rsid w:val="00704B88"/>
    <w:rsid w:val="0070517C"/>
    <w:rsid w:val="00711AB8"/>
    <w:rsid w:val="0071213F"/>
    <w:rsid w:val="00712285"/>
    <w:rsid w:val="007127F6"/>
    <w:rsid w:val="0071452A"/>
    <w:rsid w:val="0071510D"/>
    <w:rsid w:val="00715AC8"/>
    <w:rsid w:val="00715B7F"/>
    <w:rsid w:val="007165EA"/>
    <w:rsid w:val="007170B8"/>
    <w:rsid w:val="00720CFF"/>
    <w:rsid w:val="00725E0D"/>
    <w:rsid w:val="00725E59"/>
    <w:rsid w:val="00726E85"/>
    <w:rsid w:val="00726EC2"/>
    <w:rsid w:val="00727897"/>
    <w:rsid w:val="00727971"/>
    <w:rsid w:val="00727B02"/>
    <w:rsid w:val="00730207"/>
    <w:rsid w:val="00730BE7"/>
    <w:rsid w:val="00731995"/>
    <w:rsid w:val="00732377"/>
    <w:rsid w:val="00732E0B"/>
    <w:rsid w:val="00733369"/>
    <w:rsid w:val="00733E3C"/>
    <w:rsid w:val="00737158"/>
    <w:rsid w:val="007376C9"/>
    <w:rsid w:val="0073775C"/>
    <w:rsid w:val="007401CA"/>
    <w:rsid w:val="0074103B"/>
    <w:rsid w:val="007410FC"/>
    <w:rsid w:val="007458F0"/>
    <w:rsid w:val="00746073"/>
    <w:rsid w:val="00747337"/>
    <w:rsid w:val="0075014E"/>
    <w:rsid w:val="00750291"/>
    <w:rsid w:val="00750C2E"/>
    <w:rsid w:val="00750CE4"/>
    <w:rsid w:val="00750F48"/>
    <w:rsid w:val="0075100C"/>
    <w:rsid w:val="00752AA3"/>
    <w:rsid w:val="007536D1"/>
    <w:rsid w:val="00756211"/>
    <w:rsid w:val="00756753"/>
    <w:rsid w:val="00756ED0"/>
    <w:rsid w:val="007577DF"/>
    <w:rsid w:val="00760FA6"/>
    <w:rsid w:val="0076140E"/>
    <w:rsid w:val="00761541"/>
    <w:rsid w:val="0076237D"/>
    <w:rsid w:val="007645E1"/>
    <w:rsid w:val="007647D6"/>
    <w:rsid w:val="00764995"/>
    <w:rsid w:val="00764B55"/>
    <w:rsid w:val="00764FCD"/>
    <w:rsid w:val="0076598F"/>
    <w:rsid w:val="0076658B"/>
    <w:rsid w:val="00766881"/>
    <w:rsid w:val="00770A24"/>
    <w:rsid w:val="00772CF5"/>
    <w:rsid w:val="007733D5"/>
    <w:rsid w:val="00773692"/>
    <w:rsid w:val="00773EDD"/>
    <w:rsid w:val="00774A52"/>
    <w:rsid w:val="00775072"/>
    <w:rsid w:val="00775928"/>
    <w:rsid w:val="00777070"/>
    <w:rsid w:val="0078052A"/>
    <w:rsid w:val="00780700"/>
    <w:rsid w:val="00780E83"/>
    <w:rsid w:val="007817BF"/>
    <w:rsid w:val="007837DD"/>
    <w:rsid w:val="007847E9"/>
    <w:rsid w:val="00784C27"/>
    <w:rsid w:val="0078562F"/>
    <w:rsid w:val="00785873"/>
    <w:rsid w:val="00790769"/>
    <w:rsid w:val="007919E7"/>
    <w:rsid w:val="00792CEF"/>
    <w:rsid w:val="00793031"/>
    <w:rsid w:val="0079330B"/>
    <w:rsid w:val="007933A4"/>
    <w:rsid w:val="007946E4"/>
    <w:rsid w:val="00794D4E"/>
    <w:rsid w:val="00797975"/>
    <w:rsid w:val="007A0CB0"/>
    <w:rsid w:val="007A1D71"/>
    <w:rsid w:val="007A26A8"/>
    <w:rsid w:val="007A29A9"/>
    <w:rsid w:val="007A2DD0"/>
    <w:rsid w:val="007A53A8"/>
    <w:rsid w:val="007A60E0"/>
    <w:rsid w:val="007A710A"/>
    <w:rsid w:val="007A74FD"/>
    <w:rsid w:val="007A7C9B"/>
    <w:rsid w:val="007A7D3C"/>
    <w:rsid w:val="007A7EF4"/>
    <w:rsid w:val="007B0F6E"/>
    <w:rsid w:val="007B1656"/>
    <w:rsid w:val="007B452B"/>
    <w:rsid w:val="007B51A6"/>
    <w:rsid w:val="007B6C62"/>
    <w:rsid w:val="007C1114"/>
    <w:rsid w:val="007C16A6"/>
    <w:rsid w:val="007C16DB"/>
    <w:rsid w:val="007C188D"/>
    <w:rsid w:val="007C1AF2"/>
    <w:rsid w:val="007C1E56"/>
    <w:rsid w:val="007C24FB"/>
    <w:rsid w:val="007C2A7C"/>
    <w:rsid w:val="007C7491"/>
    <w:rsid w:val="007C7650"/>
    <w:rsid w:val="007D117E"/>
    <w:rsid w:val="007D20ED"/>
    <w:rsid w:val="007D29A7"/>
    <w:rsid w:val="007D2EA5"/>
    <w:rsid w:val="007D4DC2"/>
    <w:rsid w:val="007D5E8E"/>
    <w:rsid w:val="007D6C0A"/>
    <w:rsid w:val="007D71C4"/>
    <w:rsid w:val="007D75E7"/>
    <w:rsid w:val="007D7B3F"/>
    <w:rsid w:val="007D7DB7"/>
    <w:rsid w:val="007E2377"/>
    <w:rsid w:val="007E23A1"/>
    <w:rsid w:val="007E23C8"/>
    <w:rsid w:val="007E301F"/>
    <w:rsid w:val="007E37E0"/>
    <w:rsid w:val="007E4FAF"/>
    <w:rsid w:val="007E504D"/>
    <w:rsid w:val="007E5BA6"/>
    <w:rsid w:val="007E6F87"/>
    <w:rsid w:val="007E7341"/>
    <w:rsid w:val="007E761E"/>
    <w:rsid w:val="007F096A"/>
    <w:rsid w:val="007F1785"/>
    <w:rsid w:val="007F27E2"/>
    <w:rsid w:val="007F54F5"/>
    <w:rsid w:val="00800301"/>
    <w:rsid w:val="008009CF"/>
    <w:rsid w:val="00800C9D"/>
    <w:rsid w:val="00802098"/>
    <w:rsid w:val="008036B0"/>
    <w:rsid w:val="008039E3"/>
    <w:rsid w:val="008050F3"/>
    <w:rsid w:val="00805ADA"/>
    <w:rsid w:val="00805BE1"/>
    <w:rsid w:val="00806A2B"/>
    <w:rsid w:val="00807599"/>
    <w:rsid w:val="00811CDD"/>
    <w:rsid w:val="00811FA5"/>
    <w:rsid w:val="008124B2"/>
    <w:rsid w:val="00812B5C"/>
    <w:rsid w:val="0081482C"/>
    <w:rsid w:val="0081595D"/>
    <w:rsid w:val="00816DDB"/>
    <w:rsid w:val="00817DCF"/>
    <w:rsid w:val="00821217"/>
    <w:rsid w:val="0082193C"/>
    <w:rsid w:val="00822104"/>
    <w:rsid w:val="008226E6"/>
    <w:rsid w:val="0082371D"/>
    <w:rsid w:val="00823A0F"/>
    <w:rsid w:val="00823FB8"/>
    <w:rsid w:val="008247C9"/>
    <w:rsid w:val="00830410"/>
    <w:rsid w:val="00830A3D"/>
    <w:rsid w:val="0083119F"/>
    <w:rsid w:val="00832828"/>
    <w:rsid w:val="008328DD"/>
    <w:rsid w:val="00833C01"/>
    <w:rsid w:val="008343B3"/>
    <w:rsid w:val="00835A3A"/>
    <w:rsid w:val="00835C37"/>
    <w:rsid w:val="008403C5"/>
    <w:rsid w:val="00840F58"/>
    <w:rsid w:val="0084116B"/>
    <w:rsid w:val="008428B2"/>
    <w:rsid w:val="00845057"/>
    <w:rsid w:val="008455B2"/>
    <w:rsid w:val="00845BFA"/>
    <w:rsid w:val="0084701C"/>
    <w:rsid w:val="0085177F"/>
    <w:rsid w:val="00852237"/>
    <w:rsid w:val="0085296D"/>
    <w:rsid w:val="008531A8"/>
    <w:rsid w:val="0085351D"/>
    <w:rsid w:val="00853527"/>
    <w:rsid w:val="00853B6F"/>
    <w:rsid w:val="00853F30"/>
    <w:rsid w:val="00853F92"/>
    <w:rsid w:val="008546AE"/>
    <w:rsid w:val="00855177"/>
    <w:rsid w:val="00856A34"/>
    <w:rsid w:val="00857648"/>
    <w:rsid w:val="0085774C"/>
    <w:rsid w:val="008621DB"/>
    <w:rsid w:val="008621E7"/>
    <w:rsid w:val="00862462"/>
    <w:rsid w:val="00862B6F"/>
    <w:rsid w:val="00862FC6"/>
    <w:rsid w:val="0086337D"/>
    <w:rsid w:val="008639A2"/>
    <w:rsid w:val="008644A9"/>
    <w:rsid w:val="008660ED"/>
    <w:rsid w:val="00866B0E"/>
    <w:rsid w:val="008675FC"/>
    <w:rsid w:val="008713AD"/>
    <w:rsid w:val="00873AAC"/>
    <w:rsid w:val="0087482D"/>
    <w:rsid w:val="00875367"/>
    <w:rsid w:val="00875697"/>
    <w:rsid w:val="008800B0"/>
    <w:rsid w:val="0088083A"/>
    <w:rsid w:val="008808C4"/>
    <w:rsid w:val="008822F7"/>
    <w:rsid w:val="00882C86"/>
    <w:rsid w:val="008835A8"/>
    <w:rsid w:val="008842B8"/>
    <w:rsid w:val="00884980"/>
    <w:rsid w:val="00884C57"/>
    <w:rsid w:val="00884CE4"/>
    <w:rsid w:val="0088608F"/>
    <w:rsid w:val="00886195"/>
    <w:rsid w:val="00886A22"/>
    <w:rsid w:val="00886C8F"/>
    <w:rsid w:val="008905D1"/>
    <w:rsid w:val="00892549"/>
    <w:rsid w:val="00893E99"/>
    <w:rsid w:val="00893F54"/>
    <w:rsid w:val="00894B5E"/>
    <w:rsid w:val="00894EA4"/>
    <w:rsid w:val="00896961"/>
    <w:rsid w:val="008A0042"/>
    <w:rsid w:val="008A1733"/>
    <w:rsid w:val="008A19DC"/>
    <w:rsid w:val="008A245B"/>
    <w:rsid w:val="008A2572"/>
    <w:rsid w:val="008A2981"/>
    <w:rsid w:val="008A3069"/>
    <w:rsid w:val="008A58B5"/>
    <w:rsid w:val="008A693D"/>
    <w:rsid w:val="008A71A6"/>
    <w:rsid w:val="008A7BC3"/>
    <w:rsid w:val="008B006E"/>
    <w:rsid w:val="008B0430"/>
    <w:rsid w:val="008B1262"/>
    <w:rsid w:val="008B1D7D"/>
    <w:rsid w:val="008B20A8"/>
    <w:rsid w:val="008B246A"/>
    <w:rsid w:val="008B37A6"/>
    <w:rsid w:val="008B40F2"/>
    <w:rsid w:val="008B444B"/>
    <w:rsid w:val="008B450F"/>
    <w:rsid w:val="008B467E"/>
    <w:rsid w:val="008B5625"/>
    <w:rsid w:val="008B752E"/>
    <w:rsid w:val="008C0EF1"/>
    <w:rsid w:val="008C1094"/>
    <w:rsid w:val="008C7042"/>
    <w:rsid w:val="008C72C9"/>
    <w:rsid w:val="008D1491"/>
    <w:rsid w:val="008D3184"/>
    <w:rsid w:val="008D32D4"/>
    <w:rsid w:val="008D3E73"/>
    <w:rsid w:val="008D45AC"/>
    <w:rsid w:val="008D64D5"/>
    <w:rsid w:val="008D6724"/>
    <w:rsid w:val="008D78A5"/>
    <w:rsid w:val="008E0399"/>
    <w:rsid w:val="008E2A2A"/>
    <w:rsid w:val="008E2E8C"/>
    <w:rsid w:val="008E3890"/>
    <w:rsid w:val="008E3937"/>
    <w:rsid w:val="008E3F47"/>
    <w:rsid w:val="008E4490"/>
    <w:rsid w:val="008E44C0"/>
    <w:rsid w:val="008E6D1A"/>
    <w:rsid w:val="008E7364"/>
    <w:rsid w:val="008E7853"/>
    <w:rsid w:val="008F0395"/>
    <w:rsid w:val="008F04C8"/>
    <w:rsid w:val="008F0A0E"/>
    <w:rsid w:val="008F2715"/>
    <w:rsid w:val="008F3F51"/>
    <w:rsid w:val="008F40BA"/>
    <w:rsid w:val="008F420E"/>
    <w:rsid w:val="008F75B7"/>
    <w:rsid w:val="0090076A"/>
    <w:rsid w:val="00901D0C"/>
    <w:rsid w:val="00902237"/>
    <w:rsid w:val="0090395C"/>
    <w:rsid w:val="009056CB"/>
    <w:rsid w:val="0090669A"/>
    <w:rsid w:val="00906C59"/>
    <w:rsid w:val="009077D9"/>
    <w:rsid w:val="0091104C"/>
    <w:rsid w:val="00912996"/>
    <w:rsid w:val="009129C6"/>
    <w:rsid w:val="0091380E"/>
    <w:rsid w:val="00913F81"/>
    <w:rsid w:val="0091423F"/>
    <w:rsid w:val="00916F92"/>
    <w:rsid w:val="009170F4"/>
    <w:rsid w:val="00917352"/>
    <w:rsid w:val="00917573"/>
    <w:rsid w:val="009176F7"/>
    <w:rsid w:val="009177AF"/>
    <w:rsid w:val="009209E8"/>
    <w:rsid w:val="00920EEE"/>
    <w:rsid w:val="00921DE4"/>
    <w:rsid w:val="00923FC8"/>
    <w:rsid w:val="00926C68"/>
    <w:rsid w:val="009300DF"/>
    <w:rsid w:val="00930C57"/>
    <w:rsid w:val="00930FAD"/>
    <w:rsid w:val="00931C78"/>
    <w:rsid w:val="00932318"/>
    <w:rsid w:val="00932A3B"/>
    <w:rsid w:val="00933D9F"/>
    <w:rsid w:val="009346E6"/>
    <w:rsid w:val="00935828"/>
    <w:rsid w:val="009366C7"/>
    <w:rsid w:val="0093693E"/>
    <w:rsid w:val="00936A12"/>
    <w:rsid w:val="00936B0E"/>
    <w:rsid w:val="00937D66"/>
    <w:rsid w:val="00941393"/>
    <w:rsid w:val="00942609"/>
    <w:rsid w:val="0094261F"/>
    <w:rsid w:val="00943069"/>
    <w:rsid w:val="00944335"/>
    <w:rsid w:val="00944E85"/>
    <w:rsid w:val="0094533F"/>
    <w:rsid w:val="0094598A"/>
    <w:rsid w:val="00945B96"/>
    <w:rsid w:val="00946842"/>
    <w:rsid w:val="00946FFE"/>
    <w:rsid w:val="009478C3"/>
    <w:rsid w:val="009500B8"/>
    <w:rsid w:val="009509AD"/>
    <w:rsid w:val="00950EDE"/>
    <w:rsid w:val="00952379"/>
    <w:rsid w:val="009524C5"/>
    <w:rsid w:val="00952BBD"/>
    <w:rsid w:val="0095374E"/>
    <w:rsid w:val="00953BAD"/>
    <w:rsid w:val="0095416C"/>
    <w:rsid w:val="00954571"/>
    <w:rsid w:val="00954FB7"/>
    <w:rsid w:val="00955046"/>
    <w:rsid w:val="009564AD"/>
    <w:rsid w:val="00957ABF"/>
    <w:rsid w:val="009620E4"/>
    <w:rsid w:val="00962438"/>
    <w:rsid w:val="00962B24"/>
    <w:rsid w:val="0096620C"/>
    <w:rsid w:val="00966872"/>
    <w:rsid w:val="00966A06"/>
    <w:rsid w:val="00970729"/>
    <w:rsid w:val="00971A39"/>
    <w:rsid w:val="009720E3"/>
    <w:rsid w:val="00972BAD"/>
    <w:rsid w:val="009741EE"/>
    <w:rsid w:val="0097585F"/>
    <w:rsid w:val="00976809"/>
    <w:rsid w:val="00977757"/>
    <w:rsid w:val="0097785E"/>
    <w:rsid w:val="00980518"/>
    <w:rsid w:val="00980A6C"/>
    <w:rsid w:val="009810A1"/>
    <w:rsid w:val="00982161"/>
    <w:rsid w:val="00983025"/>
    <w:rsid w:val="00984973"/>
    <w:rsid w:val="009859B0"/>
    <w:rsid w:val="009869DD"/>
    <w:rsid w:val="00987061"/>
    <w:rsid w:val="00990706"/>
    <w:rsid w:val="00991091"/>
    <w:rsid w:val="00991745"/>
    <w:rsid w:val="0099312D"/>
    <w:rsid w:val="00993A53"/>
    <w:rsid w:val="00993C19"/>
    <w:rsid w:val="00993F3D"/>
    <w:rsid w:val="00994605"/>
    <w:rsid w:val="009946CE"/>
    <w:rsid w:val="00994FA5"/>
    <w:rsid w:val="009951DE"/>
    <w:rsid w:val="009966C1"/>
    <w:rsid w:val="00996780"/>
    <w:rsid w:val="00996AD6"/>
    <w:rsid w:val="00996E0A"/>
    <w:rsid w:val="00997F69"/>
    <w:rsid w:val="009A1744"/>
    <w:rsid w:val="009A1C4E"/>
    <w:rsid w:val="009A241A"/>
    <w:rsid w:val="009A288C"/>
    <w:rsid w:val="009A295C"/>
    <w:rsid w:val="009A2B73"/>
    <w:rsid w:val="009A484A"/>
    <w:rsid w:val="009A4B27"/>
    <w:rsid w:val="009A52F7"/>
    <w:rsid w:val="009A5EBB"/>
    <w:rsid w:val="009A6747"/>
    <w:rsid w:val="009A75EB"/>
    <w:rsid w:val="009A76E8"/>
    <w:rsid w:val="009A7920"/>
    <w:rsid w:val="009B1243"/>
    <w:rsid w:val="009B2695"/>
    <w:rsid w:val="009B4457"/>
    <w:rsid w:val="009B57BA"/>
    <w:rsid w:val="009B59FF"/>
    <w:rsid w:val="009B7CA7"/>
    <w:rsid w:val="009C18E0"/>
    <w:rsid w:val="009C199F"/>
    <w:rsid w:val="009C2539"/>
    <w:rsid w:val="009C253A"/>
    <w:rsid w:val="009C25E4"/>
    <w:rsid w:val="009C3674"/>
    <w:rsid w:val="009C36B9"/>
    <w:rsid w:val="009C3748"/>
    <w:rsid w:val="009C3DB1"/>
    <w:rsid w:val="009C453C"/>
    <w:rsid w:val="009C510A"/>
    <w:rsid w:val="009C6668"/>
    <w:rsid w:val="009C70D8"/>
    <w:rsid w:val="009D2017"/>
    <w:rsid w:val="009D3E7D"/>
    <w:rsid w:val="009D5220"/>
    <w:rsid w:val="009D5E4E"/>
    <w:rsid w:val="009D64C3"/>
    <w:rsid w:val="009D73D1"/>
    <w:rsid w:val="009D7D91"/>
    <w:rsid w:val="009E02C2"/>
    <w:rsid w:val="009E099A"/>
    <w:rsid w:val="009E1C3D"/>
    <w:rsid w:val="009E2DB9"/>
    <w:rsid w:val="009E4EF3"/>
    <w:rsid w:val="009E5C38"/>
    <w:rsid w:val="009E5C99"/>
    <w:rsid w:val="009E63C3"/>
    <w:rsid w:val="009E7A06"/>
    <w:rsid w:val="009E7C54"/>
    <w:rsid w:val="009E7D10"/>
    <w:rsid w:val="009F079E"/>
    <w:rsid w:val="009F0D92"/>
    <w:rsid w:val="009F15CD"/>
    <w:rsid w:val="009F1E9F"/>
    <w:rsid w:val="009F2A25"/>
    <w:rsid w:val="009F3CF0"/>
    <w:rsid w:val="009F5ACA"/>
    <w:rsid w:val="009F6E9C"/>
    <w:rsid w:val="009F72A5"/>
    <w:rsid w:val="00A01268"/>
    <w:rsid w:val="00A0141A"/>
    <w:rsid w:val="00A01AFF"/>
    <w:rsid w:val="00A01E70"/>
    <w:rsid w:val="00A02211"/>
    <w:rsid w:val="00A03F7B"/>
    <w:rsid w:val="00A043EB"/>
    <w:rsid w:val="00A0441F"/>
    <w:rsid w:val="00A058E8"/>
    <w:rsid w:val="00A0619D"/>
    <w:rsid w:val="00A061A6"/>
    <w:rsid w:val="00A06D96"/>
    <w:rsid w:val="00A0723D"/>
    <w:rsid w:val="00A102D4"/>
    <w:rsid w:val="00A12543"/>
    <w:rsid w:val="00A129E9"/>
    <w:rsid w:val="00A15E96"/>
    <w:rsid w:val="00A16364"/>
    <w:rsid w:val="00A20252"/>
    <w:rsid w:val="00A20349"/>
    <w:rsid w:val="00A224E3"/>
    <w:rsid w:val="00A22B4D"/>
    <w:rsid w:val="00A231B5"/>
    <w:rsid w:val="00A24011"/>
    <w:rsid w:val="00A246AC"/>
    <w:rsid w:val="00A25BE6"/>
    <w:rsid w:val="00A2702E"/>
    <w:rsid w:val="00A2728C"/>
    <w:rsid w:val="00A27302"/>
    <w:rsid w:val="00A27564"/>
    <w:rsid w:val="00A27726"/>
    <w:rsid w:val="00A27C23"/>
    <w:rsid w:val="00A32BC1"/>
    <w:rsid w:val="00A33166"/>
    <w:rsid w:val="00A3320F"/>
    <w:rsid w:val="00A33486"/>
    <w:rsid w:val="00A35F9D"/>
    <w:rsid w:val="00A36A91"/>
    <w:rsid w:val="00A3750F"/>
    <w:rsid w:val="00A3799A"/>
    <w:rsid w:val="00A37BD5"/>
    <w:rsid w:val="00A403F1"/>
    <w:rsid w:val="00A40EC5"/>
    <w:rsid w:val="00A41ADB"/>
    <w:rsid w:val="00A41C6B"/>
    <w:rsid w:val="00A434F4"/>
    <w:rsid w:val="00A44381"/>
    <w:rsid w:val="00A4453A"/>
    <w:rsid w:val="00A44C6A"/>
    <w:rsid w:val="00A46B51"/>
    <w:rsid w:val="00A50420"/>
    <w:rsid w:val="00A50DC2"/>
    <w:rsid w:val="00A51171"/>
    <w:rsid w:val="00A525CF"/>
    <w:rsid w:val="00A5463F"/>
    <w:rsid w:val="00A561E9"/>
    <w:rsid w:val="00A564C2"/>
    <w:rsid w:val="00A5699F"/>
    <w:rsid w:val="00A56CD0"/>
    <w:rsid w:val="00A5714D"/>
    <w:rsid w:val="00A57C2B"/>
    <w:rsid w:val="00A60311"/>
    <w:rsid w:val="00A60D0A"/>
    <w:rsid w:val="00A61363"/>
    <w:rsid w:val="00A613C9"/>
    <w:rsid w:val="00A61F9C"/>
    <w:rsid w:val="00A62AFE"/>
    <w:rsid w:val="00A63BC9"/>
    <w:rsid w:val="00A73138"/>
    <w:rsid w:val="00A73F15"/>
    <w:rsid w:val="00A74E91"/>
    <w:rsid w:val="00A77024"/>
    <w:rsid w:val="00A773A0"/>
    <w:rsid w:val="00A774A9"/>
    <w:rsid w:val="00A777C7"/>
    <w:rsid w:val="00A77DB7"/>
    <w:rsid w:val="00A801DC"/>
    <w:rsid w:val="00A80677"/>
    <w:rsid w:val="00A8103D"/>
    <w:rsid w:val="00A81C39"/>
    <w:rsid w:val="00A824F8"/>
    <w:rsid w:val="00A83CD4"/>
    <w:rsid w:val="00A85490"/>
    <w:rsid w:val="00A8560E"/>
    <w:rsid w:val="00A875C9"/>
    <w:rsid w:val="00A9064A"/>
    <w:rsid w:val="00A909E5"/>
    <w:rsid w:val="00A931B2"/>
    <w:rsid w:val="00A93316"/>
    <w:rsid w:val="00A93B43"/>
    <w:rsid w:val="00A9522D"/>
    <w:rsid w:val="00A95F43"/>
    <w:rsid w:val="00A962B2"/>
    <w:rsid w:val="00A9778F"/>
    <w:rsid w:val="00AA1304"/>
    <w:rsid w:val="00AA1EA2"/>
    <w:rsid w:val="00AA22BE"/>
    <w:rsid w:val="00AA2462"/>
    <w:rsid w:val="00AA2613"/>
    <w:rsid w:val="00AA449E"/>
    <w:rsid w:val="00AA453B"/>
    <w:rsid w:val="00AA4CA6"/>
    <w:rsid w:val="00AA5314"/>
    <w:rsid w:val="00AA5610"/>
    <w:rsid w:val="00AA5C7F"/>
    <w:rsid w:val="00AB065B"/>
    <w:rsid w:val="00AB0E0C"/>
    <w:rsid w:val="00AB1D3C"/>
    <w:rsid w:val="00AB1DAA"/>
    <w:rsid w:val="00AB21C8"/>
    <w:rsid w:val="00AB2FD9"/>
    <w:rsid w:val="00AC08BC"/>
    <w:rsid w:val="00AC0C10"/>
    <w:rsid w:val="00AC31D0"/>
    <w:rsid w:val="00AC3E04"/>
    <w:rsid w:val="00AC4053"/>
    <w:rsid w:val="00AC651D"/>
    <w:rsid w:val="00AC6A02"/>
    <w:rsid w:val="00AC6FEC"/>
    <w:rsid w:val="00AC7AE4"/>
    <w:rsid w:val="00AD0043"/>
    <w:rsid w:val="00AD157F"/>
    <w:rsid w:val="00AD211E"/>
    <w:rsid w:val="00AD2E1A"/>
    <w:rsid w:val="00AD2F53"/>
    <w:rsid w:val="00AD383A"/>
    <w:rsid w:val="00AD594B"/>
    <w:rsid w:val="00AD7268"/>
    <w:rsid w:val="00AD7B81"/>
    <w:rsid w:val="00AE0435"/>
    <w:rsid w:val="00AE0F0E"/>
    <w:rsid w:val="00AE1321"/>
    <w:rsid w:val="00AE27BB"/>
    <w:rsid w:val="00AE4FAE"/>
    <w:rsid w:val="00AE6213"/>
    <w:rsid w:val="00AE6C8C"/>
    <w:rsid w:val="00AE75A3"/>
    <w:rsid w:val="00AF0B66"/>
    <w:rsid w:val="00AF11AE"/>
    <w:rsid w:val="00AF2E14"/>
    <w:rsid w:val="00AF50F4"/>
    <w:rsid w:val="00AF549F"/>
    <w:rsid w:val="00AF63FB"/>
    <w:rsid w:val="00AF7DDA"/>
    <w:rsid w:val="00B01104"/>
    <w:rsid w:val="00B0229E"/>
    <w:rsid w:val="00B0428D"/>
    <w:rsid w:val="00B06454"/>
    <w:rsid w:val="00B07CF3"/>
    <w:rsid w:val="00B07E0A"/>
    <w:rsid w:val="00B11BED"/>
    <w:rsid w:val="00B11C3E"/>
    <w:rsid w:val="00B11CBF"/>
    <w:rsid w:val="00B134D6"/>
    <w:rsid w:val="00B137D4"/>
    <w:rsid w:val="00B13CBF"/>
    <w:rsid w:val="00B14829"/>
    <w:rsid w:val="00B14DB2"/>
    <w:rsid w:val="00B1548C"/>
    <w:rsid w:val="00B15E60"/>
    <w:rsid w:val="00B161AE"/>
    <w:rsid w:val="00B1680F"/>
    <w:rsid w:val="00B20D9C"/>
    <w:rsid w:val="00B23DFC"/>
    <w:rsid w:val="00B24FA4"/>
    <w:rsid w:val="00B263FD"/>
    <w:rsid w:val="00B271DD"/>
    <w:rsid w:val="00B302A0"/>
    <w:rsid w:val="00B33A15"/>
    <w:rsid w:val="00B34BCF"/>
    <w:rsid w:val="00B34C31"/>
    <w:rsid w:val="00B36087"/>
    <w:rsid w:val="00B372CF"/>
    <w:rsid w:val="00B37E35"/>
    <w:rsid w:val="00B4054D"/>
    <w:rsid w:val="00B4190E"/>
    <w:rsid w:val="00B41D5A"/>
    <w:rsid w:val="00B42449"/>
    <w:rsid w:val="00B426D0"/>
    <w:rsid w:val="00B43A90"/>
    <w:rsid w:val="00B43BFC"/>
    <w:rsid w:val="00B441F7"/>
    <w:rsid w:val="00B45A79"/>
    <w:rsid w:val="00B463CC"/>
    <w:rsid w:val="00B466A1"/>
    <w:rsid w:val="00B47136"/>
    <w:rsid w:val="00B474BA"/>
    <w:rsid w:val="00B50318"/>
    <w:rsid w:val="00B50C9D"/>
    <w:rsid w:val="00B55FA9"/>
    <w:rsid w:val="00B56638"/>
    <w:rsid w:val="00B56FB6"/>
    <w:rsid w:val="00B57D7B"/>
    <w:rsid w:val="00B61576"/>
    <w:rsid w:val="00B61742"/>
    <w:rsid w:val="00B61F7B"/>
    <w:rsid w:val="00B621CF"/>
    <w:rsid w:val="00B62C4F"/>
    <w:rsid w:val="00B633C3"/>
    <w:rsid w:val="00B640B2"/>
    <w:rsid w:val="00B672DD"/>
    <w:rsid w:val="00B70563"/>
    <w:rsid w:val="00B70B8B"/>
    <w:rsid w:val="00B71348"/>
    <w:rsid w:val="00B720D6"/>
    <w:rsid w:val="00B72492"/>
    <w:rsid w:val="00B72892"/>
    <w:rsid w:val="00B72F3C"/>
    <w:rsid w:val="00B73979"/>
    <w:rsid w:val="00B73B14"/>
    <w:rsid w:val="00B75E63"/>
    <w:rsid w:val="00B76E7E"/>
    <w:rsid w:val="00B7719C"/>
    <w:rsid w:val="00B8077E"/>
    <w:rsid w:val="00B818DF"/>
    <w:rsid w:val="00B81A50"/>
    <w:rsid w:val="00B820AE"/>
    <w:rsid w:val="00B823A0"/>
    <w:rsid w:val="00B82445"/>
    <w:rsid w:val="00B82569"/>
    <w:rsid w:val="00B8413E"/>
    <w:rsid w:val="00B8455C"/>
    <w:rsid w:val="00B84E56"/>
    <w:rsid w:val="00B858FE"/>
    <w:rsid w:val="00B86793"/>
    <w:rsid w:val="00B8774B"/>
    <w:rsid w:val="00B91FB0"/>
    <w:rsid w:val="00B94EB4"/>
    <w:rsid w:val="00B94FBE"/>
    <w:rsid w:val="00B950E3"/>
    <w:rsid w:val="00B9513F"/>
    <w:rsid w:val="00B956BC"/>
    <w:rsid w:val="00B97648"/>
    <w:rsid w:val="00B97842"/>
    <w:rsid w:val="00BA056F"/>
    <w:rsid w:val="00BA1640"/>
    <w:rsid w:val="00BA4485"/>
    <w:rsid w:val="00BA5C9A"/>
    <w:rsid w:val="00BA6AAC"/>
    <w:rsid w:val="00BB0807"/>
    <w:rsid w:val="00BB1210"/>
    <w:rsid w:val="00BB26D1"/>
    <w:rsid w:val="00BB2F89"/>
    <w:rsid w:val="00BB4F78"/>
    <w:rsid w:val="00BB6015"/>
    <w:rsid w:val="00BB7AF5"/>
    <w:rsid w:val="00BC0FD1"/>
    <w:rsid w:val="00BC133D"/>
    <w:rsid w:val="00BC16C1"/>
    <w:rsid w:val="00BC16F1"/>
    <w:rsid w:val="00BC1C88"/>
    <w:rsid w:val="00BC3695"/>
    <w:rsid w:val="00BC453F"/>
    <w:rsid w:val="00BC4836"/>
    <w:rsid w:val="00BC48C7"/>
    <w:rsid w:val="00BC5081"/>
    <w:rsid w:val="00BC58D1"/>
    <w:rsid w:val="00BD08C9"/>
    <w:rsid w:val="00BD0A59"/>
    <w:rsid w:val="00BD0E79"/>
    <w:rsid w:val="00BD16E9"/>
    <w:rsid w:val="00BD4CE1"/>
    <w:rsid w:val="00BD5122"/>
    <w:rsid w:val="00BD5504"/>
    <w:rsid w:val="00BD5C6E"/>
    <w:rsid w:val="00BD7796"/>
    <w:rsid w:val="00BD77AD"/>
    <w:rsid w:val="00BD7CA6"/>
    <w:rsid w:val="00BE0953"/>
    <w:rsid w:val="00BE251C"/>
    <w:rsid w:val="00BE25C1"/>
    <w:rsid w:val="00BE49F5"/>
    <w:rsid w:val="00BE5981"/>
    <w:rsid w:val="00BE59BE"/>
    <w:rsid w:val="00BE6D6C"/>
    <w:rsid w:val="00BE7B08"/>
    <w:rsid w:val="00BF11D4"/>
    <w:rsid w:val="00BF1270"/>
    <w:rsid w:val="00BF1CB3"/>
    <w:rsid w:val="00BF23EA"/>
    <w:rsid w:val="00BF248C"/>
    <w:rsid w:val="00BF2F32"/>
    <w:rsid w:val="00BF6533"/>
    <w:rsid w:val="00BF762C"/>
    <w:rsid w:val="00BF7D25"/>
    <w:rsid w:val="00C019DC"/>
    <w:rsid w:val="00C03E3B"/>
    <w:rsid w:val="00C03EDA"/>
    <w:rsid w:val="00C0450D"/>
    <w:rsid w:val="00C05DF3"/>
    <w:rsid w:val="00C06AE4"/>
    <w:rsid w:val="00C07C1C"/>
    <w:rsid w:val="00C100B8"/>
    <w:rsid w:val="00C1075B"/>
    <w:rsid w:val="00C113B2"/>
    <w:rsid w:val="00C11942"/>
    <w:rsid w:val="00C11ECA"/>
    <w:rsid w:val="00C12BDC"/>
    <w:rsid w:val="00C131AE"/>
    <w:rsid w:val="00C13C43"/>
    <w:rsid w:val="00C1579E"/>
    <w:rsid w:val="00C15BD6"/>
    <w:rsid w:val="00C16552"/>
    <w:rsid w:val="00C17AFF"/>
    <w:rsid w:val="00C21ACF"/>
    <w:rsid w:val="00C23B1F"/>
    <w:rsid w:val="00C24803"/>
    <w:rsid w:val="00C25A47"/>
    <w:rsid w:val="00C26604"/>
    <w:rsid w:val="00C27003"/>
    <w:rsid w:val="00C271A4"/>
    <w:rsid w:val="00C272AF"/>
    <w:rsid w:val="00C30207"/>
    <w:rsid w:val="00C3077C"/>
    <w:rsid w:val="00C32B79"/>
    <w:rsid w:val="00C3374C"/>
    <w:rsid w:val="00C346F7"/>
    <w:rsid w:val="00C3682E"/>
    <w:rsid w:val="00C36ECF"/>
    <w:rsid w:val="00C370D1"/>
    <w:rsid w:val="00C37472"/>
    <w:rsid w:val="00C375F3"/>
    <w:rsid w:val="00C379EE"/>
    <w:rsid w:val="00C40A10"/>
    <w:rsid w:val="00C418DB"/>
    <w:rsid w:val="00C41CAD"/>
    <w:rsid w:val="00C41EE0"/>
    <w:rsid w:val="00C420EE"/>
    <w:rsid w:val="00C4217F"/>
    <w:rsid w:val="00C428DD"/>
    <w:rsid w:val="00C44CBE"/>
    <w:rsid w:val="00C455D8"/>
    <w:rsid w:val="00C46410"/>
    <w:rsid w:val="00C47EBD"/>
    <w:rsid w:val="00C5070D"/>
    <w:rsid w:val="00C526AB"/>
    <w:rsid w:val="00C529EF"/>
    <w:rsid w:val="00C531AD"/>
    <w:rsid w:val="00C53FAA"/>
    <w:rsid w:val="00C54EB4"/>
    <w:rsid w:val="00C56C0E"/>
    <w:rsid w:val="00C57818"/>
    <w:rsid w:val="00C61576"/>
    <w:rsid w:val="00C61A12"/>
    <w:rsid w:val="00C63819"/>
    <w:rsid w:val="00C63B99"/>
    <w:rsid w:val="00C65B9A"/>
    <w:rsid w:val="00C65D0D"/>
    <w:rsid w:val="00C667A5"/>
    <w:rsid w:val="00C718B4"/>
    <w:rsid w:val="00C73E92"/>
    <w:rsid w:val="00C74917"/>
    <w:rsid w:val="00C74CDB"/>
    <w:rsid w:val="00C75312"/>
    <w:rsid w:val="00C757B0"/>
    <w:rsid w:val="00C80DC4"/>
    <w:rsid w:val="00C8196B"/>
    <w:rsid w:val="00C82267"/>
    <w:rsid w:val="00C827B6"/>
    <w:rsid w:val="00C82E45"/>
    <w:rsid w:val="00C8397D"/>
    <w:rsid w:val="00C83FDB"/>
    <w:rsid w:val="00C842E1"/>
    <w:rsid w:val="00C87B0F"/>
    <w:rsid w:val="00C90202"/>
    <w:rsid w:val="00C909CA"/>
    <w:rsid w:val="00C90B0F"/>
    <w:rsid w:val="00C91107"/>
    <w:rsid w:val="00C93494"/>
    <w:rsid w:val="00C949DD"/>
    <w:rsid w:val="00C953E3"/>
    <w:rsid w:val="00C95B3D"/>
    <w:rsid w:val="00C96F89"/>
    <w:rsid w:val="00C977B7"/>
    <w:rsid w:val="00C97D95"/>
    <w:rsid w:val="00CA0F08"/>
    <w:rsid w:val="00CA188E"/>
    <w:rsid w:val="00CA1F99"/>
    <w:rsid w:val="00CA2EE8"/>
    <w:rsid w:val="00CA300D"/>
    <w:rsid w:val="00CA49FA"/>
    <w:rsid w:val="00CA7BD9"/>
    <w:rsid w:val="00CB0181"/>
    <w:rsid w:val="00CB081E"/>
    <w:rsid w:val="00CB2622"/>
    <w:rsid w:val="00CB3188"/>
    <w:rsid w:val="00CB5ACC"/>
    <w:rsid w:val="00CB5C6B"/>
    <w:rsid w:val="00CB5EE6"/>
    <w:rsid w:val="00CB6E8C"/>
    <w:rsid w:val="00CC19F4"/>
    <w:rsid w:val="00CC1F0F"/>
    <w:rsid w:val="00CC2CEC"/>
    <w:rsid w:val="00CC3352"/>
    <w:rsid w:val="00CC61B6"/>
    <w:rsid w:val="00CC6497"/>
    <w:rsid w:val="00CC7BFE"/>
    <w:rsid w:val="00CD02E8"/>
    <w:rsid w:val="00CD3F02"/>
    <w:rsid w:val="00CD4A60"/>
    <w:rsid w:val="00CD4AF8"/>
    <w:rsid w:val="00CD5A7B"/>
    <w:rsid w:val="00CD648C"/>
    <w:rsid w:val="00CD686C"/>
    <w:rsid w:val="00CD69D3"/>
    <w:rsid w:val="00CE0AEB"/>
    <w:rsid w:val="00CE0EFC"/>
    <w:rsid w:val="00CE1C8B"/>
    <w:rsid w:val="00CE1DCC"/>
    <w:rsid w:val="00CE21FE"/>
    <w:rsid w:val="00CE272C"/>
    <w:rsid w:val="00CE28CE"/>
    <w:rsid w:val="00CE328B"/>
    <w:rsid w:val="00CE451B"/>
    <w:rsid w:val="00CE4770"/>
    <w:rsid w:val="00CE4D4D"/>
    <w:rsid w:val="00CE5088"/>
    <w:rsid w:val="00CE67A6"/>
    <w:rsid w:val="00CE6997"/>
    <w:rsid w:val="00CE6B28"/>
    <w:rsid w:val="00CE79A1"/>
    <w:rsid w:val="00CE7F5A"/>
    <w:rsid w:val="00CF26F3"/>
    <w:rsid w:val="00CF3770"/>
    <w:rsid w:val="00CF4DF0"/>
    <w:rsid w:val="00CF5728"/>
    <w:rsid w:val="00CF5E58"/>
    <w:rsid w:val="00CF73CE"/>
    <w:rsid w:val="00CF7577"/>
    <w:rsid w:val="00D01DDB"/>
    <w:rsid w:val="00D022F5"/>
    <w:rsid w:val="00D0310B"/>
    <w:rsid w:val="00D032EF"/>
    <w:rsid w:val="00D0581A"/>
    <w:rsid w:val="00D05DFE"/>
    <w:rsid w:val="00D06BCC"/>
    <w:rsid w:val="00D06C98"/>
    <w:rsid w:val="00D0738B"/>
    <w:rsid w:val="00D0797A"/>
    <w:rsid w:val="00D101B4"/>
    <w:rsid w:val="00D10706"/>
    <w:rsid w:val="00D10ADA"/>
    <w:rsid w:val="00D1158E"/>
    <w:rsid w:val="00D11E81"/>
    <w:rsid w:val="00D12510"/>
    <w:rsid w:val="00D126E5"/>
    <w:rsid w:val="00D148E4"/>
    <w:rsid w:val="00D149B0"/>
    <w:rsid w:val="00D14FA9"/>
    <w:rsid w:val="00D15279"/>
    <w:rsid w:val="00D16C94"/>
    <w:rsid w:val="00D17C36"/>
    <w:rsid w:val="00D17DD8"/>
    <w:rsid w:val="00D17EF6"/>
    <w:rsid w:val="00D2217B"/>
    <w:rsid w:val="00D221D3"/>
    <w:rsid w:val="00D238A7"/>
    <w:rsid w:val="00D23FCC"/>
    <w:rsid w:val="00D24206"/>
    <w:rsid w:val="00D25085"/>
    <w:rsid w:val="00D253DA"/>
    <w:rsid w:val="00D2635A"/>
    <w:rsid w:val="00D273A9"/>
    <w:rsid w:val="00D32021"/>
    <w:rsid w:val="00D35019"/>
    <w:rsid w:val="00D3746A"/>
    <w:rsid w:val="00D37CC4"/>
    <w:rsid w:val="00D41A0B"/>
    <w:rsid w:val="00D42091"/>
    <w:rsid w:val="00D428AA"/>
    <w:rsid w:val="00D43BEE"/>
    <w:rsid w:val="00D46294"/>
    <w:rsid w:val="00D4690C"/>
    <w:rsid w:val="00D47706"/>
    <w:rsid w:val="00D5030D"/>
    <w:rsid w:val="00D5076E"/>
    <w:rsid w:val="00D51001"/>
    <w:rsid w:val="00D51835"/>
    <w:rsid w:val="00D518F3"/>
    <w:rsid w:val="00D5199C"/>
    <w:rsid w:val="00D51E9A"/>
    <w:rsid w:val="00D529A6"/>
    <w:rsid w:val="00D546A2"/>
    <w:rsid w:val="00D54CD4"/>
    <w:rsid w:val="00D560A0"/>
    <w:rsid w:val="00D565C4"/>
    <w:rsid w:val="00D56F29"/>
    <w:rsid w:val="00D56F9B"/>
    <w:rsid w:val="00D609D5"/>
    <w:rsid w:val="00D619EE"/>
    <w:rsid w:val="00D61F82"/>
    <w:rsid w:val="00D62514"/>
    <w:rsid w:val="00D627A3"/>
    <w:rsid w:val="00D64383"/>
    <w:rsid w:val="00D644F6"/>
    <w:rsid w:val="00D650BD"/>
    <w:rsid w:val="00D653A6"/>
    <w:rsid w:val="00D65BB9"/>
    <w:rsid w:val="00D70896"/>
    <w:rsid w:val="00D713EE"/>
    <w:rsid w:val="00D718E0"/>
    <w:rsid w:val="00D71ED8"/>
    <w:rsid w:val="00D723C8"/>
    <w:rsid w:val="00D73479"/>
    <w:rsid w:val="00D73F70"/>
    <w:rsid w:val="00D75602"/>
    <w:rsid w:val="00D75CC7"/>
    <w:rsid w:val="00D760D2"/>
    <w:rsid w:val="00D77B48"/>
    <w:rsid w:val="00D809A5"/>
    <w:rsid w:val="00D80A44"/>
    <w:rsid w:val="00D816A7"/>
    <w:rsid w:val="00D81C15"/>
    <w:rsid w:val="00D81E92"/>
    <w:rsid w:val="00D842D7"/>
    <w:rsid w:val="00D846E2"/>
    <w:rsid w:val="00D85689"/>
    <w:rsid w:val="00D8568C"/>
    <w:rsid w:val="00D86168"/>
    <w:rsid w:val="00D861D4"/>
    <w:rsid w:val="00D90886"/>
    <w:rsid w:val="00D9121C"/>
    <w:rsid w:val="00D91319"/>
    <w:rsid w:val="00D91BBE"/>
    <w:rsid w:val="00D926D6"/>
    <w:rsid w:val="00D94030"/>
    <w:rsid w:val="00D957DD"/>
    <w:rsid w:val="00D95A7F"/>
    <w:rsid w:val="00D96121"/>
    <w:rsid w:val="00D96263"/>
    <w:rsid w:val="00D97BF0"/>
    <w:rsid w:val="00DA0222"/>
    <w:rsid w:val="00DA03F5"/>
    <w:rsid w:val="00DA0996"/>
    <w:rsid w:val="00DA142C"/>
    <w:rsid w:val="00DA15EE"/>
    <w:rsid w:val="00DA1F93"/>
    <w:rsid w:val="00DA274B"/>
    <w:rsid w:val="00DA2C63"/>
    <w:rsid w:val="00DA439F"/>
    <w:rsid w:val="00DA557B"/>
    <w:rsid w:val="00DA55A2"/>
    <w:rsid w:val="00DB0874"/>
    <w:rsid w:val="00DB0C04"/>
    <w:rsid w:val="00DB2453"/>
    <w:rsid w:val="00DB31DA"/>
    <w:rsid w:val="00DB351E"/>
    <w:rsid w:val="00DB3E14"/>
    <w:rsid w:val="00DB42C5"/>
    <w:rsid w:val="00DB4DFE"/>
    <w:rsid w:val="00DB5632"/>
    <w:rsid w:val="00DC07FE"/>
    <w:rsid w:val="00DC168D"/>
    <w:rsid w:val="00DC17F4"/>
    <w:rsid w:val="00DC4711"/>
    <w:rsid w:val="00DC542D"/>
    <w:rsid w:val="00DC583A"/>
    <w:rsid w:val="00DC5B93"/>
    <w:rsid w:val="00DC6B81"/>
    <w:rsid w:val="00DC6E7D"/>
    <w:rsid w:val="00DC735A"/>
    <w:rsid w:val="00DC7795"/>
    <w:rsid w:val="00DD0F1A"/>
    <w:rsid w:val="00DD1598"/>
    <w:rsid w:val="00DD16B4"/>
    <w:rsid w:val="00DD36A7"/>
    <w:rsid w:val="00DD3BBA"/>
    <w:rsid w:val="00DD4A92"/>
    <w:rsid w:val="00DE04C3"/>
    <w:rsid w:val="00DE0B4C"/>
    <w:rsid w:val="00DE0C8A"/>
    <w:rsid w:val="00DE209C"/>
    <w:rsid w:val="00DE2E9E"/>
    <w:rsid w:val="00DE33E9"/>
    <w:rsid w:val="00DE4354"/>
    <w:rsid w:val="00DE4E57"/>
    <w:rsid w:val="00DE500D"/>
    <w:rsid w:val="00DF008C"/>
    <w:rsid w:val="00DF05D4"/>
    <w:rsid w:val="00DF168D"/>
    <w:rsid w:val="00DF1C1B"/>
    <w:rsid w:val="00DF1DE5"/>
    <w:rsid w:val="00DF1F75"/>
    <w:rsid w:val="00DF3457"/>
    <w:rsid w:val="00DF3F0E"/>
    <w:rsid w:val="00DF4D96"/>
    <w:rsid w:val="00DF59A9"/>
    <w:rsid w:val="00DF5E19"/>
    <w:rsid w:val="00DF6440"/>
    <w:rsid w:val="00DF668D"/>
    <w:rsid w:val="00DF778E"/>
    <w:rsid w:val="00E0043C"/>
    <w:rsid w:val="00E00C1D"/>
    <w:rsid w:val="00E01385"/>
    <w:rsid w:val="00E03242"/>
    <w:rsid w:val="00E053DF"/>
    <w:rsid w:val="00E05C7B"/>
    <w:rsid w:val="00E06D4C"/>
    <w:rsid w:val="00E076F6"/>
    <w:rsid w:val="00E07F6B"/>
    <w:rsid w:val="00E10825"/>
    <w:rsid w:val="00E10B4F"/>
    <w:rsid w:val="00E12B69"/>
    <w:rsid w:val="00E12D7C"/>
    <w:rsid w:val="00E13D97"/>
    <w:rsid w:val="00E141BB"/>
    <w:rsid w:val="00E16B02"/>
    <w:rsid w:val="00E2059B"/>
    <w:rsid w:val="00E223C6"/>
    <w:rsid w:val="00E239F2"/>
    <w:rsid w:val="00E254BC"/>
    <w:rsid w:val="00E2567C"/>
    <w:rsid w:val="00E25D60"/>
    <w:rsid w:val="00E27166"/>
    <w:rsid w:val="00E32E48"/>
    <w:rsid w:val="00E34AE7"/>
    <w:rsid w:val="00E34BEE"/>
    <w:rsid w:val="00E34D12"/>
    <w:rsid w:val="00E35C63"/>
    <w:rsid w:val="00E37638"/>
    <w:rsid w:val="00E400FE"/>
    <w:rsid w:val="00E403BD"/>
    <w:rsid w:val="00E40957"/>
    <w:rsid w:val="00E41AE3"/>
    <w:rsid w:val="00E42738"/>
    <w:rsid w:val="00E44504"/>
    <w:rsid w:val="00E44C68"/>
    <w:rsid w:val="00E45DC1"/>
    <w:rsid w:val="00E46844"/>
    <w:rsid w:val="00E46EC1"/>
    <w:rsid w:val="00E47799"/>
    <w:rsid w:val="00E47E10"/>
    <w:rsid w:val="00E50765"/>
    <w:rsid w:val="00E50F99"/>
    <w:rsid w:val="00E5104A"/>
    <w:rsid w:val="00E510A6"/>
    <w:rsid w:val="00E515FC"/>
    <w:rsid w:val="00E51A2F"/>
    <w:rsid w:val="00E5296E"/>
    <w:rsid w:val="00E53A09"/>
    <w:rsid w:val="00E55295"/>
    <w:rsid w:val="00E555EA"/>
    <w:rsid w:val="00E556B8"/>
    <w:rsid w:val="00E57A0D"/>
    <w:rsid w:val="00E57AC7"/>
    <w:rsid w:val="00E62341"/>
    <w:rsid w:val="00E647AA"/>
    <w:rsid w:val="00E6596F"/>
    <w:rsid w:val="00E65A3C"/>
    <w:rsid w:val="00E65E28"/>
    <w:rsid w:val="00E67863"/>
    <w:rsid w:val="00E709BE"/>
    <w:rsid w:val="00E71260"/>
    <w:rsid w:val="00E72006"/>
    <w:rsid w:val="00E73B32"/>
    <w:rsid w:val="00E74846"/>
    <w:rsid w:val="00E749B3"/>
    <w:rsid w:val="00E77152"/>
    <w:rsid w:val="00E7726E"/>
    <w:rsid w:val="00E775E2"/>
    <w:rsid w:val="00E80491"/>
    <w:rsid w:val="00E81F71"/>
    <w:rsid w:val="00E82825"/>
    <w:rsid w:val="00E83582"/>
    <w:rsid w:val="00E86D25"/>
    <w:rsid w:val="00E915B5"/>
    <w:rsid w:val="00E922FF"/>
    <w:rsid w:val="00E928B4"/>
    <w:rsid w:val="00E92B86"/>
    <w:rsid w:val="00E93461"/>
    <w:rsid w:val="00E93C95"/>
    <w:rsid w:val="00E94537"/>
    <w:rsid w:val="00E94CBA"/>
    <w:rsid w:val="00E94E56"/>
    <w:rsid w:val="00E96184"/>
    <w:rsid w:val="00E96250"/>
    <w:rsid w:val="00EA0515"/>
    <w:rsid w:val="00EA094D"/>
    <w:rsid w:val="00EA2BF5"/>
    <w:rsid w:val="00EA48D9"/>
    <w:rsid w:val="00EA4D2E"/>
    <w:rsid w:val="00EA4E00"/>
    <w:rsid w:val="00EA508D"/>
    <w:rsid w:val="00EA5623"/>
    <w:rsid w:val="00EA5949"/>
    <w:rsid w:val="00EB065F"/>
    <w:rsid w:val="00EB18C6"/>
    <w:rsid w:val="00EB2750"/>
    <w:rsid w:val="00EB3961"/>
    <w:rsid w:val="00EB3B26"/>
    <w:rsid w:val="00EB3B5E"/>
    <w:rsid w:val="00EB3FCF"/>
    <w:rsid w:val="00EB4009"/>
    <w:rsid w:val="00EB682D"/>
    <w:rsid w:val="00EB6F24"/>
    <w:rsid w:val="00EC0023"/>
    <w:rsid w:val="00EC0814"/>
    <w:rsid w:val="00EC0EF0"/>
    <w:rsid w:val="00EC0EF6"/>
    <w:rsid w:val="00EC1F40"/>
    <w:rsid w:val="00EC2311"/>
    <w:rsid w:val="00EC2AE5"/>
    <w:rsid w:val="00EC3728"/>
    <w:rsid w:val="00EC45E6"/>
    <w:rsid w:val="00EC514A"/>
    <w:rsid w:val="00EC5183"/>
    <w:rsid w:val="00EC5B3C"/>
    <w:rsid w:val="00EC5BC8"/>
    <w:rsid w:val="00EC5D60"/>
    <w:rsid w:val="00EC6C63"/>
    <w:rsid w:val="00ED080A"/>
    <w:rsid w:val="00ED08F3"/>
    <w:rsid w:val="00ED0961"/>
    <w:rsid w:val="00ED0B1B"/>
    <w:rsid w:val="00ED32A5"/>
    <w:rsid w:val="00ED39D5"/>
    <w:rsid w:val="00ED39D7"/>
    <w:rsid w:val="00ED4A6C"/>
    <w:rsid w:val="00ED4DEA"/>
    <w:rsid w:val="00ED53CC"/>
    <w:rsid w:val="00ED5963"/>
    <w:rsid w:val="00ED5DDC"/>
    <w:rsid w:val="00ED7002"/>
    <w:rsid w:val="00ED7974"/>
    <w:rsid w:val="00EE081C"/>
    <w:rsid w:val="00EE30B8"/>
    <w:rsid w:val="00EE3626"/>
    <w:rsid w:val="00EE3BEF"/>
    <w:rsid w:val="00EE3CF0"/>
    <w:rsid w:val="00EE57C2"/>
    <w:rsid w:val="00EE64AC"/>
    <w:rsid w:val="00EE6DDE"/>
    <w:rsid w:val="00EE7219"/>
    <w:rsid w:val="00EF08A0"/>
    <w:rsid w:val="00EF0C7D"/>
    <w:rsid w:val="00EF0E92"/>
    <w:rsid w:val="00EF1158"/>
    <w:rsid w:val="00EF44B5"/>
    <w:rsid w:val="00EF4BDB"/>
    <w:rsid w:val="00EF6A0C"/>
    <w:rsid w:val="00EF6FCD"/>
    <w:rsid w:val="00EF7AD0"/>
    <w:rsid w:val="00EF7F33"/>
    <w:rsid w:val="00F006CC"/>
    <w:rsid w:val="00F0086D"/>
    <w:rsid w:val="00F031F0"/>
    <w:rsid w:val="00F03635"/>
    <w:rsid w:val="00F03FF8"/>
    <w:rsid w:val="00F040FA"/>
    <w:rsid w:val="00F0431F"/>
    <w:rsid w:val="00F05BCA"/>
    <w:rsid w:val="00F06F11"/>
    <w:rsid w:val="00F07049"/>
    <w:rsid w:val="00F0712C"/>
    <w:rsid w:val="00F07472"/>
    <w:rsid w:val="00F1325F"/>
    <w:rsid w:val="00F13BB6"/>
    <w:rsid w:val="00F14DE5"/>
    <w:rsid w:val="00F15A5C"/>
    <w:rsid w:val="00F161E1"/>
    <w:rsid w:val="00F17423"/>
    <w:rsid w:val="00F17E22"/>
    <w:rsid w:val="00F20C08"/>
    <w:rsid w:val="00F21A1C"/>
    <w:rsid w:val="00F24C60"/>
    <w:rsid w:val="00F251C7"/>
    <w:rsid w:val="00F259A5"/>
    <w:rsid w:val="00F26650"/>
    <w:rsid w:val="00F27220"/>
    <w:rsid w:val="00F30098"/>
    <w:rsid w:val="00F300E4"/>
    <w:rsid w:val="00F30431"/>
    <w:rsid w:val="00F30CFB"/>
    <w:rsid w:val="00F30D69"/>
    <w:rsid w:val="00F3105C"/>
    <w:rsid w:val="00F32183"/>
    <w:rsid w:val="00F33CA3"/>
    <w:rsid w:val="00F341A9"/>
    <w:rsid w:val="00F34299"/>
    <w:rsid w:val="00F34566"/>
    <w:rsid w:val="00F364B6"/>
    <w:rsid w:val="00F37400"/>
    <w:rsid w:val="00F37C9F"/>
    <w:rsid w:val="00F40EA1"/>
    <w:rsid w:val="00F41147"/>
    <w:rsid w:val="00F43AF5"/>
    <w:rsid w:val="00F43DCC"/>
    <w:rsid w:val="00F45A0E"/>
    <w:rsid w:val="00F50E4E"/>
    <w:rsid w:val="00F51F94"/>
    <w:rsid w:val="00F532D7"/>
    <w:rsid w:val="00F54022"/>
    <w:rsid w:val="00F544B5"/>
    <w:rsid w:val="00F54609"/>
    <w:rsid w:val="00F547C5"/>
    <w:rsid w:val="00F548AF"/>
    <w:rsid w:val="00F5649F"/>
    <w:rsid w:val="00F569EC"/>
    <w:rsid w:val="00F56A28"/>
    <w:rsid w:val="00F60D8C"/>
    <w:rsid w:val="00F60DB5"/>
    <w:rsid w:val="00F6216E"/>
    <w:rsid w:val="00F64170"/>
    <w:rsid w:val="00F64E87"/>
    <w:rsid w:val="00F66667"/>
    <w:rsid w:val="00F67D75"/>
    <w:rsid w:val="00F67E47"/>
    <w:rsid w:val="00F721B9"/>
    <w:rsid w:val="00F72AAF"/>
    <w:rsid w:val="00F7445B"/>
    <w:rsid w:val="00F74EBC"/>
    <w:rsid w:val="00F7652C"/>
    <w:rsid w:val="00F76735"/>
    <w:rsid w:val="00F76864"/>
    <w:rsid w:val="00F77282"/>
    <w:rsid w:val="00F80580"/>
    <w:rsid w:val="00F80797"/>
    <w:rsid w:val="00F8172E"/>
    <w:rsid w:val="00F81B46"/>
    <w:rsid w:val="00F82E89"/>
    <w:rsid w:val="00F8393D"/>
    <w:rsid w:val="00F84EC3"/>
    <w:rsid w:val="00F85831"/>
    <w:rsid w:val="00F86CA9"/>
    <w:rsid w:val="00F90CAF"/>
    <w:rsid w:val="00F917E4"/>
    <w:rsid w:val="00F92E4D"/>
    <w:rsid w:val="00F932EB"/>
    <w:rsid w:val="00F93858"/>
    <w:rsid w:val="00F94B0B"/>
    <w:rsid w:val="00F9694F"/>
    <w:rsid w:val="00F969A4"/>
    <w:rsid w:val="00F96AD6"/>
    <w:rsid w:val="00F9708A"/>
    <w:rsid w:val="00F970D2"/>
    <w:rsid w:val="00F970F1"/>
    <w:rsid w:val="00F97C54"/>
    <w:rsid w:val="00FA0889"/>
    <w:rsid w:val="00FA220F"/>
    <w:rsid w:val="00FA3BAB"/>
    <w:rsid w:val="00FA4F38"/>
    <w:rsid w:val="00FA66B0"/>
    <w:rsid w:val="00FA69BD"/>
    <w:rsid w:val="00FA6C8C"/>
    <w:rsid w:val="00FA74B1"/>
    <w:rsid w:val="00FB1B41"/>
    <w:rsid w:val="00FB2224"/>
    <w:rsid w:val="00FB3C47"/>
    <w:rsid w:val="00FB418A"/>
    <w:rsid w:val="00FB4F46"/>
    <w:rsid w:val="00FC042B"/>
    <w:rsid w:val="00FC1AEE"/>
    <w:rsid w:val="00FC27F9"/>
    <w:rsid w:val="00FC411E"/>
    <w:rsid w:val="00FC56D9"/>
    <w:rsid w:val="00FC5A3A"/>
    <w:rsid w:val="00FC6A15"/>
    <w:rsid w:val="00FC7582"/>
    <w:rsid w:val="00FC789B"/>
    <w:rsid w:val="00FC7E84"/>
    <w:rsid w:val="00FD19A6"/>
    <w:rsid w:val="00FD1B5D"/>
    <w:rsid w:val="00FD1C12"/>
    <w:rsid w:val="00FD22F7"/>
    <w:rsid w:val="00FD2356"/>
    <w:rsid w:val="00FD290B"/>
    <w:rsid w:val="00FD294B"/>
    <w:rsid w:val="00FD54C6"/>
    <w:rsid w:val="00FD5EE5"/>
    <w:rsid w:val="00FD6193"/>
    <w:rsid w:val="00FE041E"/>
    <w:rsid w:val="00FE0BE6"/>
    <w:rsid w:val="00FE19B6"/>
    <w:rsid w:val="00FE1B88"/>
    <w:rsid w:val="00FE1FF5"/>
    <w:rsid w:val="00FE25E7"/>
    <w:rsid w:val="00FE4160"/>
    <w:rsid w:val="00FE4219"/>
    <w:rsid w:val="00FE4DF2"/>
    <w:rsid w:val="00FE52E6"/>
    <w:rsid w:val="00FE5B10"/>
    <w:rsid w:val="00FE6B91"/>
    <w:rsid w:val="00FE7F49"/>
    <w:rsid w:val="00FF01A5"/>
    <w:rsid w:val="00FF07B0"/>
    <w:rsid w:val="00FF10A9"/>
    <w:rsid w:val="00FF3EF3"/>
    <w:rsid w:val="00FF4AE5"/>
    <w:rsid w:val="00FF5342"/>
    <w:rsid w:val="00FF56C5"/>
    <w:rsid w:val="00FF63D6"/>
    <w:rsid w:val="00FF7515"/>
    <w:rsid w:val="00FF7DB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D2428"/>
  <w15:docId w15:val="{8C3BBC75-6AA4-4DA3-94F6-7EF41CB2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D8"/>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B72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72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72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C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2F3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B72F3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B72F3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C76B6"/>
    <w:rPr>
      <w:rFonts w:asciiTheme="majorHAnsi" w:eastAsiaTheme="majorEastAsia" w:hAnsiTheme="majorHAnsi" w:cstheme="majorBidi"/>
      <w:i/>
      <w:iCs/>
      <w:color w:val="2E74B5" w:themeColor="accent1" w:themeShade="BF"/>
      <w:lang w:eastAsia="fr-FR"/>
    </w:rPr>
  </w:style>
  <w:style w:type="paragraph" w:styleId="Textedebulles">
    <w:name w:val="Balloon Text"/>
    <w:basedOn w:val="Normal"/>
    <w:link w:val="TextedebullesCar"/>
    <w:uiPriority w:val="99"/>
    <w:semiHidden/>
    <w:unhideWhenUsed/>
    <w:rsid w:val="00873A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AC"/>
    <w:rPr>
      <w:rFonts w:ascii="Tahoma" w:eastAsia="Times New Roman" w:hAnsi="Tahoma" w:cs="Tahoma"/>
      <w:sz w:val="16"/>
      <w:szCs w:val="16"/>
      <w:lang w:eastAsia="fr-FR"/>
    </w:rPr>
  </w:style>
  <w:style w:type="table" w:styleId="Grilledutableau">
    <w:name w:val="Table Grid"/>
    <w:basedOn w:val="TableauNormal"/>
    <w:uiPriority w:val="39"/>
    <w:rsid w:val="005C6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
    <w:qFormat/>
    <w:rsid w:val="00B72F3C"/>
    <w:rPr>
      <w:rFonts w:ascii="Times New Roman" w:hAnsi="Times New Roman"/>
      <w:sz w:val="24"/>
      <w:szCs w:val="24"/>
    </w:rPr>
  </w:style>
  <w:style w:type="paragraph" w:styleId="Lgende">
    <w:name w:val="caption"/>
    <w:basedOn w:val="Normal"/>
    <w:next w:val="Normal"/>
    <w:uiPriority w:val="35"/>
    <w:unhideWhenUsed/>
    <w:qFormat/>
    <w:rsid w:val="00B72F3C"/>
    <w:pPr>
      <w:spacing w:line="240" w:lineRule="auto"/>
    </w:pPr>
    <w:rPr>
      <w:i/>
      <w:iCs/>
      <w:color w:val="44546A" w:themeColor="text2"/>
      <w:sz w:val="18"/>
      <w:szCs w:val="18"/>
    </w:rPr>
  </w:style>
  <w:style w:type="paragraph" w:styleId="TM1">
    <w:name w:val="toc 1"/>
    <w:basedOn w:val="Normal"/>
    <w:next w:val="Normal"/>
    <w:autoRedefine/>
    <w:uiPriority w:val="39"/>
    <w:unhideWhenUsed/>
    <w:rsid w:val="002A7D57"/>
    <w:pPr>
      <w:tabs>
        <w:tab w:val="right" w:leader="dot" w:pos="9214"/>
      </w:tabs>
      <w:spacing w:after="100"/>
      <w:ind w:right="-24"/>
    </w:pPr>
  </w:style>
  <w:style w:type="character" w:styleId="Lienhypertexte">
    <w:name w:val="Hyperlink"/>
    <w:basedOn w:val="Policepardfaut"/>
    <w:uiPriority w:val="99"/>
    <w:unhideWhenUsed/>
    <w:rsid w:val="00B72F3C"/>
    <w:rPr>
      <w:color w:val="0563C1" w:themeColor="hyperlink"/>
      <w:u w:val="single"/>
    </w:rPr>
  </w:style>
  <w:style w:type="paragraph" w:styleId="Notedebasdepage">
    <w:name w:val="footnote text"/>
    <w:basedOn w:val="Normal"/>
    <w:link w:val="NotedebasdepageCar"/>
    <w:uiPriority w:val="99"/>
    <w:semiHidden/>
    <w:unhideWhenUsed/>
    <w:rsid w:val="00B72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2F3C"/>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B72F3C"/>
    <w:rPr>
      <w:vertAlign w:val="superscript"/>
    </w:rPr>
  </w:style>
  <w:style w:type="paragraph" w:customStyle="1" w:styleId="SOM">
    <w:name w:val="SOM"/>
    <w:basedOn w:val="Normal"/>
    <w:qFormat/>
    <w:rsid w:val="00ED39D7"/>
    <w:rPr>
      <w:rFonts w:ascii="Times New Roman" w:hAnsi="Times New Roman"/>
      <w:sz w:val="24"/>
      <w:szCs w:val="24"/>
    </w:rPr>
  </w:style>
  <w:style w:type="paragraph" w:styleId="En-tte">
    <w:name w:val="header"/>
    <w:basedOn w:val="Normal"/>
    <w:link w:val="En-tteCar"/>
    <w:unhideWhenUsed/>
    <w:rsid w:val="00106E2F"/>
    <w:pPr>
      <w:tabs>
        <w:tab w:val="center" w:pos="4536"/>
        <w:tab w:val="right" w:pos="9072"/>
      </w:tabs>
      <w:spacing w:after="0" w:line="240" w:lineRule="auto"/>
    </w:pPr>
  </w:style>
  <w:style w:type="character" w:customStyle="1" w:styleId="En-tteCar">
    <w:name w:val="En-tête Car"/>
    <w:basedOn w:val="Policepardfaut"/>
    <w:link w:val="En-tte"/>
    <w:uiPriority w:val="99"/>
    <w:rsid w:val="00106E2F"/>
    <w:rPr>
      <w:rFonts w:ascii="Calibri" w:eastAsia="Times New Roman" w:hAnsi="Calibri" w:cs="Times New Roman"/>
      <w:lang w:eastAsia="fr-FR"/>
    </w:rPr>
  </w:style>
  <w:style w:type="paragraph" w:styleId="Pieddepage">
    <w:name w:val="footer"/>
    <w:basedOn w:val="Normal"/>
    <w:link w:val="PieddepageCar"/>
    <w:uiPriority w:val="99"/>
    <w:unhideWhenUsed/>
    <w:rsid w:val="0010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6E2F"/>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B823A0"/>
    <w:pPr>
      <w:ind w:left="720"/>
      <w:contextualSpacing/>
    </w:pPr>
  </w:style>
  <w:style w:type="character" w:customStyle="1" w:styleId="ParagraphedelisteCar">
    <w:name w:val="Paragraphe de liste Car"/>
    <w:link w:val="Paragraphedeliste"/>
    <w:uiPriority w:val="34"/>
    <w:locked/>
    <w:rsid w:val="00025FB9"/>
    <w:rPr>
      <w:rFonts w:ascii="Calibri" w:eastAsia="Times New Roman" w:hAnsi="Calibri" w:cs="Times New Roman"/>
      <w:lang w:eastAsia="fr-FR"/>
    </w:rPr>
  </w:style>
  <w:style w:type="character" w:styleId="Marquedecommentaire">
    <w:name w:val="annotation reference"/>
    <w:basedOn w:val="Policepardfaut"/>
    <w:uiPriority w:val="99"/>
    <w:semiHidden/>
    <w:unhideWhenUsed/>
    <w:rsid w:val="00C41EE0"/>
    <w:rPr>
      <w:sz w:val="16"/>
      <w:szCs w:val="16"/>
    </w:rPr>
  </w:style>
  <w:style w:type="paragraph" w:styleId="Commentaire">
    <w:name w:val="annotation text"/>
    <w:basedOn w:val="Normal"/>
    <w:link w:val="CommentaireCar"/>
    <w:uiPriority w:val="99"/>
    <w:semiHidden/>
    <w:unhideWhenUsed/>
    <w:rsid w:val="00C41EE0"/>
    <w:pPr>
      <w:spacing w:line="240" w:lineRule="auto"/>
    </w:pPr>
    <w:rPr>
      <w:sz w:val="20"/>
      <w:szCs w:val="20"/>
    </w:rPr>
  </w:style>
  <w:style w:type="character" w:customStyle="1" w:styleId="CommentaireCar">
    <w:name w:val="Commentaire Car"/>
    <w:basedOn w:val="Policepardfaut"/>
    <w:link w:val="Commentaire"/>
    <w:uiPriority w:val="99"/>
    <w:semiHidden/>
    <w:rsid w:val="00C41EE0"/>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41EE0"/>
    <w:rPr>
      <w:b/>
      <w:bCs/>
    </w:rPr>
  </w:style>
  <w:style w:type="character" w:customStyle="1" w:styleId="ObjetducommentaireCar">
    <w:name w:val="Objet du commentaire Car"/>
    <w:basedOn w:val="CommentaireCar"/>
    <w:link w:val="Objetducommentaire"/>
    <w:uiPriority w:val="99"/>
    <w:semiHidden/>
    <w:rsid w:val="00C41EE0"/>
    <w:rPr>
      <w:rFonts w:ascii="Calibri" w:eastAsia="Times New Roman" w:hAnsi="Calibri" w:cs="Times New Roman"/>
      <w:b/>
      <w:bCs/>
      <w:sz w:val="20"/>
      <w:szCs w:val="20"/>
      <w:lang w:eastAsia="fr-FR"/>
    </w:rPr>
  </w:style>
  <w:style w:type="paragraph" w:styleId="NormalWeb">
    <w:name w:val="Normal (Web)"/>
    <w:basedOn w:val="Normal"/>
    <w:uiPriority w:val="99"/>
    <w:unhideWhenUsed/>
    <w:rsid w:val="00A61363"/>
    <w:pPr>
      <w:spacing w:before="100" w:beforeAutospacing="1" w:after="100" w:afterAutospacing="1" w:line="240" w:lineRule="auto"/>
    </w:pPr>
    <w:rPr>
      <w:rFonts w:ascii="Times New Roman" w:hAnsi="Times New Roman"/>
      <w:sz w:val="24"/>
      <w:szCs w:val="24"/>
    </w:rPr>
  </w:style>
  <w:style w:type="paragraph" w:styleId="Corpsdetexte">
    <w:name w:val="Body Text"/>
    <w:link w:val="CorpsdetexteCar"/>
    <w:uiPriority w:val="99"/>
    <w:semiHidden/>
    <w:unhideWhenUsed/>
    <w:rsid w:val="00BA5C9A"/>
    <w:pPr>
      <w:spacing w:after="260" w:line="268" w:lineRule="auto"/>
    </w:pPr>
    <w:rPr>
      <w:rFonts w:ascii="Century Gothic" w:eastAsia="Times New Roman" w:hAnsi="Century Gothic" w:cs="Times New Roman"/>
      <w:color w:val="3F3F3F"/>
      <w:kern w:val="28"/>
      <w:lang w:val="fr-SN" w:eastAsia="fr-SN"/>
      <w14:ligatures w14:val="standard"/>
      <w14:cntxtAlts/>
    </w:rPr>
  </w:style>
  <w:style w:type="character" w:customStyle="1" w:styleId="CorpsdetexteCar">
    <w:name w:val="Corps de texte Car"/>
    <w:basedOn w:val="Policepardfaut"/>
    <w:link w:val="Corpsdetexte"/>
    <w:uiPriority w:val="99"/>
    <w:semiHidden/>
    <w:rsid w:val="00BA5C9A"/>
    <w:rPr>
      <w:rFonts w:ascii="Century Gothic" w:eastAsia="Times New Roman" w:hAnsi="Century Gothic" w:cs="Times New Roman"/>
      <w:color w:val="000000"/>
      <w:kern w:val="28"/>
      <w:lang w:val="fr-SN" w:eastAsia="fr-SN"/>
      <w14:ligatures w14:val="standard"/>
      <w14:cntxtAlts/>
    </w:rPr>
  </w:style>
  <w:style w:type="paragraph" w:customStyle="1" w:styleId="msoaddress">
    <w:name w:val="msoaddress"/>
    <w:basedOn w:val="Normal"/>
    <w:rsid w:val="00BA5C9A"/>
    <w:pPr>
      <w:spacing w:after="100" w:line="264" w:lineRule="auto"/>
    </w:pPr>
    <w:rPr>
      <w:rFonts w:ascii="Century Gothic" w:hAnsi="Century Gothic"/>
      <w:b/>
      <w:bCs/>
      <w:color w:val="3F3F3F"/>
      <w:kern w:val="28"/>
      <w:sz w:val="28"/>
      <w:szCs w:val="28"/>
      <w:lang w:val="fr-SN" w:eastAsia="fr-SN"/>
      <w14:ligatures w14:val="standard"/>
      <w14:cntxtAlts/>
    </w:rPr>
  </w:style>
  <w:style w:type="paragraph" w:customStyle="1" w:styleId="DateofEvent">
    <w:name w:val="Date of Event"/>
    <w:basedOn w:val="Normal"/>
    <w:rsid w:val="00BA5C9A"/>
    <w:pPr>
      <w:spacing w:after="160" w:line="283" w:lineRule="auto"/>
    </w:pPr>
    <w:rPr>
      <w:rFonts w:ascii="Century Gothic" w:hAnsi="Century Gothic"/>
      <w:b/>
      <w:bCs/>
      <w:color w:val="04617B"/>
      <w:kern w:val="28"/>
      <w:sz w:val="32"/>
      <w:szCs w:val="32"/>
      <w:lang w:val="fr-SN" w:eastAsia="fr-SN"/>
      <w14:ligatures w14:val="standard"/>
      <w14:cntxtAlts/>
    </w:rPr>
  </w:style>
  <w:style w:type="paragraph" w:customStyle="1" w:styleId="RSVP">
    <w:name w:val="RSVP"/>
    <w:basedOn w:val="Normal"/>
    <w:rsid w:val="00BA5C9A"/>
    <w:pPr>
      <w:spacing w:before="80" w:after="60" w:line="201" w:lineRule="auto"/>
    </w:pPr>
    <w:rPr>
      <w:rFonts w:ascii="Century Gothic" w:hAnsi="Century Gothic"/>
      <w:color w:val="3F3F3F"/>
      <w:kern w:val="28"/>
      <w:sz w:val="24"/>
      <w:szCs w:val="24"/>
      <w:lang w:val="fr-SN" w:eastAsia="fr-SN"/>
      <w14:ligatures w14:val="standard"/>
      <w14:cntxtAlts/>
    </w:rPr>
  </w:style>
  <w:style w:type="paragraph" w:customStyle="1" w:styleId="Facebookinfo">
    <w:name w:val="Facebook info"/>
    <w:basedOn w:val="Normal"/>
    <w:rsid w:val="00BA5C9A"/>
    <w:pPr>
      <w:spacing w:before="80" w:after="0" w:line="201" w:lineRule="auto"/>
    </w:pPr>
    <w:rPr>
      <w:rFonts w:ascii="Century Gothic" w:hAnsi="Century Gothic"/>
      <w:color w:val="3F3F3F"/>
      <w:kern w:val="28"/>
      <w:sz w:val="20"/>
      <w:szCs w:val="20"/>
      <w:lang w:val="fr-SN" w:eastAsia="fr-SN"/>
      <w14:ligatures w14:val="standard"/>
      <w14:cntxtAlts/>
    </w:rPr>
  </w:style>
  <w:style w:type="character" w:styleId="Accentuation">
    <w:name w:val="Emphasis"/>
    <w:basedOn w:val="Policepardfaut"/>
    <w:uiPriority w:val="20"/>
    <w:qFormat/>
    <w:rsid w:val="000C76B6"/>
    <w:rPr>
      <w:i/>
      <w:iCs/>
    </w:rPr>
  </w:style>
  <w:style w:type="character" w:styleId="Mentionnonrsolue">
    <w:name w:val="Unresolved Mention"/>
    <w:basedOn w:val="Policepardfaut"/>
    <w:uiPriority w:val="99"/>
    <w:semiHidden/>
    <w:unhideWhenUsed/>
    <w:rsid w:val="00511EED"/>
    <w:rPr>
      <w:color w:val="605E5C"/>
      <w:shd w:val="clear" w:color="auto" w:fill="E1DFDD"/>
    </w:rPr>
  </w:style>
  <w:style w:type="character" w:styleId="Lienhypertextesuivivisit">
    <w:name w:val="FollowedHyperlink"/>
    <w:basedOn w:val="Policepardfaut"/>
    <w:uiPriority w:val="99"/>
    <w:semiHidden/>
    <w:unhideWhenUsed/>
    <w:rsid w:val="00DF3F0E"/>
    <w:rPr>
      <w:color w:val="954F72"/>
      <w:u w:val="single"/>
    </w:rPr>
  </w:style>
  <w:style w:type="paragraph" w:customStyle="1" w:styleId="msonormal0">
    <w:name w:val="msonormal"/>
    <w:basedOn w:val="Normal"/>
    <w:rsid w:val="00DF3F0E"/>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DF3F0E"/>
    <w:pP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Normal"/>
    <w:rsid w:val="00DF3F0E"/>
    <w:pPr>
      <w:spacing w:before="100" w:beforeAutospacing="1" w:after="100" w:afterAutospacing="1" w:line="240" w:lineRule="auto"/>
    </w:pPr>
    <w:rPr>
      <w:rFonts w:ascii="Times New Roman" w:hAnsi="Times New Roman"/>
      <w:sz w:val="12"/>
      <w:szCs w:val="12"/>
    </w:rPr>
  </w:style>
  <w:style w:type="paragraph" w:customStyle="1" w:styleId="xl73">
    <w:name w:val="xl73"/>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4">
    <w:name w:val="xl74"/>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5">
    <w:name w:val="xl75"/>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Light" w:hAnsi="Montserrat Light"/>
      <w:b/>
      <w:bCs/>
      <w:sz w:val="16"/>
      <w:szCs w:val="16"/>
    </w:rPr>
  </w:style>
  <w:style w:type="paragraph" w:customStyle="1" w:styleId="xl76">
    <w:name w:val="xl76"/>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7">
    <w:name w:val="xl77"/>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78">
    <w:name w:val="xl78"/>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9">
    <w:name w:val="xl79"/>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80">
    <w:name w:val="xl80"/>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hAnsi="Montserrat Light"/>
      <w:b/>
      <w:bCs/>
      <w:sz w:val="16"/>
      <w:szCs w:val="16"/>
    </w:rPr>
  </w:style>
  <w:style w:type="paragraph" w:customStyle="1" w:styleId="xl81">
    <w:name w:val="xl81"/>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Montserrat Light" w:hAnsi="Montserrat Light"/>
      <w:b/>
      <w:bCs/>
      <w:sz w:val="16"/>
      <w:szCs w:val="16"/>
    </w:rPr>
  </w:style>
  <w:style w:type="paragraph" w:customStyle="1" w:styleId="xl82">
    <w:name w:val="xl82"/>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character" w:styleId="lev">
    <w:name w:val="Strong"/>
    <w:basedOn w:val="Policepardfaut"/>
    <w:uiPriority w:val="22"/>
    <w:qFormat/>
    <w:rsid w:val="00150708"/>
    <w:rPr>
      <w:b/>
      <w:bCs/>
    </w:rPr>
  </w:style>
  <w:style w:type="paragraph" w:customStyle="1" w:styleId="xl83">
    <w:name w:val="xl83"/>
    <w:basedOn w:val="Normal"/>
    <w:rsid w:val="003419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styleId="Notedefin">
    <w:name w:val="endnote text"/>
    <w:basedOn w:val="Normal"/>
    <w:link w:val="NotedefinCar"/>
    <w:uiPriority w:val="99"/>
    <w:semiHidden/>
    <w:unhideWhenUsed/>
    <w:rsid w:val="008403C5"/>
    <w:pPr>
      <w:spacing w:after="0" w:line="240" w:lineRule="auto"/>
    </w:pPr>
    <w:rPr>
      <w:sz w:val="20"/>
      <w:szCs w:val="20"/>
    </w:rPr>
  </w:style>
  <w:style w:type="character" w:customStyle="1" w:styleId="NotedefinCar">
    <w:name w:val="Note de fin Car"/>
    <w:basedOn w:val="Policepardfaut"/>
    <w:link w:val="Notedefin"/>
    <w:uiPriority w:val="99"/>
    <w:semiHidden/>
    <w:rsid w:val="008403C5"/>
    <w:rPr>
      <w:rFonts w:ascii="Calibri" w:eastAsia="Times New Roman" w:hAnsi="Calibri" w:cs="Times New Roman"/>
      <w:sz w:val="20"/>
      <w:szCs w:val="20"/>
      <w:lang w:eastAsia="fr-FR"/>
    </w:rPr>
  </w:style>
  <w:style w:type="character" w:styleId="Appeldenotedefin">
    <w:name w:val="endnote reference"/>
    <w:basedOn w:val="Policepardfaut"/>
    <w:uiPriority w:val="99"/>
    <w:semiHidden/>
    <w:unhideWhenUsed/>
    <w:rsid w:val="008403C5"/>
    <w:rPr>
      <w:vertAlign w:val="superscript"/>
    </w:rPr>
  </w:style>
  <w:style w:type="paragraph" w:styleId="Rvision">
    <w:name w:val="Revision"/>
    <w:hidden/>
    <w:uiPriority w:val="99"/>
    <w:semiHidden/>
    <w:rsid w:val="00EF0E92"/>
    <w:pPr>
      <w:spacing w:after="0" w:line="240" w:lineRule="auto"/>
    </w:pPr>
    <w:rPr>
      <w:rFonts w:ascii="Calibri" w:eastAsia="Times New Roman"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496">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50663202">
      <w:bodyDiv w:val="1"/>
      <w:marLeft w:val="0"/>
      <w:marRight w:val="0"/>
      <w:marTop w:val="0"/>
      <w:marBottom w:val="0"/>
      <w:divBdr>
        <w:top w:val="none" w:sz="0" w:space="0" w:color="auto"/>
        <w:left w:val="none" w:sz="0" w:space="0" w:color="auto"/>
        <w:bottom w:val="none" w:sz="0" w:space="0" w:color="auto"/>
        <w:right w:val="none" w:sz="0" w:space="0" w:color="auto"/>
      </w:divBdr>
    </w:div>
    <w:div w:id="52772879">
      <w:bodyDiv w:val="1"/>
      <w:marLeft w:val="0"/>
      <w:marRight w:val="0"/>
      <w:marTop w:val="0"/>
      <w:marBottom w:val="0"/>
      <w:divBdr>
        <w:top w:val="none" w:sz="0" w:space="0" w:color="auto"/>
        <w:left w:val="none" w:sz="0" w:space="0" w:color="auto"/>
        <w:bottom w:val="none" w:sz="0" w:space="0" w:color="auto"/>
        <w:right w:val="none" w:sz="0" w:space="0" w:color="auto"/>
      </w:divBdr>
    </w:div>
    <w:div w:id="55664489">
      <w:bodyDiv w:val="1"/>
      <w:marLeft w:val="0"/>
      <w:marRight w:val="0"/>
      <w:marTop w:val="0"/>
      <w:marBottom w:val="0"/>
      <w:divBdr>
        <w:top w:val="none" w:sz="0" w:space="0" w:color="auto"/>
        <w:left w:val="none" w:sz="0" w:space="0" w:color="auto"/>
        <w:bottom w:val="none" w:sz="0" w:space="0" w:color="auto"/>
        <w:right w:val="none" w:sz="0" w:space="0" w:color="auto"/>
      </w:divBdr>
    </w:div>
    <w:div w:id="64687334">
      <w:bodyDiv w:val="1"/>
      <w:marLeft w:val="0"/>
      <w:marRight w:val="0"/>
      <w:marTop w:val="0"/>
      <w:marBottom w:val="0"/>
      <w:divBdr>
        <w:top w:val="none" w:sz="0" w:space="0" w:color="auto"/>
        <w:left w:val="none" w:sz="0" w:space="0" w:color="auto"/>
        <w:bottom w:val="none" w:sz="0" w:space="0" w:color="auto"/>
        <w:right w:val="none" w:sz="0" w:space="0" w:color="auto"/>
      </w:divBdr>
    </w:div>
    <w:div w:id="110249695">
      <w:bodyDiv w:val="1"/>
      <w:marLeft w:val="0"/>
      <w:marRight w:val="0"/>
      <w:marTop w:val="0"/>
      <w:marBottom w:val="0"/>
      <w:divBdr>
        <w:top w:val="none" w:sz="0" w:space="0" w:color="auto"/>
        <w:left w:val="none" w:sz="0" w:space="0" w:color="auto"/>
        <w:bottom w:val="none" w:sz="0" w:space="0" w:color="auto"/>
        <w:right w:val="none" w:sz="0" w:space="0" w:color="auto"/>
      </w:divBdr>
    </w:div>
    <w:div w:id="113256478">
      <w:bodyDiv w:val="1"/>
      <w:marLeft w:val="0"/>
      <w:marRight w:val="0"/>
      <w:marTop w:val="0"/>
      <w:marBottom w:val="0"/>
      <w:divBdr>
        <w:top w:val="none" w:sz="0" w:space="0" w:color="auto"/>
        <w:left w:val="none" w:sz="0" w:space="0" w:color="auto"/>
        <w:bottom w:val="none" w:sz="0" w:space="0" w:color="auto"/>
        <w:right w:val="none" w:sz="0" w:space="0" w:color="auto"/>
      </w:divBdr>
    </w:div>
    <w:div w:id="129906221">
      <w:bodyDiv w:val="1"/>
      <w:marLeft w:val="0"/>
      <w:marRight w:val="0"/>
      <w:marTop w:val="0"/>
      <w:marBottom w:val="0"/>
      <w:divBdr>
        <w:top w:val="none" w:sz="0" w:space="0" w:color="auto"/>
        <w:left w:val="none" w:sz="0" w:space="0" w:color="auto"/>
        <w:bottom w:val="none" w:sz="0" w:space="0" w:color="auto"/>
        <w:right w:val="none" w:sz="0" w:space="0" w:color="auto"/>
      </w:divBdr>
    </w:div>
    <w:div w:id="131753489">
      <w:bodyDiv w:val="1"/>
      <w:marLeft w:val="0"/>
      <w:marRight w:val="0"/>
      <w:marTop w:val="0"/>
      <w:marBottom w:val="0"/>
      <w:divBdr>
        <w:top w:val="none" w:sz="0" w:space="0" w:color="auto"/>
        <w:left w:val="none" w:sz="0" w:space="0" w:color="auto"/>
        <w:bottom w:val="none" w:sz="0" w:space="0" w:color="auto"/>
        <w:right w:val="none" w:sz="0" w:space="0" w:color="auto"/>
      </w:divBdr>
    </w:div>
    <w:div w:id="133640312">
      <w:bodyDiv w:val="1"/>
      <w:marLeft w:val="0"/>
      <w:marRight w:val="0"/>
      <w:marTop w:val="0"/>
      <w:marBottom w:val="0"/>
      <w:divBdr>
        <w:top w:val="none" w:sz="0" w:space="0" w:color="auto"/>
        <w:left w:val="none" w:sz="0" w:space="0" w:color="auto"/>
        <w:bottom w:val="none" w:sz="0" w:space="0" w:color="auto"/>
        <w:right w:val="none" w:sz="0" w:space="0" w:color="auto"/>
      </w:divBdr>
    </w:div>
    <w:div w:id="141502807">
      <w:bodyDiv w:val="1"/>
      <w:marLeft w:val="0"/>
      <w:marRight w:val="0"/>
      <w:marTop w:val="0"/>
      <w:marBottom w:val="0"/>
      <w:divBdr>
        <w:top w:val="none" w:sz="0" w:space="0" w:color="auto"/>
        <w:left w:val="none" w:sz="0" w:space="0" w:color="auto"/>
        <w:bottom w:val="none" w:sz="0" w:space="0" w:color="auto"/>
        <w:right w:val="none" w:sz="0" w:space="0" w:color="auto"/>
      </w:divBdr>
    </w:div>
    <w:div w:id="151914335">
      <w:bodyDiv w:val="1"/>
      <w:marLeft w:val="0"/>
      <w:marRight w:val="0"/>
      <w:marTop w:val="0"/>
      <w:marBottom w:val="0"/>
      <w:divBdr>
        <w:top w:val="none" w:sz="0" w:space="0" w:color="auto"/>
        <w:left w:val="none" w:sz="0" w:space="0" w:color="auto"/>
        <w:bottom w:val="none" w:sz="0" w:space="0" w:color="auto"/>
        <w:right w:val="none" w:sz="0" w:space="0" w:color="auto"/>
      </w:divBdr>
    </w:div>
    <w:div w:id="180751975">
      <w:bodyDiv w:val="1"/>
      <w:marLeft w:val="0"/>
      <w:marRight w:val="0"/>
      <w:marTop w:val="0"/>
      <w:marBottom w:val="0"/>
      <w:divBdr>
        <w:top w:val="none" w:sz="0" w:space="0" w:color="auto"/>
        <w:left w:val="none" w:sz="0" w:space="0" w:color="auto"/>
        <w:bottom w:val="none" w:sz="0" w:space="0" w:color="auto"/>
        <w:right w:val="none" w:sz="0" w:space="0" w:color="auto"/>
      </w:divBdr>
    </w:div>
    <w:div w:id="183980839">
      <w:bodyDiv w:val="1"/>
      <w:marLeft w:val="0"/>
      <w:marRight w:val="0"/>
      <w:marTop w:val="0"/>
      <w:marBottom w:val="0"/>
      <w:divBdr>
        <w:top w:val="none" w:sz="0" w:space="0" w:color="auto"/>
        <w:left w:val="none" w:sz="0" w:space="0" w:color="auto"/>
        <w:bottom w:val="none" w:sz="0" w:space="0" w:color="auto"/>
        <w:right w:val="none" w:sz="0" w:space="0" w:color="auto"/>
      </w:divBdr>
    </w:div>
    <w:div w:id="276180162">
      <w:bodyDiv w:val="1"/>
      <w:marLeft w:val="0"/>
      <w:marRight w:val="0"/>
      <w:marTop w:val="0"/>
      <w:marBottom w:val="0"/>
      <w:divBdr>
        <w:top w:val="none" w:sz="0" w:space="0" w:color="auto"/>
        <w:left w:val="none" w:sz="0" w:space="0" w:color="auto"/>
        <w:bottom w:val="none" w:sz="0" w:space="0" w:color="auto"/>
        <w:right w:val="none" w:sz="0" w:space="0" w:color="auto"/>
      </w:divBdr>
    </w:div>
    <w:div w:id="284043478">
      <w:bodyDiv w:val="1"/>
      <w:marLeft w:val="0"/>
      <w:marRight w:val="0"/>
      <w:marTop w:val="0"/>
      <w:marBottom w:val="0"/>
      <w:divBdr>
        <w:top w:val="none" w:sz="0" w:space="0" w:color="auto"/>
        <w:left w:val="none" w:sz="0" w:space="0" w:color="auto"/>
        <w:bottom w:val="none" w:sz="0" w:space="0" w:color="auto"/>
        <w:right w:val="none" w:sz="0" w:space="0" w:color="auto"/>
      </w:divBdr>
    </w:div>
    <w:div w:id="309553116">
      <w:bodyDiv w:val="1"/>
      <w:marLeft w:val="0"/>
      <w:marRight w:val="0"/>
      <w:marTop w:val="0"/>
      <w:marBottom w:val="0"/>
      <w:divBdr>
        <w:top w:val="none" w:sz="0" w:space="0" w:color="auto"/>
        <w:left w:val="none" w:sz="0" w:space="0" w:color="auto"/>
        <w:bottom w:val="none" w:sz="0" w:space="0" w:color="auto"/>
        <w:right w:val="none" w:sz="0" w:space="0" w:color="auto"/>
      </w:divBdr>
    </w:div>
    <w:div w:id="318390343">
      <w:bodyDiv w:val="1"/>
      <w:marLeft w:val="0"/>
      <w:marRight w:val="0"/>
      <w:marTop w:val="0"/>
      <w:marBottom w:val="0"/>
      <w:divBdr>
        <w:top w:val="none" w:sz="0" w:space="0" w:color="auto"/>
        <w:left w:val="none" w:sz="0" w:space="0" w:color="auto"/>
        <w:bottom w:val="none" w:sz="0" w:space="0" w:color="auto"/>
        <w:right w:val="none" w:sz="0" w:space="0" w:color="auto"/>
      </w:divBdr>
    </w:div>
    <w:div w:id="344286870">
      <w:bodyDiv w:val="1"/>
      <w:marLeft w:val="0"/>
      <w:marRight w:val="0"/>
      <w:marTop w:val="0"/>
      <w:marBottom w:val="0"/>
      <w:divBdr>
        <w:top w:val="none" w:sz="0" w:space="0" w:color="auto"/>
        <w:left w:val="none" w:sz="0" w:space="0" w:color="auto"/>
        <w:bottom w:val="none" w:sz="0" w:space="0" w:color="auto"/>
        <w:right w:val="none" w:sz="0" w:space="0" w:color="auto"/>
      </w:divBdr>
    </w:div>
    <w:div w:id="344290183">
      <w:bodyDiv w:val="1"/>
      <w:marLeft w:val="0"/>
      <w:marRight w:val="0"/>
      <w:marTop w:val="0"/>
      <w:marBottom w:val="0"/>
      <w:divBdr>
        <w:top w:val="none" w:sz="0" w:space="0" w:color="auto"/>
        <w:left w:val="none" w:sz="0" w:space="0" w:color="auto"/>
        <w:bottom w:val="none" w:sz="0" w:space="0" w:color="auto"/>
        <w:right w:val="none" w:sz="0" w:space="0" w:color="auto"/>
      </w:divBdr>
    </w:div>
    <w:div w:id="369304719">
      <w:bodyDiv w:val="1"/>
      <w:marLeft w:val="0"/>
      <w:marRight w:val="0"/>
      <w:marTop w:val="0"/>
      <w:marBottom w:val="0"/>
      <w:divBdr>
        <w:top w:val="none" w:sz="0" w:space="0" w:color="auto"/>
        <w:left w:val="none" w:sz="0" w:space="0" w:color="auto"/>
        <w:bottom w:val="none" w:sz="0" w:space="0" w:color="auto"/>
        <w:right w:val="none" w:sz="0" w:space="0" w:color="auto"/>
      </w:divBdr>
    </w:div>
    <w:div w:id="428283363">
      <w:bodyDiv w:val="1"/>
      <w:marLeft w:val="0"/>
      <w:marRight w:val="0"/>
      <w:marTop w:val="0"/>
      <w:marBottom w:val="0"/>
      <w:divBdr>
        <w:top w:val="none" w:sz="0" w:space="0" w:color="auto"/>
        <w:left w:val="none" w:sz="0" w:space="0" w:color="auto"/>
        <w:bottom w:val="none" w:sz="0" w:space="0" w:color="auto"/>
        <w:right w:val="none" w:sz="0" w:space="0" w:color="auto"/>
      </w:divBdr>
    </w:div>
    <w:div w:id="433592273">
      <w:bodyDiv w:val="1"/>
      <w:marLeft w:val="0"/>
      <w:marRight w:val="0"/>
      <w:marTop w:val="0"/>
      <w:marBottom w:val="0"/>
      <w:divBdr>
        <w:top w:val="none" w:sz="0" w:space="0" w:color="auto"/>
        <w:left w:val="none" w:sz="0" w:space="0" w:color="auto"/>
        <w:bottom w:val="none" w:sz="0" w:space="0" w:color="auto"/>
        <w:right w:val="none" w:sz="0" w:space="0" w:color="auto"/>
      </w:divBdr>
    </w:div>
    <w:div w:id="439422291">
      <w:bodyDiv w:val="1"/>
      <w:marLeft w:val="0"/>
      <w:marRight w:val="0"/>
      <w:marTop w:val="0"/>
      <w:marBottom w:val="0"/>
      <w:divBdr>
        <w:top w:val="none" w:sz="0" w:space="0" w:color="auto"/>
        <w:left w:val="none" w:sz="0" w:space="0" w:color="auto"/>
        <w:bottom w:val="none" w:sz="0" w:space="0" w:color="auto"/>
        <w:right w:val="none" w:sz="0" w:space="0" w:color="auto"/>
      </w:divBdr>
    </w:div>
    <w:div w:id="443966914">
      <w:bodyDiv w:val="1"/>
      <w:marLeft w:val="0"/>
      <w:marRight w:val="0"/>
      <w:marTop w:val="0"/>
      <w:marBottom w:val="0"/>
      <w:divBdr>
        <w:top w:val="none" w:sz="0" w:space="0" w:color="auto"/>
        <w:left w:val="none" w:sz="0" w:space="0" w:color="auto"/>
        <w:bottom w:val="none" w:sz="0" w:space="0" w:color="auto"/>
        <w:right w:val="none" w:sz="0" w:space="0" w:color="auto"/>
      </w:divBdr>
    </w:div>
    <w:div w:id="459225574">
      <w:bodyDiv w:val="1"/>
      <w:marLeft w:val="0"/>
      <w:marRight w:val="0"/>
      <w:marTop w:val="0"/>
      <w:marBottom w:val="0"/>
      <w:divBdr>
        <w:top w:val="none" w:sz="0" w:space="0" w:color="auto"/>
        <w:left w:val="none" w:sz="0" w:space="0" w:color="auto"/>
        <w:bottom w:val="none" w:sz="0" w:space="0" w:color="auto"/>
        <w:right w:val="none" w:sz="0" w:space="0" w:color="auto"/>
      </w:divBdr>
    </w:div>
    <w:div w:id="479618862">
      <w:bodyDiv w:val="1"/>
      <w:marLeft w:val="0"/>
      <w:marRight w:val="0"/>
      <w:marTop w:val="0"/>
      <w:marBottom w:val="0"/>
      <w:divBdr>
        <w:top w:val="none" w:sz="0" w:space="0" w:color="auto"/>
        <w:left w:val="none" w:sz="0" w:space="0" w:color="auto"/>
        <w:bottom w:val="none" w:sz="0" w:space="0" w:color="auto"/>
        <w:right w:val="none" w:sz="0" w:space="0" w:color="auto"/>
      </w:divBdr>
    </w:div>
    <w:div w:id="520825314">
      <w:bodyDiv w:val="1"/>
      <w:marLeft w:val="0"/>
      <w:marRight w:val="0"/>
      <w:marTop w:val="0"/>
      <w:marBottom w:val="0"/>
      <w:divBdr>
        <w:top w:val="none" w:sz="0" w:space="0" w:color="auto"/>
        <w:left w:val="none" w:sz="0" w:space="0" w:color="auto"/>
        <w:bottom w:val="none" w:sz="0" w:space="0" w:color="auto"/>
        <w:right w:val="none" w:sz="0" w:space="0" w:color="auto"/>
      </w:divBdr>
    </w:div>
    <w:div w:id="530801692">
      <w:bodyDiv w:val="1"/>
      <w:marLeft w:val="0"/>
      <w:marRight w:val="0"/>
      <w:marTop w:val="0"/>
      <w:marBottom w:val="0"/>
      <w:divBdr>
        <w:top w:val="none" w:sz="0" w:space="0" w:color="auto"/>
        <w:left w:val="none" w:sz="0" w:space="0" w:color="auto"/>
        <w:bottom w:val="none" w:sz="0" w:space="0" w:color="auto"/>
        <w:right w:val="none" w:sz="0" w:space="0" w:color="auto"/>
      </w:divBdr>
    </w:div>
    <w:div w:id="542015285">
      <w:bodyDiv w:val="1"/>
      <w:marLeft w:val="0"/>
      <w:marRight w:val="0"/>
      <w:marTop w:val="0"/>
      <w:marBottom w:val="0"/>
      <w:divBdr>
        <w:top w:val="none" w:sz="0" w:space="0" w:color="auto"/>
        <w:left w:val="none" w:sz="0" w:space="0" w:color="auto"/>
        <w:bottom w:val="none" w:sz="0" w:space="0" w:color="auto"/>
        <w:right w:val="none" w:sz="0" w:space="0" w:color="auto"/>
      </w:divBdr>
    </w:div>
    <w:div w:id="545067735">
      <w:bodyDiv w:val="1"/>
      <w:marLeft w:val="0"/>
      <w:marRight w:val="0"/>
      <w:marTop w:val="0"/>
      <w:marBottom w:val="0"/>
      <w:divBdr>
        <w:top w:val="none" w:sz="0" w:space="0" w:color="auto"/>
        <w:left w:val="none" w:sz="0" w:space="0" w:color="auto"/>
        <w:bottom w:val="none" w:sz="0" w:space="0" w:color="auto"/>
        <w:right w:val="none" w:sz="0" w:space="0" w:color="auto"/>
      </w:divBdr>
    </w:div>
    <w:div w:id="550730993">
      <w:bodyDiv w:val="1"/>
      <w:marLeft w:val="0"/>
      <w:marRight w:val="0"/>
      <w:marTop w:val="0"/>
      <w:marBottom w:val="0"/>
      <w:divBdr>
        <w:top w:val="none" w:sz="0" w:space="0" w:color="auto"/>
        <w:left w:val="none" w:sz="0" w:space="0" w:color="auto"/>
        <w:bottom w:val="none" w:sz="0" w:space="0" w:color="auto"/>
        <w:right w:val="none" w:sz="0" w:space="0" w:color="auto"/>
      </w:divBdr>
    </w:div>
    <w:div w:id="558175772">
      <w:bodyDiv w:val="1"/>
      <w:marLeft w:val="0"/>
      <w:marRight w:val="0"/>
      <w:marTop w:val="0"/>
      <w:marBottom w:val="0"/>
      <w:divBdr>
        <w:top w:val="none" w:sz="0" w:space="0" w:color="auto"/>
        <w:left w:val="none" w:sz="0" w:space="0" w:color="auto"/>
        <w:bottom w:val="none" w:sz="0" w:space="0" w:color="auto"/>
        <w:right w:val="none" w:sz="0" w:space="0" w:color="auto"/>
      </w:divBdr>
    </w:div>
    <w:div w:id="574170016">
      <w:bodyDiv w:val="1"/>
      <w:marLeft w:val="0"/>
      <w:marRight w:val="0"/>
      <w:marTop w:val="0"/>
      <w:marBottom w:val="0"/>
      <w:divBdr>
        <w:top w:val="none" w:sz="0" w:space="0" w:color="auto"/>
        <w:left w:val="none" w:sz="0" w:space="0" w:color="auto"/>
        <w:bottom w:val="none" w:sz="0" w:space="0" w:color="auto"/>
        <w:right w:val="none" w:sz="0" w:space="0" w:color="auto"/>
      </w:divBdr>
    </w:div>
    <w:div w:id="585922199">
      <w:bodyDiv w:val="1"/>
      <w:marLeft w:val="0"/>
      <w:marRight w:val="0"/>
      <w:marTop w:val="0"/>
      <w:marBottom w:val="0"/>
      <w:divBdr>
        <w:top w:val="none" w:sz="0" w:space="0" w:color="auto"/>
        <w:left w:val="none" w:sz="0" w:space="0" w:color="auto"/>
        <w:bottom w:val="none" w:sz="0" w:space="0" w:color="auto"/>
        <w:right w:val="none" w:sz="0" w:space="0" w:color="auto"/>
      </w:divBdr>
    </w:div>
    <w:div w:id="601689078">
      <w:bodyDiv w:val="1"/>
      <w:marLeft w:val="0"/>
      <w:marRight w:val="0"/>
      <w:marTop w:val="0"/>
      <w:marBottom w:val="0"/>
      <w:divBdr>
        <w:top w:val="none" w:sz="0" w:space="0" w:color="auto"/>
        <w:left w:val="none" w:sz="0" w:space="0" w:color="auto"/>
        <w:bottom w:val="none" w:sz="0" w:space="0" w:color="auto"/>
        <w:right w:val="none" w:sz="0" w:space="0" w:color="auto"/>
      </w:divBdr>
    </w:div>
    <w:div w:id="617027713">
      <w:bodyDiv w:val="1"/>
      <w:marLeft w:val="0"/>
      <w:marRight w:val="0"/>
      <w:marTop w:val="0"/>
      <w:marBottom w:val="0"/>
      <w:divBdr>
        <w:top w:val="none" w:sz="0" w:space="0" w:color="auto"/>
        <w:left w:val="none" w:sz="0" w:space="0" w:color="auto"/>
        <w:bottom w:val="none" w:sz="0" w:space="0" w:color="auto"/>
        <w:right w:val="none" w:sz="0" w:space="0" w:color="auto"/>
      </w:divBdr>
    </w:div>
    <w:div w:id="654722737">
      <w:bodyDiv w:val="1"/>
      <w:marLeft w:val="0"/>
      <w:marRight w:val="0"/>
      <w:marTop w:val="0"/>
      <w:marBottom w:val="0"/>
      <w:divBdr>
        <w:top w:val="none" w:sz="0" w:space="0" w:color="auto"/>
        <w:left w:val="none" w:sz="0" w:space="0" w:color="auto"/>
        <w:bottom w:val="none" w:sz="0" w:space="0" w:color="auto"/>
        <w:right w:val="none" w:sz="0" w:space="0" w:color="auto"/>
      </w:divBdr>
    </w:div>
    <w:div w:id="658191426">
      <w:bodyDiv w:val="1"/>
      <w:marLeft w:val="0"/>
      <w:marRight w:val="0"/>
      <w:marTop w:val="0"/>
      <w:marBottom w:val="0"/>
      <w:divBdr>
        <w:top w:val="none" w:sz="0" w:space="0" w:color="auto"/>
        <w:left w:val="none" w:sz="0" w:space="0" w:color="auto"/>
        <w:bottom w:val="none" w:sz="0" w:space="0" w:color="auto"/>
        <w:right w:val="none" w:sz="0" w:space="0" w:color="auto"/>
      </w:divBdr>
    </w:div>
    <w:div w:id="707022993">
      <w:bodyDiv w:val="1"/>
      <w:marLeft w:val="0"/>
      <w:marRight w:val="0"/>
      <w:marTop w:val="0"/>
      <w:marBottom w:val="0"/>
      <w:divBdr>
        <w:top w:val="none" w:sz="0" w:space="0" w:color="auto"/>
        <w:left w:val="none" w:sz="0" w:space="0" w:color="auto"/>
        <w:bottom w:val="none" w:sz="0" w:space="0" w:color="auto"/>
        <w:right w:val="none" w:sz="0" w:space="0" w:color="auto"/>
      </w:divBdr>
    </w:div>
    <w:div w:id="717968981">
      <w:bodyDiv w:val="1"/>
      <w:marLeft w:val="0"/>
      <w:marRight w:val="0"/>
      <w:marTop w:val="0"/>
      <w:marBottom w:val="0"/>
      <w:divBdr>
        <w:top w:val="none" w:sz="0" w:space="0" w:color="auto"/>
        <w:left w:val="none" w:sz="0" w:space="0" w:color="auto"/>
        <w:bottom w:val="none" w:sz="0" w:space="0" w:color="auto"/>
        <w:right w:val="none" w:sz="0" w:space="0" w:color="auto"/>
      </w:divBdr>
    </w:div>
    <w:div w:id="718092327">
      <w:bodyDiv w:val="1"/>
      <w:marLeft w:val="0"/>
      <w:marRight w:val="0"/>
      <w:marTop w:val="0"/>
      <w:marBottom w:val="0"/>
      <w:divBdr>
        <w:top w:val="none" w:sz="0" w:space="0" w:color="auto"/>
        <w:left w:val="none" w:sz="0" w:space="0" w:color="auto"/>
        <w:bottom w:val="none" w:sz="0" w:space="0" w:color="auto"/>
        <w:right w:val="none" w:sz="0" w:space="0" w:color="auto"/>
      </w:divBdr>
    </w:div>
    <w:div w:id="727801951">
      <w:bodyDiv w:val="1"/>
      <w:marLeft w:val="0"/>
      <w:marRight w:val="0"/>
      <w:marTop w:val="0"/>
      <w:marBottom w:val="0"/>
      <w:divBdr>
        <w:top w:val="none" w:sz="0" w:space="0" w:color="auto"/>
        <w:left w:val="none" w:sz="0" w:space="0" w:color="auto"/>
        <w:bottom w:val="none" w:sz="0" w:space="0" w:color="auto"/>
        <w:right w:val="none" w:sz="0" w:space="0" w:color="auto"/>
      </w:divBdr>
    </w:div>
    <w:div w:id="759134645">
      <w:bodyDiv w:val="1"/>
      <w:marLeft w:val="0"/>
      <w:marRight w:val="0"/>
      <w:marTop w:val="0"/>
      <w:marBottom w:val="0"/>
      <w:divBdr>
        <w:top w:val="none" w:sz="0" w:space="0" w:color="auto"/>
        <w:left w:val="none" w:sz="0" w:space="0" w:color="auto"/>
        <w:bottom w:val="none" w:sz="0" w:space="0" w:color="auto"/>
        <w:right w:val="none" w:sz="0" w:space="0" w:color="auto"/>
      </w:divBdr>
    </w:div>
    <w:div w:id="764350747">
      <w:bodyDiv w:val="1"/>
      <w:marLeft w:val="0"/>
      <w:marRight w:val="0"/>
      <w:marTop w:val="0"/>
      <w:marBottom w:val="0"/>
      <w:divBdr>
        <w:top w:val="none" w:sz="0" w:space="0" w:color="auto"/>
        <w:left w:val="none" w:sz="0" w:space="0" w:color="auto"/>
        <w:bottom w:val="none" w:sz="0" w:space="0" w:color="auto"/>
        <w:right w:val="none" w:sz="0" w:space="0" w:color="auto"/>
      </w:divBdr>
    </w:div>
    <w:div w:id="786005441">
      <w:bodyDiv w:val="1"/>
      <w:marLeft w:val="0"/>
      <w:marRight w:val="0"/>
      <w:marTop w:val="0"/>
      <w:marBottom w:val="0"/>
      <w:divBdr>
        <w:top w:val="none" w:sz="0" w:space="0" w:color="auto"/>
        <w:left w:val="none" w:sz="0" w:space="0" w:color="auto"/>
        <w:bottom w:val="none" w:sz="0" w:space="0" w:color="auto"/>
        <w:right w:val="none" w:sz="0" w:space="0" w:color="auto"/>
      </w:divBdr>
    </w:div>
    <w:div w:id="788862511">
      <w:bodyDiv w:val="1"/>
      <w:marLeft w:val="0"/>
      <w:marRight w:val="0"/>
      <w:marTop w:val="0"/>
      <w:marBottom w:val="0"/>
      <w:divBdr>
        <w:top w:val="none" w:sz="0" w:space="0" w:color="auto"/>
        <w:left w:val="none" w:sz="0" w:space="0" w:color="auto"/>
        <w:bottom w:val="none" w:sz="0" w:space="0" w:color="auto"/>
        <w:right w:val="none" w:sz="0" w:space="0" w:color="auto"/>
      </w:divBdr>
    </w:div>
    <w:div w:id="807014195">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10053627">
      <w:bodyDiv w:val="1"/>
      <w:marLeft w:val="0"/>
      <w:marRight w:val="0"/>
      <w:marTop w:val="0"/>
      <w:marBottom w:val="0"/>
      <w:divBdr>
        <w:top w:val="none" w:sz="0" w:space="0" w:color="auto"/>
        <w:left w:val="none" w:sz="0" w:space="0" w:color="auto"/>
        <w:bottom w:val="none" w:sz="0" w:space="0" w:color="auto"/>
        <w:right w:val="none" w:sz="0" w:space="0" w:color="auto"/>
      </w:divBdr>
    </w:div>
    <w:div w:id="818301049">
      <w:bodyDiv w:val="1"/>
      <w:marLeft w:val="0"/>
      <w:marRight w:val="0"/>
      <w:marTop w:val="0"/>
      <w:marBottom w:val="0"/>
      <w:divBdr>
        <w:top w:val="none" w:sz="0" w:space="0" w:color="auto"/>
        <w:left w:val="none" w:sz="0" w:space="0" w:color="auto"/>
        <w:bottom w:val="none" w:sz="0" w:space="0" w:color="auto"/>
        <w:right w:val="none" w:sz="0" w:space="0" w:color="auto"/>
      </w:divBdr>
    </w:div>
    <w:div w:id="825247504">
      <w:bodyDiv w:val="1"/>
      <w:marLeft w:val="0"/>
      <w:marRight w:val="0"/>
      <w:marTop w:val="0"/>
      <w:marBottom w:val="0"/>
      <w:divBdr>
        <w:top w:val="none" w:sz="0" w:space="0" w:color="auto"/>
        <w:left w:val="none" w:sz="0" w:space="0" w:color="auto"/>
        <w:bottom w:val="none" w:sz="0" w:space="0" w:color="auto"/>
        <w:right w:val="none" w:sz="0" w:space="0" w:color="auto"/>
      </w:divBdr>
    </w:div>
    <w:div w:id="832523771">
      <w:bodyDiv w:val="1"/>
      <w:marLeft w:val="0"/>
      <w:marRight w:val="0"/>
      <w:marTop w:val="0"/>
      <w:marBottom w:val="0"/>
      <w:divBdr>
        <w:top w:val="none" w:sz="0" w:space="0" w:color="auto"/>
        <w:left w:val="none" w:sz="0" w:space="0" w:color="auto"/>
        <w:bottom w:val="none" w:sz="0" w:space="0" w:color="auto"/>
        <w:right w:val="none" w:sz="0" w:space="0" w:color="auto"/>
      </w:divBdr>
    </w:div>
    <w:div w:id="841050130">
      <w:bodyDiv w:val="1"/>
      <w:marLeft w:val="0"/>
      <w:marRight w:val="0"/>
      <w:marTop w:val="0"/>
      <w:marBottom w:val="0"/>
      <w:divBdr>
        <w:top w:val="none" w:sz="0" w:space="0" w:color="auto"/>
        <w:left w:val="none" w:sz="0" w:space="0" w:color="auto"/>
        <w:bottom w:val="none" w:sz="0" w:space="0" w:color="auto"/>
        <w:right w:val="none" w:sz="0" w:space="0" w:color="auto"/>
      </w:divBdr>
    </w:div>
    <w:div w:id="886650856">
      <w:bodyDiv w:val="1"/>
      <w:marLeft w:val="0"/>
      <w:marRight w:val="0"/>
      <w:marTop w:val="0"/>
      <w:marBottom w:val="0"/>
      <w:divBdr>
        <w:top w:val="none" w:sz="0" w:space="0" w:color="auto"/>
        <w:left w:val="none" w:sz="0" w:space="0" w:color="auto"/>
        <w:bottom w:val="none" w:sz="0" w:space="0" w:color="auto"/>
        <w:right w:val="none" w:sz="0" w:space="0" w:color="auto"/>
      </w:divBdr>
    </w:div>
    <w:div w:id="914627822">
      <w:bodyDiv w:val="1"/>
      <w:marLeft w:val="0"/>
      <w:marRight w:val="0"/>
      <w:marTop w:val="0"/>
      <w:marBottom w:val="0"/>
      <w:divBdr>
        <w:top w:val="none" w:sz="0" w:space="0" w:color="auto"/>
        <w:left w:val="none" w:sz="0" w:space="0" w:color="auto"/>
        <w:bottom w:val="none" w:sz="0" w:space="0" w:color="auto"/>
        <w:right w:val="none" w:sz="0" w:space="0" w:color="auto"/>
      </w:divBdr>
    </w:div>
    <w:div w:id="939682318">
      <w:bodyDiv w:val="1"/>
      <w:marLeft w:val="0"/>
      <w:marRight w:val="0"/>
      <w:marTop w:val="0"/>
      <w:marBottom w:val="0"/>
      <w:divBdr>
        <w:top w:val="none" w:sz="0" w:space="0" w:color="auto"/>
        <w:left w:val="none" w:sz="0" w:space="0" w:color="auto"/>
        <w:bottom w:val="none" w:sz="0" w:space="0" w:color="auto"/>
        <w:right w:val="none" w:sz="0" w:space="0" w:color="auto"/>
      </w:divBdr>
    </w:div>
    <w:div w:id="961617250">
      <w:bodyDiv w:val="1"/>
      <w:marLeft w:val="0"/>
      <w:marRight w:val="0"/>
      <w:marTop w:val="0"/>
      <w:marBottom w:val="0"/>
      <w:divBdr>
        <w:top w:val="none" w:sz="0" w:space="0" w:color="auto"/>
        <w:left w:val="none" w:sz="0" w:space="0" w:color="auto"/>
        <w:bottom w:val="none" w:sz="0" w:space="0" w:color="auto"/>
        <w:right w:val="none" w:sz="0" w:space="0" w:color="auto"/>
      </w:divBdr>
    </w:div>
    <w:div w:id="980580853">
      <w:bodyDiv w:val="1"/>
      <w:marLeft w:val="0"/>
      <w:marRight w:val="0"/>
      <w:marTop w:val="0"/>
      <w:marBottom w:val="0"/>
      <w:divBdr>
        <w:top w:val="none" w:sz="0" w:space="0" w:color="auto"/>
        <w:left w:val="none" w:sz="0" w:space="0" w:color="auto"/>
        <w:bottom w:val="none" w:sz="0" w:space="0" w:color="auto"/>
        <w:right w:val="none" w:sz="0" w:space="0" w:color="auto"/>
      </w:divBdr>
    </w:div>
    <w:div w:id="991105706">
      <w:bodyDiv w:val="1"/>
      <w:marLeft w:val="0"/>
      <w:marRight w:val="0"/>
      <w:marTop w:val="0"/>
      <w:marBottom w:val="0"/>
      <w:divBdr>
        <w:top w:val="none" w:sz="0" w:space="0" w:color="auto"/>
        <w:left w:val="none" w:sz="0" w:space="0" w:color="auto"/>
        <w:bottom w:val="none" w:sz="0" w:space="0" w:color="auto"/>
        <w:right w:val="none" w:sz="0" w:space="0" w:color="auto"/>
      </w:divBdr>
    </w:div>
    <w:div w:id="991106128">
      <w:bodyDiv w:val="1"/>
      <w:marLeft w:val="0"/>
      <w:marRight w:val="0"/>
      <w:marTop w:val="0"/>
      <w:marBottom w:val="0"/>
      <w:divBdr>
        <w:top w:val="none" w:sz="0" w:space="0" w:color="auto"/>
        <w:left w:val="none" w:sz="0" w:space="0" w:color="auto"/>
        <w:bottom w:val="none" w:sz="0" w:space="0" w:color="auto"/>
        <w:right w:val="none" w:sz="0" w:space="0" w:color="auto"/>
      </w:divBdr>
    </w:div>
    <w:div w:id="993146073">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6129179">
      <w:bodyDiv w:val="1"/>
      <w:marLeft w:val="0"/>
      <w:marRight w:val="0"/>
      <w:marTop w:val="0"/>
      <w:marBottom w:val="0"/>
      <w:divBdr>
        <w:top w:val="none" w:sz="0" w:space="0" w:color="auto"/>
        <w:left w:val="none" w:sz="0" w:space="0" w:color="auto"/>
        <w:bottom w:val="none" w:sz="0" w:space="0" w:color="auto"/>
        <w:right w:val="none" w:sz="0" w:space="0" w:color="auto"/>
      </w:divBdr>
    </w:div>
    <w:div w:id="1015500798">
      <w:bodyDiv w:val="1"/>
      <w:marLeft w:val="0"/>
      <w:marRight w:val="0"/>
      <w:marTop w:val="0"/>
      <w:marBottom w:val="0"/>
      <w:divBdr>
        <w:top w:val="none" w:sz="0" w:space="0" w:color="auto"/>
        <w:left w:val="none" w:sz="0" w:space="0" w:color="auto"/>
        <w:bottom w:val="none" w:sz="0" w:space="0" w:color="auto"/>
        <w:right w:val="none" w:sz="0" w:space="0" w:color="auto"/>
      </w:divBdr>
    </w:div>
    <w:div w:id="1041829719">
      <w:bodyDiv w:val="1"/>
      <w:marLeft w:val="0"/>
      <w:marRight w:val="0"/>
      <w:marTop w:val="0"/>
      <w:marBottom w:val="0"/>
      <w:divBdr>
        <w:top w:val="none" w:sz="0" w:space="0" w:color="auto"/>
        <w:left w:val="none" w:sz="0" w:space="0" w:color="auto"/>
        <w:bottom w:val="none" w:sz="0" w:space="0" w:color="auto"/>
        <w:right w:val="none" w:sz="0" w:space="0" w:color="auto"/>
      </w:divBdr>
    </w:div>
    <w:div w:id="1042947080">
      <w:bodyDiv w:val="1"/>
      <w:marLeft w:val="0"/>
      <w:marRight w:val="0"/>
      <w:marTop w:val="0"/>
      <w:marBottom w:val="0"/>
      <w:divBdr>
        <w:top w:val="none" w:sz="0" w:space="0" w:color="auto"/>
        <w:left w:val="none" w:sz="0" w:space="0" w:color="auto"/>
        <w:bottom w:val="none" w:sz="0" w:space="0" w:color="auto"/>
        <w:right w:val="none" w:sz="0" w:space="0" w:color="auto"/>
      </w:divBdr>
    </w:div>
    <w:div w:id="1055543372">
      <w:bodyDiv w:val="1"/>
      <w:marLeft w:val="0"/>
      <w:marRight w:val="0"/>
      <w:marTop w:val="0"/>
      <w:marBottom w:val="0"/>
      <w:divBdr>
        <w:top w:val="none" w:sz="0" w:space="0" w:color="auto"/>
        <w:left w:val="none" w:sz="0" w:space="0" w:color="auto"/>
        <w:bottom w:val="none" w:sz="0" w:space="0" w:color="auto"/>
        <w:right w:val="none" w:sz="0" w:space="0" w:color="auto"/>
      </w:divBdr>
    </w:div>
    <w:div w:id="1058093241">
      <w:bodyDiv w:val="1"/>
      <w:marLeft w:val="0"/>
      <w:marRight w:val="0"/>
      <w:marTop w:val="0"/>
      <w:marBottom w:val="0"/>
      <w:divBdr>
        <w:top w:val="none" w:sz="0" w:space="0" w:color="auto"/>
        <w:left w:val="none" w:sz="0" w:space="0" w:color="auto"/>
        <w:bottom w:val="none" w:sz="0" w:space="0" w:color="auto"/>
        <w:right w:val="none" w:sz="0" w:space="0" w:color="auto"/>
      </w:divBdr>
    </w:div>
    <w:div w:id="1058289126">
      <w:bodyDiv w:val="1"/>
      <w:marLeft w:val="0"/>
      <w:marRight w:val="0"/>
      <w:marTop w:val="0"/>
      <w:marBottom w:val="0"/>
      <w:divBdr>
        <w:top w:val="none" w:sz="0" w:space="0" w:color="auto"/>
        <w:left w:val="none" w:sz="0" w:space="0" w:color="auto"/>
        <w:bottom w:val="none" w:sz="0" w:space="0" w:color="auto"/>
        <w:right w:val="none" w:sz="0" w:space="0" w:color="auto"/>
      </w:divBdr>
    </w:div>
    <w:div w:id="1074621754">
      <w:bodyDiv w:val="1"/>
      <w:marLeft w:val="0"/>
      <w:marRight w:val="0"/>
      <w:marTop w:val="0"/>
      <w:marBottom w:val="0"/>
      <w:divBdr>
        <w:top w:val="none" w:sz="0" w:space="0" w:color="auto"/>
        <w:left w:val="none" w:sz="0" w:space="0" w:color="auto"/>
        <w:bottom w:val="none" w:sz="0" w:space="0" w:color="auto"/>
        <w:right w:val="none" w:sz="0" w:space="0" w:color="auto"/>
      </w:divBdr>
    </w:div>
    <w:div w:id="1076782235">
      <w:bodyDiv w:val="1"/>
      <w:marLeft w:val="0"/>
      <w:marRight w:val="0"/>
      <w:marTop w:val="0"/>
      <w:marBottom w:val="0"/>
      <w:divBdr>
        <w:top w:val="none" w:sz="0" w:space="0" w:color="auto"/>
        <w:left w:val="none" w:sz="0" w:space="0" w:color="auto"/>
        <w:bottom w:val="none" w:sz="0" w:space="0" w:color="auto"/>
        <w:right w:val="none" w:sz="0" w:space="0" w:color="auto"/>
      </w:divBdr>
    </w:div>
    <w:div w:id="1086146482">
      <w:bodyDiv w:val="1"/>
      <w:marLeft w:val="0"/>
      <w:marRight w:val="0"/>
      <w:marTop w:val="0"/>
      <w:marBottom w:val="0"/>
      <w:divBdr>
        <w:top w:val="none" w:sz="0" w:space="0" w:color="auto"/>
        <w:left w:val="none" w:sz="0" w:space="0" w:color="auto"/>
        <w:bottom w:val="none" w:sz="0" w:space="0" w:color="auto"/>
        <w:right w:val="none" w:sz="0" w:space="0" w:color="auto"/>
      </w:divBdr>
    </w:div>
    <w:div w:id="1088771954">
      <w:bodyDiv w:val="1"/>
      <w:marLeft w:val="0"/>
      <w:marRight w:val="0"/>
      <w:marTop w:val="0"/>
      <w:marBottom w:val="0"/>
      <w:divBdr>
        <w:top w:val="none" w:sz="0" w:space="0" w:color="auto"/>
        <w:left w:val="none" w:sz="0" w:space="0" w:color="auto"/>
        <w:bottom w:val="none" w:sz="0" w:space="0" w:color="auto"/>
        <w:right w:val="none" w:sz="0" w:space="0" w:color="auto"/>
      </w:divBdr>
    </w:div>
    <w:div w:id="1103917279">
      <w:bodyDiv w:val="1"/>
      <w:marLeft w:val="0"/>
      <w:marRight w:val="0"/>
      <w:marTop w:val="0"/>
      <w:marBottom w:val="0"/>
      <w:divBdr>
        <w:top w:val="none" w:sz="0" w:space="0" w:color="auto"/>
        <w:left w:val="none" w:sz="0" w:space="0" w:color="auto"/>
        <w:bottom w:val="none" w:sz="0" w:space="0" w:color="auto"/>
        <w:right w:val="none" w:sz="0" w:space="0" w:color="auto"/>
      </w:divBdr>
    </w:div>
    <w:div w:id="1115292553">
      <w:bodyDiv w:val="1"/>
      <w:marLeft w:val="0"/>
      <w:marRight w:val="0"/>
      <w:marTop w:val="0"/>
      <w:marBottom w:val="0"/>
      <w:divBdr>
        <w:top w:val="none" w:sz="0" w:space="0" w:color="auto"/>
        <w:left w:val="none" w:sz="0" w:space="0" w:color="auto"/>
        <w:bottom w:val="none" w:sz="0" w:space="0" w:color="auto"/>
        <w:right w:val="none" w:sz="0" w:space="0" w:color="auto"/>
      </w:divBdr>
    </w:div>
    <w:div w:id="1121723816">
      <w:bodyDiv w:val="1"/>
      <w:marLeft w:val="0"/>
      <w:marRight w:val="0"/>
      <w:marTop w:val="0"/>
      <w:marBottom w:val="0"/>
      <w:divBdr>
        <w:top w:val="none" w:sz="0" w:space="0" w:color="auto"/>
        <w:left w:val="none" w:sz="0" w:space="0" w:color="auto"/>
        <w:bottom w:val="none" w:sz="0" w:space="0" w:color="auto"/>
        <w:right w:val="none" w:sz="0" w:space="0" w:color="auto"/>
      </w:divBdr>
    </w:div>
    <w:div w:id="1134639447">
      <w:bodyDiv w:val="1"/>
      <w:marLeft w:val="0"/>
      <w:marRight w:val="0"/>
      <w:marTop w:val="0"/>
      <w:marBottom w:val="0"/>
      <w:divBdr>
        <w:top w:val="none" w:sz="0" w:space="0" w:color="auto"/>
        <w:left w:val="none" w:sz="0" w:space="0" w:color="auto"/>
        <w:bottom w:val="none" w:sz="0" w:space="0" w:color="auto"/>
        <w:right w:val="none" w:sz="0" w:space="0" w:color="auto"/>
      </w:divBdr>
    </w:div>
    <w:div w:id="1152260834">
      <w:bodyDiv w:val="1"/>
      <w:marLeft w:val="0"/>
      <w:marRight w:val="0"/>
      <w:marTop w:val="0"/>
      <w:marBottom w:val="0"/>
      <w:divBdr>
        <w:top w:val="none" w:sz="0" w:space="0" w:color="auto"/>
        <w:left w:val="none" w:sz="0" w:space="0" w:color="auto"/>
        <w:bottom w:val="none" w:sz="0" w:space="0" w:color="auto"/>
        <w:right w:val="none" w:sz="0" w:space="0" w:color="auto"/>
      </w:divBdr>
    </w:div>
    <w:div w:id="1155219452">
      <w:bodyDiv w:val="1"/>
      <w:marLeft w:val="0"/>
      <w:marRight w:val="0"/>
      <w:marTop w:val="0"/>
      <w:marBottom w:val="0"/>
      <w:divBdr>
        <w:top w:val="none" w:sz="0" w:space="0" w:color="auto"/>
        <w:left w:val="none" w:sz="0" w:space="0" w:color="auto"/>
        <w:bottom w:val="none" w:sz="0" w:space="0" w:color="auto"/>
        <w:right w:val="none" w:sz="0" w:space="0" w:color="auto"/>
      </w:divBdr>
    </w:div>
    <w:div w:id="1163811444">
      <w:bodyDiv w:val="1"/>
      <w:marLeft w:val="0"/>
      <w:marRight w:val="0"/>
      <w:marTop w:val="0"/>
      <w:marBottom w:val="0"/>
      <w:divBdr>
        <w:top w:val="none" w:sz="0" w:space="0" w:color="auto"/>
        <w:left w:val="none" w:sz="0" w:space="0" w:color="auto"/>
        <w:bottom w:val="none" w:sz="0" w:space="0" w:color="auto"/>
        <w:right w:val="none" w:sz="0" w:space="0" w:color="auto"/>
      </w:divBdr>
    </w:div>
    <w:div w:id="1178079314">
      <w:bodyDiv w:val="1"/>
      <w:marLeft w:val="0"/>
      <w:marRight w:val="0"/>
      <w:marTop w:val="0"/>
      <w:marBottom w:val="0"/>
      <w:divBdr>
        <w:top w:val="none" w:sz="0" w:space="0" w:color="auto"/>
        <w:left w:val="none" w:sz="0" w:space="0" w:color="auto"/>
        <w:bottom w:val="none" w:sz="0" w:space="0" w:color="auto"/>
        <w:right w:val="none" w:sz="0" w:space="0" w:color="auto"/>
      </w:divBdr>
    </w:div>
    <w:div w:id="1194686389">
      <w:bodyDiv w:val="1"/>
      <w:marLeft w:val="0"/>
      <w:marRight w:val="0"/>
      <w:marTop w:val="0"/>
      <w:marBottom w:val="0"/>
      <w:divBdr>
        <w:top w:val="none" w:sz="0" w:space="0" w:color="auto"/>
        <w:left w:val="none" w:sz="0" w:space="0" w:color="auto"/>
        <w:bottom w:val="none" w:sz="0" w:space="0" w:color="auto"/>
        <w:right w:val="none" w:sz="0" w:space="0" w:color="auto"/>
      </w:divBdr>
    </w:div>
    <w:div w:id="1204900758">
      <w:bodyDiv w:val="1"/>
      <w:marLeft w:val="0"/>
      <w:marRight w:val="0"/>
      <w:marTop w:val="0"/>
      <w:marBottom w:val="0"/>
      <w:divBdr>
        <w:top w:val="none" w:sz="0" w:space="0" w:color="auto"/>
        <w:left w:val="none" w:sz="0" w:space="0" w:color="auto"/>
        <w:bottom w:val="none" w:sz="0" w:space="0" w:color="auto"/>
        <w:right w:val="none" w:sz="0" w:space="0" w:color="auto"/>
      </w:divBdr>
    </w:div>
    <w:div w:id="1206136164">
      <w:bodyDiv w:val="1"/>
      <w:marLeft w:val="0"/>
      <w:marRight w:val="0"/>
      <w:marTop w:val="0"/>
      <w:marBottom w:val="0"/>
      <w:divBdr>
        <w:top w:val="none" w:sz="0" w:space="0" w:color="auto"/>
        <w:left w:val="none" w:sz="0" w:space="0" w:color="auto"/>
        <w:bottom w:val="none" w:sz="0" w:space="0" w:color="auto"/>
        <w:right w:val="none" w:sz="0" w:space="0" w:color="auto"/>
      </w:divBdr>
    </w:div>
    <w:div w:id="1206789665">
      <w:bodyDiv w:val="1"/>
      <w:marLeft w:val="0"/>
      <w:marRight w:val="0"/>
      <w:marTop w:val="0"/>
      <w:marBottom w:val="0"/>
      <w:divBdr>
        <w:top w:val="none" w:sz="0" w:space="0" w:color="auto"/>
        <w:left w:val="none" w:sz="0" w:space="0" w:color="auto"/>
        <w:bottom w:val="none" w:sz="0" w:space="0" w:color="auto"/>
        <w:right w:val="none" w:sz="0" w:space="0" w:color="auto"/>
      </w:divBdr>
    </w:div>
    <w:div w:id="1207257575">
      <w:bodyDiv w:val="1"/>
      <w:marLeft w:val="0"/>
      <w:marRight w:val="0"/>
      <w:marTop w:val="0"/>
      <w:marBottom w:val="0"/>
      <w:divBdr>
        <w:top w:val="none" w:sz="0" w:space="0" w:color="auto"/>
        <w:left w:val="none" w:sz="0" w:space="0" w:color="auto"/>
        <w:bottom w:val="none" w:sz="0" w:space="0" w:color="auto"/>
        <w:right w:val="none" w:sz="0" w:space="0" w:color="auto"/>
      </w:divBdr>
    </w:div>
    <w:div w:id="1227035344">
      <w:bodyDiv w:val="1"/>
      <w:marLeft w:val="0"/>
      <w:marRight w:val="0"/>
      <w:marTop w:val="0"/>
      <w:marBottom w:val="0"/>
      <w:divBdr>
        <w:top w:val="none" w:sz="0" w:space="0" w:color="auto"/>
        <w:left w:val="none" w:sz="0" w:space="0" w:color="auto"/>
        <w:bottom w:val="none" w:sz="0" w:space="0" w:color="auto"/>
        <w:right w:val="none" w:sz="0" w:space="0" w:color="auto"/>
      </w:divBdr>
    </w:div>
    <w:div w:id="1227456285">
      <w:bodyDiv w:val="1"/>
      <w:marLeft w:val="0"/>
      <w:marRight w:val="0"/>
      <w:marTop w:val="0"/>
      <w:marBottom w:val="0"/>
      <w:divBdr>
        <w:top w:val="none" w:sz="0" w:space="0" w:color="auto"/>
        <w:left w:val="none" w:sz="0" w:space="0" w:color="auto"/>
        <w:bottom w:val="none" w:sz="0" w:space="0" w:color="auto"/>
        <w:right w:val="none" w:sz="0" w:space="0" w:color="auto"/>
      </w:divBdr>
    </w:div>
    <w:div w:id="1256285080">
      <w:bodyDiv w:val="1"/>
      <w:marLeft w:val="0"/>
      <w:marRight w:val="0"/>
      <w:marTop w:val="0"/>
      <w:marBottom w:val="0"/>
      <w:divBdr>
        <w:top w:val="none" w:sz="0" w:space="0" w:color="auto"/>
        <w:left w:val="none" w:sz="0" w:space="0" w:color="auto"/>
        <w:bottom w:val="none" w:sz="0" w:space="0" w:color="auto"/>
        <w:right w:val="none" w:sz="0" w:space="0" w:color="auto"/>
      </w:divBdr>
    </w:div>
    <w:div w:id="1259097869">
      <w:bodyDiv w:val="1"/>
      <w:marLeft w:val="0"/>
      <w:marRight w:val="0"/>
      <w:marTop w:val="0"/>
      <w:marBottom w:val="0"/>
      <w:divBdr>
        <w:top w:val="none" w:sz="0" w:space="0" w:color="auto"/>
        <w:left w:val="none" w:sz="0" w:space="0" w:color="auto"/>
        <w:bottom w:val="none" w:sz="0" w:space="0" w:color="auto"/>
        <w:right w:val="none" w:sz="0" w:space="0" w:color="auto"/>
      </w:divBdr>
    </w:div>
    <w:div w:id="1282567132">
      <w:bodyDiv w:val="1"/>
      <w:marLeft w:val="0"/>
      <w:marRight w:val="0"/>
      <w:marTop w:val="0"/>
      <w:marBottom w:val="0"/>
      <w:divBdr>
        <w:top w:val="none" w:sz="0" w:space="0" w:color="auto"/>
        <w:left w:val="none" w:sz="0" w:space="0" w:color="auto"/>
        <w:bottom w:val="none" w:sz="0" w:space="0" w:color="auto"/>
        <w:right w:val="none" w:sz="0" w:space="0" w:color="auto"/>
      </w:divBdr>
    </w:div>
    <w:div w:id="1287273156">
      <w:bodyDiv w:val="1"/>
      <w:marLeft w:val="0"/>
      <w:marRight w:val="0"/>
      <w:marTop w:val="0"/>
      <w:marBottom w:val="0"/>
      <w:divBdr>
        <w:top w:val="none" w:sz="0" w:space="0" w:color="auto"/>
        <w:left w:val="none" w:sz="0" w:space="0" w:color="auto"/>
        <w:bottom w:val="none" w:sz="0" w:space="0" w:color="auto"/>
        <w:right w:val="none" w:sz="0" w:space="0" w:color="auto"/>
      </w:divBdr>
    </w:div>
    <w:div w:id="1292444755">
      <w:bodyDiv w:val="1"/>
      <w:marLeft w:val="0"/>
      <w:marRight w:val="0"/>
      <w:marTop w:val="0"/>
      <w:marBottom w:val="0"/>
      <w:divBdr>
        <w:top w:val="none" w:sz="0" w:space="0" w:color="auto"/>
        <w:left w:val="none" w:sz="0" w:space="0" w:color="auto"/>
        <w:bottom w:val="none" w:sz="0" w:space="0" w:color="auto"/>
        <w:right w:val="none" w:sz="0" w:space="0" w:color="auto"/>
      </w:divBdr>
    </w:div>
    <w:div w:id="1292903960">
      <w:bodyDiv w:val="1"/>
      <w:marLeft w:val="0"/>
      <w:marRight w:val="0"/>
      <w:marTop w:val="0"/>
      <w:marBottom w:val="0"/>
      <w:divBdr>
        <w:top w:val="none" w:sz="0" w:space="0" w:color="auto"/>
        <w:left w:val="none" w:sz="0" w:space="0" w:color="auto"/>
        <w:bottom w:val="none" w:sz="0" w:space="0" w:color="auto"/>
        <w:right w:val="none" w:sz="0" w:space="0" w:color="auto"/>
      </w:divBdr>
    </w:div>
    <w:div w:id="1298533711">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15716811">
      <w:bodyDiv w:val="1"/>
      <w:marLeft w:val="0"/>
      <w:marRight w:val="0"/>
      <w:marTop w:val="0"/>
      <w:marBottom w:val="0"/>
      <w:divBdr>
        <w:top w:val="none" w:sz="0" w:space="0" w:color="auto"/>
        <w:left w:val="none" w:sz="0" w:space="0" w:color="auto"/>
        <w:bottom w:val="none" w:sz="0" w:space="0" w:color="auto"/>
        <w:right w:val="none" w:sz="0" w:space="0" w:color="auto"/>
      </w:divBdr>
    </w:div>
    <w:div w:id="1328096193">
      <w:bodyDiv w:val="1"/>
      <w:marLeft w:val="0"/>
      <w:marRight w:val="0"/>
      <w:marTop w:val="0"/>
      <w:marBottom w:val="0"/>
      <w:divBdr>
        <w:top w:val="none" w:sz="0" w:space="0" w:color="auto"/>
        <w:left w:val="none" w:sz="0" w:space="0" w:color="auto"/>
        <w:bottom w:val="none" w:sz="0" w:space="0" w:color="auto"/>
        <w:right w:val="none" w:sz="0" w:space="0" w:color="auto"/>
      </w:divBdr>
    </w:div>
    <w:div w:id="1342779150">
      <w:bodyDiv w:val="1"/>
      <w:marLeft w:val="0"/>
      <w:marRight w:val="0"/>
      <w:marTop w:val="0"/>
      <w:marBottom w:val="0"/>
      <w:divBdr>
        <w:top w:val="none" w:sz="0" w:space="0" w:color="auto"/>
        <w:left w:val="none" w:sz="0" w:space="0" w:color="auto"/>
        <w:bottom w:val="none" w:sz="0" w:space="0" w:color="auto"/>
        <w:right w:val="none" w:sz="0" w:space="0" w:color="auto"/>
      </w:divBdr>
    </w:div>
    <w:div w:id="1342930432">
      <w:bodyDiv w:val="1"/>
      <w:marLeft w:val="0"/>
      <w:marRight w:val="0"/>
      <w:marTop w:val="0"/>
      <w:marBottom w:val="0"/>
      <w:divBdr>
        <w:top w:val="none" w:sz="0" w:space="0" w:color="auto"/>
        <w:left w:val="none" w:sz="0" w:space="0" w:color="auto"/>
        <w:bottom w:val="none" w:sz="0" w:space="0" w:color="auto"/>
        <w:right w:val="none" w:sz="0" w:space="0" w:color="auto"/>
      </w:divBdr>
    </w:div>
    <w:div w:id="1349990948">
      <w:bodyDiv w:val="1"/>
      <w:marLeft w:val="0"/>
      <w:marRight w:val="0"/>
      <w:marTop w:val="0"/>
      <w:marBottom w:val="0"/>
      <w:divBdr>
        <w:top w:val="none" w:sz="0" w:space="0" w:color="auto"/>
        <w:left w:val="none" w:sz="0" w:space="0" w:color="auto"/>
        <w:bottom w:val="none" w:sz="0" w:space="0" w:color="auto"/>
        <w:right w:val="none" w:sz="0" w:space="0" w:color="auto"/>
      </w:divBdr>
    </w:div>
    <w:div w:id="1351908966">
      <w:bodyDiv w:val="1"/>
      <w:marLeft w:val="0"/>
      <w:marRight w:val="0"/>
      <w:marTop w:val="0"/>
      <w:marBottom w:val="0"/>
      <w:divBdr>
        <w:top w:val="none" w:sz="0" w:space="0" w:color="auto"/>
        <w:left w:val="none" w:sz="0" w:space="0" w:color="auto"/>
        <w:bottom w:val="none" w:sz="0" w:space="0" w:color="auto"/>
        <w:right w:val="none" w:sz="0" w:space="0" w:color="auto"/>
      </w:divBdr>
    </w:div>
    <w:div w:id="1359232163">
      <w:bodyDiv w:val="1"/>
      <w:marLeft w:val="0"/>
      <w:marRight w:val="0"/>
      <w:marTop w:val="0"/>
      <w:marBottom w:val="0"/>
      <w:divBdr>
        <w:top w:val="none" w:sz="0" w:space="0" w:color="auto"/>
        <w:left w:val="none" w:sz="0" w:space="0" w:color="auto"/>
        <w:bottom w:val="none" w:sz="0" w:space="0" w:color="auto"/>
        <w:right w:val="none" w:sz="0" w:space="0" w:color="auto"/>
      </w:divBdr>
    </w:div>
    <w:div w:id="1385177570">
      <w:bodyDiv w:val="1"/>
      <w:marLeft w:val="0"/>
      <w:marRight w:val="0"/>
      <w:marTop w:val="0"/>
      <w:marBottom w:val="0"/>
      <w:divBdr>
        <w:top w:val="none" w:sz="0" w:space="0" w:color="auto"/>
        <w:left w:val="none" w:sz="0" w:space="0" w:color="auto"/>
        <w:bottom w:val="none" w:sz="0" w:space="0" w:color="auto"/>
        <w:right w:val="none" w:sz="0" w:space="0" w:color="auto"/>
      </w:divBdr>
    </w:div>
    <w:div w:id="1406104833">
      <w:bodyDiv w:val="1"/>
      <w:marLeft w:val="0"/>
      <w:marRight w:val="0"/>
      <w:marTop w:val="0"/>
      <w:marBottom w:val="0"/>
      <w:divBdr>
        <w:top w:val="none" w:sz="0" w:space="0" w:color="auto"/>
        <w:left w:val="none" w:sz="0" w:space="0" w:color="auto"/>
        <w:bottom w:val="none" w:sz="0" w:space="0" w:color="auto"/>
        <w:right w:val="none" w:sz="0" w:space="0" w:color="auto"/>
      </w:divBdr>
    </w:div>
    <w:div w:id="1456295128">
      <w:bodyDiv w:val="1"/>
      <w:marLeft w:val="0"/>
      <w:marRight w:val="0"/>
      <w:marTop w:val="0"/>
      <w:marBottom w:val="0"/>
      <w:divBdr>
        <w:top w:val="none" w:sz="0" w:space="0" w:color="auto"/>
        <w:left w:val="none" w:sz="0" w:space="0" w:color="auto"/>
        <w:bottom w:val="none" w:sz="0" w:space="0" w:color="auto"/>
        <w:right w:val="none" w:sz="0" w:space="0" w:color="auto"/>
      </w:divBdr>
    </w:div>
    <w:div w:id="1456871036">
      <w:bodyDiv w:val="1"/>
      <w:marLeft w:val="0"/>
      <w:marRight w:val="0"/>
      <w:marTop w:val="0"/>
      <w:marBottom w:val="0"/>
      <w:divBdr>
        <w:top w:val="none" w:sz="0" w:space="0" w:color="auto"/>
        <w:left w:val="none" w:sz="0" w:space="0" w:color="auto"/>
        <w:bottom w:val="none" w:sz="0" w:space="0" w:color="auto"/>
        <w:right w:val="none" w:sz="0" w:space="0" w:color="auto"/>
      </w:divBdr>
    </w:div>
    <w:div w:id="1473794285">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19351306">
      <w:bodyDiv w:val="1"/>
      <w:marLeft w:val="0"/>
      <w:marRight w:val="0"/>
      <w:marTop w:val="0"/>
      <w:marBottom w:val="0"/>
      <w:divBdr>
        <w:top w:val="none" w:sz="0" w:space="0" w:color="auto"/>
        <w:left w:val="none" w:sz="0" w:space="0" w:color="auto"/>
        <w:bottom w:val="none" w:sz="0" w:space="0" w:color="auto"/>
        <w:right w:val="none" w:sz="0" w:space="0" w:color="auto"/>
      </w:divBdr>
    </w:div>
    <w:div w:id="1532499028">
      <w:bodyDiv w:val="1"/>
      <w:marLeft w:val="0"/>
      <w:marRight w:val="0"/>
      <w:marTop w:val="0"/>
      <w:marBottom w:val="0"/>
      <w:divBdr>
        <w:top w:val="none" w:sz="0" w:space="0" w:color="auto"/>
        <w:left w:val="none" w:sz="0" w:space="0" w:color="auto"/>
        <w:bottom w:val="none" w:sz="0" w:space="0" w:color="auto"/>
        <w:right w:val="none" w:sz="0" w:space="0" w:color="auto"/>
      </w:divBdr>
    </w:div>
    <w:div w:id="1548178767">
      <w:bodyDiv w:val="1"/>
      <w:marLeft w:val="0"/>
      <w:marRight w:val="0"/>
      <w:marTop w:val="0"/>
      <w:marBottom w:val="0"/>
      <w:divBdr>
        <w:top w:val="none" w:sz="0" w:space="0" w:color="auto"/>
        <w:left w:val="none" w:sz="0" w:space="0" w:color="auto"/>
        <w:bottom w:val="none" w:sz="0" w:space="0" w:color="auto"/>
        <w:right w:val="none" w:sz="0" w:space="0" w:color="auto"/>
      </w:divBdr>
    </w:div>
    <w:div w:id="1550532202">
      <w:bodyDiv w:val="1"/>
      <w:marLeft w:val="0"/>
      <w:marRight w:val="0"/>
      <w:marTop w:val="0"/>
      <w:marBottom w:val="0"/>
      <w:divBdr>
        <w:top w:val="none" w:sz="0" w:space="0" w:color="auto"/>
        <w:left w:val="none" w:sz="0" w:space="0" w:color="auto"/>
        <w:bottom w:val="none" w:sz="0" w:space="0" w:color="auto"/>
        <w:right w:val="none" w:sz="0" w:space="0" w:color="auto"/>
      </w:divBdr>
    </w:div>
    <w:div w:id="1565143843">
      <w:bodyDiv w:val="1"/>
      <w:marLeft w:val="0"/>
      <w:marRight w:val="0"/>
      <w:marTop w:val="0"/>
      <w:marBottom w:val="0"/>
      <w:divBdr>
        <w:top w:val="none" w:sz="0" w:space="0" w:color="auto"/>
        <w:left w:val="none" w:sz="0" w:space="0" w:color="auto"/>
        <w:bottom w:val="none" w:sz="0" w:space="0" w:color="auto"/>
        <w:right w:val="none" w:sz="0" w:space="0" w:color="auto"/>
      </w:divBdr>
    </w:div>
    <w:div w:id="1583250421">
      <w:bodyDiv w:val="1"/>
      <w:marLeft w:val="0"/>
      <w:marRight w:val="0"/>
      <w:marTop w:val="0"/>
      <w:marBottom w:val="0"/>
      <w:divBdr>
        <w:top w:val="none" w:sz="0" w:space="0" w:color="auto"/>
        <w:left w:val="none" w:sz="0" w:space="0" w:color="auto"/>
        <w:bottom w:val="none" w:sz="0" w:space="0" w:color="auto"/>
        <w:right w:val="none" w:sz="0" w:space="0" w:color="auto"/>
      </w:divBdr>
    </w:div>
    <w:div w:id="1657688321">
      <w:bodyDiv w:val="1"/>
      <w:marLeft w:val="0"/>
      <w:marRight w:val="0"/>
      <w:marTop w:val="0"/>
      <w:marBottom w:val="0"/>
      <w:divBdr>
        <w:top w:val="none" w:sz="0" w:space="0" w:color="auto"/>
        <w:left w:val="none" w:sz="0" w:space="0" w:color="auto"/>
        <w:bottom w:val="none" w:sz="0" w:space="0" w:color="auto"/>
        <w:right w:val="none" w:sz="0" w:space="0" w:color="auto"/>
      </w:divBdr>
    </w:div>
    <w:div w:id="1663311798">
      <w:bodyDiv w:val="1"/>
      <w:marLeft w:val="0"/>
      <w:marRight w:val="0"/>
      <w:marTop w:val="0"/>
      <w:marBottom w:val="0"/>
      <w:divBdr>
        <w:top w:val="none" w:sz="0" w:space="0" w:color="auto"/>
        <w:left w:val="none" w:sz="0" w:space="0" w:color="auto"/>
        <w:bottom w:val="none" w:sz="0" w:space="0" w:color="auto"/>
        <w:right w:val="none" w:sz="0" w:space="0" w:color="auto"/>
      </w:divBdr>
    </w:div>
    <w:div w:id="1664431237">
      <w:bodyDiv w:val="1"/>
      <w:marLeft w:val="0"/>
      <w:marRight w:val="0"/>
      <w:marTop w:val="0"/>
      <w:marBottom w:val="0"/>
      <w:divBdr>
        <w:top w:val="none" w:sz="0" w:space="0" w:color="auto"/>
        <w:left w:val="none" w:sz="0" w:space="0" w:color="auto"/>
        <w:bottom w:val="none" w:sz="0" w:space="0" w:color="auto"/>
        <w:right w:val="none" w:sz="0" w:space="0" w:color="auto"/>
      </w:divBdr>
    </w:div>
    <w:div w:id="1674262975">
      <w:bodyDiv w:val="1"/>
      <w:marLeft w:val="0"/>
      <w:marRight w:val="0"/>
      <w:marTop w:val="0"/>
      <w:marBottom w:val="0"/>
      <w:divBdr>
        <w:top w:val="none" w:sz="0" w:space="0" w:color="auto"/>
        <w:left w:val="none" w:sz="0" w:space="0" w:color="auto"/>
        <w:bottom w:val="none" w:sz="0" w:space="0" w:color="auto"/>
        <w:right w:val="none" w:sz="0" w:space="0" w:color="auto"/>
      </w:divBdr>
    </w:div>
    <w:div w:id="1686783655">
      <w:bodyDiv w:val="1"/>
      <w:marLeft w:val="0"/>
      <w:marRight w:val="0"/>
      <w:marTop w:val="0"/>
      <w:marBottom w:val="0"/>
      <w:divBdr>
        <w:top w:val="none" w:sz="0" w:space="0" w:color="auto"/>
        <w:left w:val="none" w:sz="0" w:space="0" w:color="auto"/>
        <w:bottom w:val="none" w:sz="0" w:space="0" w:color="auto"/>
        <w:right w:val="none" w:sz="0" w:space="0" w:color="auto"/>
      </w:divBdr>
    </w:div>
    <w:div w:id="1704675213">
      <w:bodyDiv w:val="1"/>
      <w:marLeft w:val="0"/>
      <w:marRight w:val="0"/>
      <w:marTop w:val="0"/>
      <w:marBottom w:val="0"/>
      <w:divBdr>
        <w:top w:val="none" w:sz="0" w:space="0" w:color="auto"/>
        <w:left w:val="none" w:sz="0" w:space="0" w:color="auto"/>
        <w:bottom w:val="none" w:sz="0" w:space="0" w:color="auto"/>
        <w:right w:val="none" w:sz="0" w:space="0" w:color="auto"/>
      </w:divBdr>
    </w:div>
    <w:div w:id="1716346755">
      <w:bodyDiv w:val="1"/>
      <w:marLeft w:val="0"/>
      <w:marRight w:val="0"/>
      <w:marTop w:val="0"/>
      <w:marBottom w:val="0"/>
      <w:divBdr>
        <w:top w:val="none" w:sz="0" w:space="0" w:color="auto"/>
        <w:left w:val="none" w:sz="0" w:space="0" w:color="auto"/>
        <w:bottom w:val="none" w:sz="0" w:space="0" w:color="auto"/>
        <w:right w:val="none" w:sz="0" w:space="0" w:color="auto"/>
      </w:divBdr>
    </w:div>
    <w:div w:id="1721204617">
      <w:bodyDiv w:val="1"/>
      <w:marLeft w:val="0"/>
      <w:marRight w:val="0"/>
      <w:marTop w:val="0"/>
      <w:marBottom w:val="0"/>
      <w:divBdr>
        <w:top w:val="none" w:sz="0" w:space="0" w:color="auto"/>
        <w:left w:val="none" w:sz="0" w:space="0" w:color="auto"/>
        <w:bottom w:val="none" w:sz="0" w:space="0" w:color="auto"/>
        <w:right w:val="none" w:sz="0" w:space="0" w:color="auto"/>
      </w:divBdr>
    </w:div>
    <w:div w:id="1744182857">
      <w:bodyDiv w:val="1"/>
      <w:marLeft w:val="0"/>
      <w:marRight w:val="0"/>
      <w:marTop w:val="0"/>
      <w:marBottom w:val="0"/>
      <w:divBdr>
        <w:top w:val="none" w:sz="0" w:space="0" w:color="auto"/>
        <w:left w:val="none" w:sz="0" w:space="0" w:color="auto"/>
        <w:bottom w:val="none" w:sz="0" w:space="0" w:color="auto"/>
        <w:right w:val="none" w:sz="0" w:space="0" w:color="auto"/>
      </w:divBdr>
    </w:div>
    <w:div w:id="1762752611">
      <w:bodyDiv w:val="1"/>
      <w:marLeft w:val="0"/>
      <w:marRight w:val="0"/>
      <w:marTop w:val="0"/>
      <w:marBottom w:val="0"/>
      <w:divBdr>
        <w:top w:val="none" w:sz="0" w:space="0" w:color="auto"/>
        <w:left w:val="none" w:sz="0" w:space="0" w:color="auto"/>
        <w:bottom w:val="none" w:sz="0" w:space="0" w:color="auto"/>
        <w:right w:val="none" w:sz="0" w:space="0" w:color="auto"/>
      </w:divBdr>
    </w:div>
    <w:div w:id="1774981875">
      <w:bodyDiv w:val="1"/>
      <w:marLeft w:val="0"/>
      <w:marRight w:val="0"/>
      <w:marTop w:val="0"/>
      <w:marBottom w:val="0"/>
      <w:divBdr>
        <w:top w:val="none" w:sz="0" w:space="0" w:color="auto"/>
        <w:left w:val="none" w:sz="0" w:space="0" w:color="auto"/>
        <w:bottom w:val="none" w:sz="0" w:space="0" w:color="auto"/>
        <w:right w:val="none" w:sz="0" w:space="0" w:color="auto"/>
      </w:divBdr>
    </w:div>
    <w:div w:id="1778713579">
      <w:bodyDiv w:val="1"/>
      <w:marLeft w:val="0"/>
      <w:marRight w:val="0"/>
      <w:marTop w:val="0"/>
      <w:marBottom w:val="0"/>
      <w:divBdr>
        <w:top w:val="none" w:sz="0" w:space="0" w:color="auto"/>
        <w:left w:val="none" w:sz="0" w:space="0" w:color="auto"/>
        <w:bottom w:val="none" w:sz="0" w:space="0" w:color="auto"/>
        <w:right w:val="none" w:sz="0" w:space="0" w:color="auto"/>
      </w:divBdr>
    </w:div>
    <w:div w:id="1789740479">
      <w:bodyDiv w:val="1"/>
      <w:marLeft w:val="0"/>
      <w:marRight w:val="0"/>
      <w:marTop w:val="0"/>
      <w:marBottom w:val="0"/>
      <w:divBdr>
        <w:top w:val="none" w:sz="0" w:space="0" w:color="auto"/>
        <w:left w:val="none" w:sz="0" w:space="0" w:color="auto"/>
        <w:bottom w:val="none" w:sz="0" w:space="0" w:color="auto"/>
        <w:right w:val="none" w:sz="0" w:space="0" w:color="auto"/>
      </w:divBdr>
    </w:div>
    <w:div w:id="1847792455">
      <w:bodyDiv w:val="1"/>
      <w:marLeft w:val="0"/>
      <w:marRight w:val="0"/>
      <w:marTop w:val="0"/>
      <w:marBottom w:val="0"/>
      <w:divBdr>
        <w:top w:val="none" w:sz="0" w:space="0" w:color="auto"/>
        <w:left w:val="none" w:sz="0" w:space="0" w:color="auto"/>
        <w:bottom w:val="none" w:sz="0" w:space="0" w:color="auto"/>
        <w:right w:val="none" w:sz="0" w:space="0" w:color="auto"/>
      </w:divBdr>
    </w:div>
    <w:div w:id="1864123424">
      <w:bodyDiv w:val="1"/>
      <w:marLeft w:val="0"/>
      <w:marRight w:val="0"/>
      <w:marTop w:val="0"/>
      <w:marBottom w:val="0"/>
      <w:divBdr>
        <w:top w:val="none" w:sz="0" w:space="0" w:color="auto"/>
        <w:left w:val="none" w:sz="0" w:space="0" w:color="auto"/>
        <w:bottom w:val="none" w:sz="0" w:space="0" w:color="auto"/>
        <w:right w:val="none" w:sz="0" w:space="0" w:color="auto"/>
      </w:divBdr>
    </w:div>
    <w:div w:id="1866360328">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
    <w:div w:id="1929266930">
      <w:bodyDiv w:val="1"/>
      <w:marLeft w:val="0"/>
      <w:marRight w:val="0"/>
      <w:marTop w:val="0"/>
      <w:marBottom w:val="0"/>
      <w:divBdr>
        <w:top w:val="none" w:sz="0" w:space="0" w:color="auto"/>
        <w:left w:val="none" w:sz="0" w:space="0" w:color="auto"/>
        <w:bottom w:val="none" w:sz="0" w:space="0" w:color="auto"/>
        <w:right w:val="none" w:sz="0" w:space="0" w:color="auto"/>
      </w:divBdr>
    </w:div>
    <w:div w:id="1952004604">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3366642">
      <w:bodyDiv w:val="1"/>
      <w:marLeft w:val="0"/>
      <w:marRight w:val="0"/>
      <w:marTop w:val="0"/>
      <w:marBottom w:val="0"/>
      <w:divBdr>
        <w:top w:val="none" w:sz="0" w:space="0" w:color="auto"/>
        <w:left w:val="none" w:sz="0" w:space="0" w:color="auto"/>
        <w:bottom w:val="none" w:sz="0" w:space="0" w:color="auto"/>
        <w:right w:val="none" w:sz="0" w:space="0" w:color="auto"/>
      </w:divBdr>
    </w:div>
    <w:div w:id="1983852135">
      <w:bodyDiv w:val="1"/>
      <w:marLeft w:val="0"/>
      <w:marRight w:val="0"/>
      <w:marTop w:val="0"/>
      <w:marBottom w:val="0"/>
      <w:divBdr>
        <w:top w:val="none" w:sz="0" w:space="0" w:color="auto"/>
        <w:left w:val="none" w:sz="0" w:space="0" w:color="auto"/>
        <w:bottom w:val="none" w:sz="0" w:space="0" w:color="auto"/>
        <w:right w:val="none" w:sz="0" w:space="0" w:color="auto"/>
      </w:divBdr>
    </w:div>
    <w:div w:id="1995067450">
      <w:bodyDiv w:val="1"/>
      <w:marLeft w:val="0"/>
      <w:marRight w:val="0"/>
      <w:marTop w:val="0"/>
      <w:marBottom w:val="0"/>
      <w:divBdr>
        <w:top w:val="none" w:sz="0" w:space="0" w:color="auto"/>
        <w:left w:val="none" w:sz="0" w:space="0" w:color="auto"/>
        <w:bottom w:val="none" w:sz="0" w:space="0" w:color="auto"/>
        <w:right w:val="none" w:sz="0" w:space="0" w:color="auto"/>
      </w:divBdr>
    </w:div>
    <w:div w:id="2021080224">
      <w:bodyDiv w:val="1"/>
      <w:marLeft w:val="0"/>
      <w:marRight w:val="0"/>
      <w:marTop w:val="0"/>
      <w:marBottom w:val="0"/>
      <w:divBdr>
        <w:top w:val="none" w:sz="0" w:space="0" w:color="auto"/>
        <w:left w:val="none" w:sz="0" w:space="0" w:color="auto"/>
        <w:bottom w:val="none" w:sz="0" w:space="0" w:color="auto"/>
        <w:right w:val="none" w:sz="0" w:space="0" w:color="auto"/>
      </w:divBdr>
    </w:div>
    <w:div w:id="2029328437">
      <w:bodyDiv w:val="1"/>
      <w:marLeft w:val="0"/>
      <w:marRight w:val="0"/>
      <w:marTop w:val="0"/>
      <w:marBottom w:val="0"/>
      <w:divBdr>
        <w:top w:val="none" w:sz="0" w:space="0" w:color="auto"/>
        <w:left w:val="none" w:sz="0" w:space="0" w:color="auto"/>
        <w:bottom w:val="none" w:sz="0" w:space="0" w:color="auto"/>
        <w:right w:val="none" w:sz="0" w:space="0" w:color="auto"/>
      </w:divBdr>
    </w:div>
    <w:div w:id="2067297888">
      <w:bodyDiv w:val="1"/>
      <w:marLeft w:val="0"/>
      <w:marRight w:val="0"/>
      <w:marTop w:val="0"/>
      <w:marBottom w:val="0"/>
      <w:divBdr>
        <w:top w:val="none" w:sz="0" w:space="0" w:color="auto"/>
        <w:left w:val="none" w:sz="0" w:space="0" w:color="auto"/>
        <w:bottom w:val="none" w:sz="0" w:space="0" w:color="auto"/>
        <w:right w:val="none" w:sz="0" w:space="0" w:color="auto"/>
      </w:divBdr>
    </w:div>
    <w:div w:id="2087915478">
      <w:bodyDiv w:val="1"/>
      <w:marLeft w:val="0"/>
      <w:marRight w:val="0"/>
      <w:marTop w:val="0"/>
      <w:marBottom w:val="0"/>
      <w:divBdr>
        <w:top w:val="none" w:sz="0" w:space="0" w:color="auto"/>
        <w:left w:val="none" w:sz="0" w:space="0" w:color="auto"/>
        <w:bottom w:val="none" w:sz="0" w:space="0" w:color="auto"/>
        <w:right w:val="none" w:sz="0" w:space="0" w:color="auto"/>
      </w:divBdr>
    </w:div>
    <w:div w:id="2093426025">
      <w:bodyDiv w:val="1"/>
      <w:marLeft w:val="0"/>
      <w:marRight w:val="0"/>
      <w:marTop w:val="0"/>
      <w:marBottom w:val="0"/>
      <w:divBdr>
        <w:top w:val="none" w:sz="0" w:space="0" w:color="auto"/>
        <w:left w:val="none" w:sz="0" w:space="0" w:color="auto"/>
        <w:bottom w:val="none" w:sz="0" w:space="0" w:color="auto"/>
        <w:right w:val="none" w:sz="0" w:space="0" w:color="auto"/>
      </w:divBdr>
    </w:div>
    <w:div w:id="2096198195">
      <w:bodyDiv w:val="1"/>
      <w:marLeft w:val="0"/>
      <w:marRight w:val="0"/>
      <w:marTop w:val="0"/>
      <w:marBottom w:val="0"/>
      <w:divBdr>
        <w:top w:val="none" w:sz="0" w:space="0" w:color="auto"/>
        <w:left w:val="none" w:sz="0" w:space="0" w:color="auto"/>
        <w:bottom w:val="none" w:sz="0" w:space="0" w:color="auto"/>
        <w:right w:val="none" w:sz="0" w:space="0" w:color="auto"/>
      </w:divBdr>
    </w:div>
    <w:div w:id="2137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8.xml"/><Relationship Id="rId42" Type="http://schemas.openxmlformats.org/officeDocument/2006/relationships/image" Target="media/image22.png"/><Relationship Id="rId47" Type="http://schemas.openxmlformats.org/officeDocument/2006/relationships/chart" Target="charts/chart12.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chart" Target="charts/chart21.xml"/><Relationship Id="rId89" Type="http://schemas.openxmlformats.org/officeDocument/2006/relationships/fontTable" Target="fontTable.xml"/><Relationship Id="rId16" Type="http://schemas.openxmlformats.org/officeDocument/2006/relationships/chart" Target="charts/chart3.xm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4.png"/><Relationship Id="rId79" Type="http://schemas.openxmlformats.org/officeDocument/2006/relationships/chart" Target="charts/chart16.xml"/><Relationship Id="rId5" Type="http://schemas.openxmlformats.org/officeDocument/2006/relationships/webSettings" Target="webSettings.xml"/><Relationship Id="rId90"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chart" Target="charts/chart13.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image" Target="media/image27.svg"/><Relationship Id="rId72" Type="http://schemas.openxmlformats.org/officeDocument/2006/relationships/chart" Target="charts/chart15.xml"/><Relationship Id="rId80" Type="http://schemas.openxmlformats.org/officeDocument/2006/relationships/chart" Target="charts/chart17.xml"/><Relationship Id="rId85"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image" Target="media/image5.sv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11.xm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chart" Target="charts/chart7.xm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83" Type="http://schemas.openxmlformats.org/officeDocument/2006/relationships/chart" Target="charts/chart20.xml"/><Relationship Id="rId88" Type="http://schemas.openxmlformats.org/officeDocument/2006/relationships/hyperlink" Target="mailto:instad@instad.b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chart" Target="charts/chart14.xml"/><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microsoft.com/office/2014/relationships/chartEx" Target="charts/chartEx1.xml"/><Relationship Id="rId78" Type="http://schemas.openxmlformats.org/officeDocument/2006/relationships/image" Target="media/image48.png"/><Relationship Id="rId81" Type="http://schemas.openxmlformats.org/officeDocument/2006/relationships/chart" Target="charts/chart18.xm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header" Target="header4.xml"/><Relationship Id="rId61" Type="http://schemas.openxmlformats.org/officeDocument/2006/relationships/image" Target="media/image37.png"/><Relationship Id="rId82" Type="http://schemas.openxmlformats.org/officeDocument/2006/relationships/chart" Target="charts/chart19.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D:\INSAE\DSEE\SEE\Grands_Traits\Annuel\2023\Imports%20et%20exports_Benin_Ukraine&amp;Russie-Produits_2012-2022.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D:\INSAE\DSEE\SEE\Grands_Traits\Annuel\2023\Imports%20et%20exports_Benin_Ukraine&amp;Russie-Produits_2012-2022.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NSAE\DSEE\SEE\Grands_Traits\Annuel\2023\BENIN_Indicateurs%20du%20commerce%20international_2022.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INSAE\DSEE\SEE\Grands_Traits\Annuel\2023\BENIN_Indicateurs%20du%20commerce%20international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900">
                <a:latin typeface="Montserrat Light" panose="00000400000000000000" pitchFamily="50" charset="0"/>
              </a:rPr>
              <a:t>Taux de couverture (%)</a:t>
            </a:r>
          </a:p>
        </c:rich>
      </c:tx>
      <c:layout>
        <c:manualLayout>
          <c:xMode val="edge"/>
          <c:yMode val="edge"/>
          <c:x val="0.35260229766361173"/>
          <c:y val="1.31147540983606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8.9642657372746445E-2"/>
          <c:y val="0.10450290435007099"/>
          <c:w val="0.88030269781851034"/>
          <c:h val="0.7623682285615937"/>
        </c:manualLayout>
      </c:layout>
      <c:lineChart>
        <c:grouping val="stacked"/>
        <c:varyColors val="0"/>
        <c:ser>
          <c:idx val="0"/>
          <c:order val="0"/>
          <c:tx>
            <c:strRef>
              <c:f>'Indicateurs retenus'!$A$18</c:f>
              <c:strCache>
                <c:ptCount val="1"/>
                <c:pt idx="0">
                  <c:v>Taux de couverture = (2)/(α*(3))*100</c:v>
                </c:pt>
              </c:strCache>
            </c:strRef>
          </c:tx>
          <c:spPr>
            <a:ln w="22225" cap="rnd">
              <a:solidFill>
                <a:schemeClr val="accent2"/>
              </a:solidFill>
              <a:round/>
            </a:ln>
            <a:effectLst/>
          </c:spPr>
          <c:marker>
            <c:symbol val="none"/>
          </c:marker>
          <c:dLbls>
            <c:dLbl>
              <c:idx val="0"/>
              <c:layout>
                <c:manualLayout>
                  <c:x val="-3.0054644808743168E-2"/>
                  <c:y val="-5.727446401890508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47-4509-A073-805F7B7CB963}"/>
                </c:ext>
              </c:extLst>
            </c:dLbl>
            <c:dLbl>
              <c:idx val="20"/>
              <c:layout>
                <c:manualLayout>
                  <c:x val="-8.5260036520456522E-2"/>
                  <c:y val="0.176543561846578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00A8C0E-9AE7-4FD6-9EC7-CE465FAA3C4C}" type="VALUE">
                      <a:rPr lang="en-US" b="1">
                        <a:solidFill>
                          <a:srgbClr val="FF0000"/>
                        </a:solidFill>
                        <a:latin typeface="Bookman Old Style" panose="02050604050505020204" pitchFamily="18" charset="0"/>
                      </a:rPr>
                      <a:pPr>
                        <a:defRPr/>
                      </a:pPr>
                      <a:t>[VALEUR]</a:t>
                    </a:fld>
                    <a:r>
                      <a:rPr lang="en-US" b="1">
                        <a:solidFill>
                          <a:srgbClr val="FF0000"/>
                        </a:solidFill>
                        <a:latin typeface="Bookman Old Style" panose="02050604050505020204" pitchFamily="18" charset="0"/>
                      </a:rPr>
                      <a:t> en 2022</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0.21600515725008054"/>
                      <c:h val="0.13975540291506114"/>
                    </c:manualLayout>
                  </c15:layout>
                  <c15:dlblFieldTable/>
                  <c15:showDataLabelsRange val="0"/>
                </c:ext>
                <c:ext xmlns:c16="http://schemas.microsoft.com/office/drawing/2014/chart" uri="{C3380CC4-5D6E-409C-BE32-E72D297353CC}">
                  <c16:uniqueId val="{00000001-8B47-4509-A073-805F7B7CB96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retenus'!$F$18:$Z$18</c:f>
              <c:numCache>
                <c:formatCode>#\ ##0.0</c:formatCode>
                <c:ptCount val="21"/>
                <c:pt idx="0">
                  <c:v>60.02623914562546</c:v>
                </c:pt>
                <c:pt idx="1">
                  <c:v>55.754093485473298</c:v>
                </c:pt>
                <c:pt idx="2">
                  <c:v>52.166704441344933</c:v>
                </c:pt>
                <c:pt idx="3">
                  <c:v>47.504924206997515</c:v>
                </c:pt>
                <c:pt idx="4">
                  <c:v>36.126048697502924</c:v>
                </c:pt>
                <c:pt idx="5">
                  <c:v>38.78440035749005</c:v>
                </c:pt>
                <c:pt idx="6">
                  <c:v>43.499209311910562</c:v>
                </c:pt>
                <c:pt idx="7">
                  <c:v>37.342406207455028</c:v>
                </c:pt>
                <c:pt idx="8">
                  <c:v>29.307949588591832</c:v>
                </c:pt>
                <c:pt idx="9">
                  <c:v>21.916324992445517</c:v>
                </c:pt>
                <c:pt idx="10">
                  <c:v>22.826714187299388</c:v>
                </c:pt>
                <c:pt idx="11">
                  <c:v>23.200227261825582</c:v>
                </c:pt>
                <c:pt idx="12">
                  <c:v>28.734748689191431</c:v>
                </c:pt>
                <c:pt idx="13">
                  <c:v>27.691580235906226</c:v>
                </c:pt>
                <c:pt idx="14">
                  <c:v>18.027783259599868</c:v>
                </c:pt>
                <c:pt idx="15">
                  <c:v>26.114982885487393</c:v>
                </c:pt>
                <c:pt idx="16">
                  <c:v>32.080384597017904</c:v>
                </c:pt>
                <c:pt idx="17">
                  <c:v>33.05931320370626</c:v>
                </c:pt>
                <c:pt idx="18">
                  <c:v>35.99359875426358</c:v>
                </c:pt>
                <c:pt idx="19">
                  <c:v>33.802205117903263</c:v>
                </c:pt>
                <c:pt idx="20">
                  <c:v>26.943803276556</c:v>
                </c:pt>
              </c:numCache>
            </c:numRef>
          </c:val>
          <c:smooth val="0"/>
          <c:extLst>
            <c:ext xmlns:c16="http://schemas.microsoft.com/office/drawing/2014/chart" uri="{C3380CC4-5D6E-409C-BE32-E72D297353CC}">
              <c16:uniqueId val="{00000002-8B47-4509-A073-805F7B7CB963}"/>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Dynamique</a:t>
            </a:r>
            <a:r>
              <a:rPr lang="fr-FR" sz="900" baseline="0">
                <a:latin typeface="Bookman Old Style" panose="02050604050505020204" pitchFamily="18" charset="0"/>
              </a:rPr>
              <a:t> des exportations du Bénin dans l'UEMOA entre 2021 et 2022</a:t>
            </a:r>
            <a:endParaRPr lang="fr-FR" sz="900">
              <a:latin typeface="Bookman Old Style" panose="02050604050505020204" pitchFamily="18" charset="0"/>
            </a:endParaRPr>
          </a:p>
        </c:rich>
      </c:tx>
      <c:layout>
        <c:manualLayout>
          <c:xMode val="edge"/>
          <c:yMode val="edge"/>
          <c:x val="0.1308807134894091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2293015212563313"/>
          <c:y val="0.14111111111111108"/>
          <c:w val="0.83860830941282838"/>
          <c:h val="0.6719520997375328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26"/>
              <c:spPr>
                <a:solidFill>
                  <a:srgbClr val="09FB15"/>
                </a:solidFill>
                <a:ln w="9525">
                  <a:solidFill>
                    <a:srgbClr val="09FB15"/>
                  </a:solidFill>
                </a:ln>
                <a:effectLst/>
              </c:spPr>
            </c:marker>
            <c:bubble3D val="0"/>
            <c:extLst>
              <c:ext xmlns:c16="http://schemas.microsoft.com/office/drawing/2014/chart" uri="{C3380CC4-5D6E-409C-BE32-E72D297353CC}">
                <c16:uniqueId val="{00000000-44F3-41DB-B303-60F947612CDD}"/>
              </c:ext>
            </c:extLst>
          </c:dPt>
          <c:dPt>
            <c:idx val="1"/>
            <c:marker>
              <c:symbol val="circle"/>
              <c:size val="30"/>
              <c:spPr>
                <a:solidFill>
                  <a:srgbClr val="74EC99"/>
                </a:solidFill>
                <a:ln w="9525">
                  <a:solidFill>
                    <a:srgbClr val="74EC99"/>
                  </a:solidFill>
                </a:ln>
                <a:effectLst/>
              </c:spPr>
            </c:marker>
            <c:bubble3D val="0"/>
            <c:extLst>
              <c:ext xmlns:c16="http://schemas.microsoft.com/office/drawing/2014/chart" uri="{C3380CC4-5D6E-409C-BE32-E72D297353CC}">
                <c16:uniqueId val="{00000001-44F3-41DB-B303-60F947612CDD}"/>
              </c:ext>
            </c:extLst>
          </c:dPt>
          <c:dPt>
            <c:idx val="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2-44F3-41DB-B303-60F947612CDD}"/>
              </c:ext>
            </c:extLst>
          </c:dPt>
          <c:dPt>
            <c:idx val="3"/>
            <c:marker>
              <c:symbol val="circle"/>
              <c:size val="15"/>
              <c:spPr>
                <a:solidFill>
                  <a:schemeClr val="accent4">
                    <a:lumMod val="75000"/>
                  </a:schemeClr>
                </a:solidFill>
                <a:ln w="9525">
                  <a:solidFill>
                    <a:schemeClr val="accent4">
                      <a:lumMod val="75000"/>
                    </a:schemeClr>
                  </a:solidFill>
                </a:ln>
                <a:effectLst/>
              </c:spPr>
            </c:marker>
            <c:bubble3D val="0"/>
            <c:extLst>
              <c:ext xmlns:c16="http://schemas.microsoft.com/office/drawing/2014/chart" uri="{C3380CC4-5D6E-409C-BE32-E72D297353CC}">
                <c16:uniqueId val="{00000003-44F3-41DB-B303-60F947612CDD}"/>
              </c:ext>
            </c:extLst>
          </c:dPt>
          <c:dPt>
            <c:idx val="4"/>
            <c:marker>
              <c:symbol val="circle"/>
              <c:size val="35"/>
              <c:spPr>
                <a:solidFill>
                  <a:srgbClr val="92D050"/>
                </a:solidFill>
                <a:ln w="9525">
                  <a:solidFill>
                    <a:srgbClr val="92D050"/>
                  </a:solidFill>
                </a:ln>
                <a:effectLst/>
              </c:spPr>
            </c:marker>
            <c:bubble3D val="0"/>
            <c:extLst>
              <c:ext xmlns:c16="http://schemas.microsoft.com/office/drawing/2014/chart" uri="{C3380CC4-5D6E-409C-BE32-E72D297353CC}">
                <c16:uniqueId val="{00000004-44F3-41DB-B303-60F947612CDD}"/>
              </c:ext>
            </c:extLst>
          </c:dPt>
          <c:dPt>
            <c:idx val="5"/>
            <c:marker>
              <c:symbol val="circle"/>
              <c:size val="10"/>
              <c:spPr>
                <a:solidFill>
                  <a:schemeClr val="accent4">
                    <a:lumMod val="60000"/>
                    <a:lumOff val="40000"/>
                  </a:schemeClr>
                </a:solidFill>
                <a:ln w="9525">
                  <a:solidFill>
                    <a:schemeClr val="accent4">
                      <a:lumMod val="60000"/>
                      <a:lumOff val="40000"/>
                    </a:schemeClr>
                  </a:solidFill>
                </a:ln>
                <a:effectLst/>
              </c:spPr>
            </c:marker>
            <c:bubble3D val="0"/>
            <c:extLst>
              <c:ext xmlns:c16="http://schemas.microsoft.com/office/drawing/2014/chart" uri="{C3380CC4-5D6E-409C-BE32-E72D297353CC}">
                <c16:uniqueId val="{00000005-44F3-41DB-B303-60F947612CDD}"/>
              </c:ext>
            </c:extLst>
          </c:dPt>
          <c:dPt>
            <c:idx val="6"/>
            <c:marker>
              <c:symbol val="circle"/>
              <c:size val="40"/>
              <c:spPr>
                <a:solidFill>
                  <a:srgbClr val="35B188"/>
                </a:solidFill>
                <a:ln w="9525">
                  <a:solidFill>
                    <a:srgbClr val="35B188"/>
                  </a:solidFill>
                </a:ln>
                <a:effectLst/>
              </c:spPr>
            </c:marker>
            <c:bubble3D val="0"/>
            <c:extLst>
              <c:ext xmlns:c16="http://schemas.microsoft.com/office/drawing/2014/chart" uri="{C3380CC4-5D6E-409C-BE32-E72D297353CC}">
                <c16:uniqueId val="{00000006-44F3-41DB-B303-60F947612CDD}"/>
              </c:ext>
            </c:extLst>
          </c:dPt>
          <c:dLbls>
            <c:dLbl>
              <c:idx val="0"/>
              <c:layout>
                <c:manualLayout>
                  <c:x val="-2.4305664916885378E-2"/>
                  <c:y val="-0.131944262175561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r>
                      <a:rPr lang="en-US">
                        <a:latin typeface="Bookman Old Style" panose="02050604050505020204" pitchFamily="18" charset="0"/>
                      </a:rPr>
                      <a:t>BURKINA-FASO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5615288713910761"/>
                      <c:h val="9.7152960046660811E-2"/>
                    </c:manualLayout>
                  </c15:layout>
                  <c15:showDataLabelsRange val="0"/>
                </c:ext>
                <c:ext xmlns:c16="http://schemas.microsoft.com/office/drawing/2014/chart" uri="{C3380CC4-5D6E-409C-BE32-E72D297353CC}">
                  <c16:uniqueId val="{00000000-44F3-41DB-B303-60F947612CDD}"/>
                </c:ext>
              </c:extLst>
            </c:dLbl>
            <c:dLbl>
              <c:idx val="1"/>
              <c:layout>
                <c:manualLayout>
                  <c:x val="-0.13611111111111115"/>
                  <c:y val="-0.20833333333333337"/>
                </c:manualLayout>
              </c:layout>
              <c:tx>
                <c:rich>
                  <a:bodyPr/>
                  <a:lstStyle/>
                  <a:p>
                    <a:r>
                      <a:rPr lang="en-US"/>
                      <a:t>CÔTE</a:t>
                    </a:r>
                    <a:r>
                      <a:rPr lang="en-US" baseline="0"/>
                      <a:t> D'IVOIRE</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F3-41DB-B303-60F947612CDD}"/>
                </c:ext>
              </c:extLst>
            </c:dLbl>
            <c:dLbl>
              <c:idx val="2"/>
              <c:layout>
                <c:manualLayout>
                  <c:x val="-6.3888888888888898E-2"/>
                  <c:y val="0.11574074074074074"/>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F3-41DB-B303-60F947612CDD}"/>
                </c:ext>
              </c:extLst>
            </c:dLbl>
            <c:dLbl>
              <c:idx val="3"/>
              <c:layout>
                <c:manualLayout>
                  <c:x val="-0.17083344269466316"/>
                  <c:y val="-0.1550925925925926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r>
                      <a:rPr lang="en-US">
                        <a:latin typeface="Bookman Old Style" panose="02050604050505020204" pitchFamily="18" charset="0"/>
                      </a:rPr>
                      <a:t>MALI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9.9888888888888874E-2"/>
                      <c:h val="0.10641221930592007"/>
                    </c:manualLayout>
                  </c15:layout>
                  <c15:showDataLabelsRange val="0"/>
                </c:ext>
                <c:ext xmlns:c16="http://schemas.microsoft.com/office/drawing/2014/chart" uri="{C3380CC4-5D6E-409C-BE32-E72D297353CC}">
                  <c16:uniqueId val="{00000003-44F3-41DB-B303-60F947612CDD}"/>
                </c:ext>
              </c:extLst>
            </c:dLbl>
            <c:dLbl>
              <c:idx val="4"/>
              <c:tx>
                <c:rich>
                  <a:bodyPr/>
                  <a:lstStyle/>
                  <a:p>
                    <a:r>
                      <a:rPr lang="en-US"/>
                      <a:t>NIGER</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4F3-41DB-B303-60F947612CDD}"/>
                </c:ext>
              </c:extLst>
            </c:dLbl>
            <c:dLbl>
              <c:idx val="5"/>
              <c:layout>
                <c:manualLayout>
                  <c:x val="-5.8333333333333362E-2"/>
                  <c:y val="-0.10648148148148148"/>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4F3-41DB-B303-60F947612CDD}"/>
                </c:ext>
              </c:extLst>
            </c:dLbl>
            <c:dLbl>
              <c:idx val="6"/>
              <c:layout>
                <c:manualLayout>
                  <c:x val="-5.0925337632079971E-17"/>
                  <c:y val="1.3888888888888888E-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4F3-41DB-B303-60F947612C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UEMOA!$D$6:$D$12</c:f>
              <c:numCache>
                <c:formatCode>#\ ##0.0</c:formatCode>
                <c:ptCount val="7"/>
                <c:pt idx="0">
                  <c:v>8.7483246799999996</c:v>
                </c:pt>
                <c:pt idx="1">
                  <c:v>6.4237937742</c:v>
                </c:pt>
                <c:pt idx="2">
                  <c:v>0</c:v>
                </c:pt>
                <c:pt idx="3">
                  <c:v>3.386926425</c:v>
                </c:pt>
                <c:pt idx="4">
                  <c:v>17.078367177819999</c:v>
                </c:pt>
                <c:pt idx="5">
                  <c:v>0.66867714099999997</c:v>
                </c:pt>
                <c:pt idx="6">
                  <c:v>8.2840703108800007</c:v>
                </c:pt>
              </c:numCache>
            </c:numRef>
          </c:xVal>
          <c:yVal>
            <c:numRef>
              <c:f>UEMOA!$E$6:$E$12</c:f>
              <c:numCache>
                <c:formatCode>#\ ##0.0</c:formatCode>
                <c:ptCount val="7"/>
                <c:pt idx="0">
                  <c:v>6.1237649182</c:v>
                </c:pt>
                <c:pt idx="1">
                  <c:v>7.1989058679999998</c:v>
                </c:pt>
                <c:pt idx="2">
                  <c:v>2.7E-4</c:v>
                </c:pt>
                <c:pt idx="3">
                  <c:v>4.9869992810000001</c:v>
                </c:pt>
                <c:pt idx="4">
                  <c:v>7.65158556</c:v>
                </c:pt>
                <c:pt idx="5">
                  <c:v>0.91265070699999995</c:v>
                </c:pt>
                <c:pt idx="6">
                  <c:v>21.902247441700002</c:v>
                </c:pt>
              </c:numCache>
            </c:numRef>
          </c:yVal>
          <c:smooth val="0"/>
          <c:extLst>
            <c:ext xmlns:c16="http://schemas.microsoft.com/office/drawing/2014/chart" uri="{C3380CC4-5D6E-409C-BE32-E72D297353CC}">
              <c16:uniqueId val="{00000007-44F3-41DB-B303-60F947612CDD}"/>
            </c:ext>
          </c:extLst>
        </c:ser>
        <c:dLbls>
          <c:showLegendKey val="0"/>
          <c:showVal val="0"/>
          <c:showCatName val="0"/>
          <c:showSerName val="0"/>
          <c:showPercent val="0"/>
          <c:showBubbleSize val="0"/>
        </c:dLbls>
        <c:axId val="1307337920"/>
        <c:axId val="1303200176"/>
      </c:scatterChart>
      <c:valAx>
        <c:axId val="1307337920"/>
        <c:scaling>
          <c:orientation val="minMax"/>
          <c:max val="1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800" b="0" i="0" baseline="0">
                    <a:effectLst/>
                    <a:latin typeface="Bookman Old Style" panose="02050604050505020204" pitchFamily="18" charset="0"/>
                  </a:rPr>
                  <a:t>Valeur des exportations en 2021</a:t>
                </a:r>
                <a:endParaRPr lang="fr-FR" sz="800">
                  <a:effectLst/>
                  <a:latin typeface="Bookman Old Style" panose="02050604050505020204" pitchFamily="18" charset="0"/>
                </a:endParaRPr>
              </a:p>
            </c:rich>
          </c:tx>
          <c:layout>
            <c:manualLayout>
              <c:xMode val="edge"/>
              <c:yMode val="edge"/>
              <c:x val="0.36256146106736659"/>
              <c:y val="0.914999999999999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3200176"/>
        <c:crosses val="autoZero"/>
        <c:crossBetween val="midCat"/>
        <c:majorUnit val="2"/>
        <c:minorUnit val="0.4"/>
      </c:valAx>
      <c:valAx>
        <c:axId val="1303200176"/>
        <c:scaling>
          <c:orientation val="minMax"/>
          <c:max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800">
                    <a:latin typeface="Bookman Old Style" panose="02050604050505020204" pitchFamily="18" charset="0"/>
                  </a:rPr>
                  <a:t>Valeur des exportations en 2022</a:t>
                </a:r>
              </a:p>
            </c:rich>
          </c:tx>
          <c:layout>
            <c:manualLayout>
              <c:xMode val="edge"/>
              <c:yMode val="edge"/>
              <c:x val="3.0555555555555555E-2"/>
              <c:y val="0.181388888888888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7337920"/>
        <c:crosses val="autoZero"/>
        <c:crossBetween val="midCat"/>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Evolution des importations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1655116471595706"/>
          <c:y val="0.1373861343305541"/>
          <c:w val="0.84914083886857783"/>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Lbls>
            <c:dLbl>
              <c:idx val="19"/>
              <c:layout>
                <c:manualLayout>
                  <c:x val="-7.9422382671480315E-2"/>
                  <c:y val="-8.8197110533570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0-4F1C-B9E5-1D0FA957BA2B}"/>
                </c:ext>
              </c:extLst>
            </c:dLbl>
            <c:dLbl>
              <c:idx val="20"/>
              <c:layout>
                <c:manualLayout>
                  <c:x val="-1.9253910950661854E-2"/>
                  <c:y val="-6.744484923155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0-4F1C-B9E5-1D0FA957BA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Graphiques2!$F$2:$Z$2</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Graphiques2!$F$4:$Z$4</c:f>
              <c:numCache>
                <c:formatCode>#\ ##0.0</c:formatCode>
                <c:ptCount val="21"/>
                <c:pt idx="0">
                  <c:v>555.47680058000003</c:v>
                </c:pt>
                <c:pt idx="1">
                  <c:v>537.94888526399995</c:v>
                </c:pt>
                <c:pt idx="2">
                  <c:v>465.82204291199997</c:v>
                </c:pt>
                <c:pt idx="3">
                  <c:v>488.33187038800003</c:v>
                </c:pt>
                <c:pt idx="4">
                  <c:v>620.19809156600002</c:v>
                </c:pt>
                <c:pt idx="5">
                  <c:v>771.25705697800004</c:v>
                </c:pt>
                <c:pt idx="6">
                  <c:v>900.36461032399995</c:v>
                </c:pt>
                <c:pt idx="7">
                  <c:v>814.43808857800002</c:v>
                </c:pt>
                <c:pt idx="8">
                  <c:v>1057.143484486139</c:v>
                </c:pt>
                <c:pt idx="9">
                  <c:v>982.11642104745897</c:v>
                </c:pt>
                <c:pt idx="10">
                  <c:v>1206.0931031914652</c:v>
                </c:pt>
                <c:pt idx="11">
                  <c:v>1494.2932266477781</c:v>
                </c:pt>
                <c:pt idx="12">
                  <c:v>1862.8107372810869</c:v>
                </c:pt>
                <c:pt idx="13">
                  <c:v>1508.372823518956</c:v>
                </c:pt>
                <c:pt idx="14">
                  <c:v>1518.6115670366898</c:v>
                </c:pt>
                <c:pt idx="15">
                  <c:v>1864.1719303648331</c:v>
                </c:pt>
                <c:pt idx="16">
                  <c:v>1861.7794139825091</c:v>
                </c:pt>
                <c:pt idx="17">
                  <c:v>1703.54406862069</c:v>
                </c:pt>
                <c:pt idx="18">
                  <c:v>1525.3473906051599</c:v>
                </c:pt>
                <c:pt idx="19">
                  <c:v>1901.290945500205</c:v>
                </c:pt>
                <c:pt idx="20">
                  <c:v>2348.2494115818281</c:v>
                </c:pt>
              </c:numCache>
            </c:numRef>
          </c:val>
          <c:smooth val="0"/>
          <c:extLst>
            <c:ext xmlns:c16="http://schemas.microsoft.com/office/drawing/2014/chart" uri="{C3380CC4-5D6E-409C-BE32-E72D297353CC}">
              <c16:uniqueId val="{00000002-FFA0-4F1C-B9E5-1D0FA957BA2B}"/>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Part des importations du Bénin par continent en 2022 (%) </a:t>
            </a:r>
            <a:endParaRPr lang="fr-FR" sz="900">
              <a:effectLst/>
              <a:latin typeface="Bookman Old Style" panose="02050604050505020204" pitchFamily="18" charset="0"/>
            </a:endParaRPr>
          </a:p>
        </c:rich>
      </c:tx>
      <c:layout>
        <c:manualLayout>
          <c:xMode val="edge"/>
          <c:yMode val="edge"/>
          <c:x val="0.15368044619422572"/>
          <c:y val="2.777777777777777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944D-4126-8EC4-BB8B1EED9F06}"/>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944D-4126-8EC4-BB8B1EED9F06}"/>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944D-4126-8EC4-BB8B1EED9F06}"/>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944D-4126-8EC4-BB8B1EED9F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44D-4126-8EC4-BB8B1EED9F06}"/>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3577235772357724"/>
                      <c:h val="0.15942028985507245"/>
                    </c:manualLayout>
                  </c15:layout>
                </c:ext>
                <c:ext xmlns:c16="http://schemas.microsoft.com/office/drawing/2014/chart" uri="{C3380CC4-5D6E-409C-BE32-E72D297353CC}">
                  <c16:uniqueId val="{00000003-944D-4126-8EC4-BB8B1EED9F06}"/>
                </c:ext>
              </c:extLst>
            </c:dLbl>
            <c:dLbl>
              <c:idx val="3"/>
              <c:layout>
                <c:manualLayout>
                  <c:x val="-3.4402777777777775E-2"/>
                  <c:y val="7.0761154855643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4D-4126-8EC4-BB8B1EED9F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(Regions_Graph!$G$3,Regions_Graph!$G$8,Regions_Graph!$G$9,Regions_Graph!$G$10,Regions_Graph!$G$12)</c:f>
              <c:numCache>
                <c:formatCode>0.0</c:formatCode>
                <c:ptCount val="5"/>
                <c:pt idx="0">
                  <c:v>15.005639411500784</c:v>
                </c:pt>
                <c:pt idx="1">
                  <c:v>5.9544753602552136</c:v>
                </c:pt>
                <c:pt idx="2">
                  <c:v>52.569659432320364</c:v>
                </c:pt>
                <c:pt idx="3">
                  <c:v>26.155864318145326</c:v>
                </c:pt>
                <c:pt idx="4">
                  <c:v>4.0905268842927077E-2</c:v>
                </c:pt>
              </c:numCache>
            </c:numRef>
          </c:val>
          <c:extLst>
            <c:ext xmlns:c16="http://schemas.microsoft.com/office/drawing/2014/chart" uri="{C3380CC4-5D6E-409C-BE32-E72D297353CC}">
              <c16:uniqueId val="{0000000A-944D-4126-8EC4-BB8B1EED9F0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Part des importations du Bénin en Afrique en 2022 (%) </a:t>
            </a:r>
            <a:endParaRPr lang="fr-FR" sz="900">
              <a:effectLst/>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F7C6-4E5F-9F10-1354816BF834}"/>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F7C6-4E5F-9F10-1354816BF8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(Regions_Graph!$B$3,Regions_Graph!$B$4,Regions_Graph!$B$5,Regions_Graph!$B$6,Regions_Graph!$B$7)</c:f>
              <c:strCache>
                <c:ptCount val="5"/>
                <c:pt idx="0">
                  <c:v>Afrique</c:v>
                </c:pt>
                <c:pt idx="1">
                  <c:v>CEDEAO</c:v>
                </c:pt>
                <c:pt idx="2">
                  <c:v>UEMOA</c:v>
                </c:pt>
                <c:pt idx="3">
                  <c:v>Autres CEDEAO</c:v>
                </c:pt>
                <c:pt idx="4">
                  <c:v>Autres Afrique</c:v>
                </c:pt>
              </c:strCache>
            </c:strRef>
          </c:cat>
          <c:val>
            <c:numRef>
              <c:f>(Regions_Graph!$G$3,Regions_Graph!$G$4,Regions_Graph!$G$5,Regions_Graph!$G$6,Regions_Graph!$G$7)</c:f>
              <c:numCache>
                <c:formatCode>0.0</c:formatCode>
                <c:ptCount val="5"/>
                <c:pt idx="0">
                  <c:v>15.005639411500784</c:v>
                </c:pt>
                <c:pt idx="1">
                  <c:v>10.45458243895215</c:v>
                </c:pt>
                <c:pt idx="2">
                  <c:v>4.3551154850117282</c:v>
                </c:pt>
                <c:pt idx="3">
                  <c:v>6.0994669539404214</c:v>
                </c:pt>
                <c:pt idx="4">
                  <c:v>4.5510569725486318</c:v>
                </c:pt>
              </c:numCache>
            </c:numRef>
          </c:val>
          <c:extLst>
            <c:ext xmlns:c16="http://schemas.microsoft.com/office/drawing/2014/chart" uri="{C3380CC4-5D6E-409C-BE32-E72D297353CC}">
              <c16:uniqueId val="{00000004-F7C6-4E5F-9F10-1354816BF834}"/>
            </c:ext>
          </c:extLst>
        </c:ser>
        <c:dLbls>
          <c:showLegendKey val="0"/>
          <c:showVal val="0"/>
          <c:showCatName val="0"/>
          <c:showSerName val="0"/>
          <c:showPercent val="0"/>
          <c:showBubbleSize val="0"/>
        </c:dLbls>
        <c:gapWidth val="182"/>
        <c:axId val="1308448304"/>
        <c:axId val="1230347632"/>
      </c:barChart>
      <c:catAx>
        <c:axId val="130844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230347632"/>
        <c:crosses val="autoZero"/>
        <c:auto val="1"/>
        <c:lblAlgn val="ctr"/>
        <c:lblOffset val="100"/>
        <c:noMultiLvlLbl val="0"/>
      </c:catAx>
      <c:valAx>
        <c:axId val="12303476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844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Dynamique</a:t>
            </a:r>
            <a:r>
              <a:rPr lang="fr-FR" sz="1000" baseline="0">
                <a:latin typeface="Bookman Old Style" panose="02050604050505020204" pitchFamily="18" charset="0"/>
              </a:rPr>
              <a:t> des importations hors énergie électrique du Bénin dans l'UEMOA entre 2021 et 2022</a:t>
            </a:r>
            <a:endParaRPr lang="fr-FR" sz="10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0-4AB1-456B-8166-E75AC0BDA44F}"/>
              </c:ext>
            </c:extLst>
          </c:dPt>
          <c:dPt>
            <c:idx val="1"/>
            <c:marker>
              <c:symbol val="circle"/>
              <c:size val="3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1-4AB1-456B-8166-E75AC0BDA44F}"/>
              </c:ext>
            </c:extLst>
          </c:dPt>
          <c:dPt>
            <c:idx val="5"/>
            <c:marker>
              <c:symbol val="circle"/>
              <c:size val="9"/>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2-4AB1-456B-8166-E75AC0BDA44F}"/>
              </c:ext>
            </c:extLst>
          </c:dPt>
          <c:dPt>
            <c:idx val="6"/>
            <c:marker>
              <c:symbol val="circle"/>
              <c:size val="4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3-4AB1-456B-8166-E75AC0BDA44F}"/>
              </c:ext>
            </c:extLst>
          </c:dPt>
          <c:dLbls>
            <c:dLbl>
              <c:idx val="0"/>
              <c:layout>
                <c:manualLayout>
                  <c:x val="0.12735574163413213"/>
                  <c:y val="-4.6296296296296294E-3"/>
                </c:manualLayout>
              </c:layout>
              <c:tx>
                <c:rich>
                  <a:bodyPr/>
                  <a:lstStyle/>
                  <a:p>
                    <a:r>
                      <a:rPr lang="en-US"/>
                      <a:t>BURKINA</a:t>
                    </a:r>
                    <a:r>
                      <a:rPr lang="en-US" baseline="0"/>
                      <a:t> </a:t>
                    </a:r>
                    <a:r>
                      <a:rPr lang="en-US"/>
                      <a:t>FASO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B1-456B-8166-E75AC0BDA44F}"/>
                </c:ext>
              </c:extLst>
            </c:dLbl>
            <c:dLbl>
              <c:idx val="1"/>
              <c:layout>
                <c:manualLayout>
                  <c:x val="-1.0185067526415994E-16"/>
                  <c:y val="-0.12037037037037036"/>
                </c:manualLayout>
              </c:layout>
              <c:tx>
                <c:rich>
                  <a:bodyPr/>
                  <a:lstStyle/>
                  <a:p>
                    <a:r>
                      <a:rPr lang="en-US"/>
                      <a:t>CÔTE D'IVOIRE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B1-456B-8166-E75AC0BDA44F}"/>
                </c:ext>
              </c:extLst>
            </c:dLbl>
            <c:dLbl>
              <c:idx val="2"/>
              <c:layout>
                <c:manualLayout>
                  <c:x val="-8.3333333333333332E-3"/>
                  <c:y val="-0.2361111111111111"/>
                </c:manualLayout>
              </c:layout>
              <c:tx>
                <c:rich>
                  <a:bodyPr/>
                  <a:lstStyle/>
                  <a:p>
                    <a:r>
                      <a:rPr lang="en-US"/>
                      <a:t>GUINEE 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AB1-456B-8166-E75AC0BDA44F}"/>
                </c:ext>
              </c:extLst>
            </c:dLbl>
            <c:dLbl>
              <c:idx val="3"/>
              <c:layout>
                <c:manualLayout>
                  <c:x val="-8.3333333333333332E-3"/>
                  <c:y val="0.15277777777777779"/>
                </c:manualLayout>
              </c:layout>
              <c:tx>
                <c:rich>
                  <a:bodyPr/>
                  <a:lstStyle/>
                  <a:p>
                    <a:r>
                      <a:rPr lang="en-US"/>
                      <a:t>MALI</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AB1-456B-8166-E75AC0BDA44F}"/>
                </c:ext>
              </c:extLst>
            </c:dLbl>
            <c:dLbl>
              <c:idx val="4"/>
              <c:layout>
                <c:manualLayout>
                  <c:x val="-7.4999999999999997E-2"/>
                  <c:y val="-9.7222222222222307E-2"/>
                </c:manualLayout>
              </c:layout>
              <c:tx>
                <c:rich>
                  <a:bodyPr/>
                  <a:lstStyle/>
                  <a:p>
                    <a:r>
                      <a:rPr lang="en-US" baseline="0"/>
                      <a:t>NIGER</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AB1-456B-8166-E75AC0BDA44F}"/>
                </c:ext>
              </c:extLst>
            </c:dLbl>
            <c:dLbl>
              <c:idx val="5"/>
              <c:layout>
                <c:manualLayout>
                  <c:x val="8.3333333333332829E-3"/>
                  <c:y val="-6.9444444444444448E-2"/>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AB1-456B-8166-E75AC0BDA44F}"/>
                </c:ext>
              </c:extLst>
            </c:dLbl>
            <c:dLbl>
              <c:idx val="6"/>
              <c:layout>
                <c:manualLayout>
                  <c:x val="-2.777777777777788E-2"/>
                  <c:y val="-0.13425925925925927"/>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AB1-456B-8166-E75AC0BDA44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UEMOA!$I$6:$I$12</c:f>
              <c:numCache>
                <c:formatCode>#\ ##0.0</c:formatCode>
                <c:ptCount val="7"/>
                <c:pt idx="0">
                  <c:v>3.8209345117389999</c:v>
                </c:pt>
                <c:pt idx="1">
                  <c:v>26.203729988860001</c:v>
                </c:pt>
                <c:pt idx="2">
                  <c:v>0</c:v>
                </c:pt>
                <c:pt idx="3">
                  <c:v>0.23913362623500001</c:v>
                </c:pt>
                <c:pt idx="4">
                  <c:v>2.447003709479</c:v>
                </c:pt>
                <c:pt idx="5">
                  <c:v>8.5123086052720005</c:v>
                </c:pt>
                <c:pt idx="6">
                  <c:v>74.768133504453999</c:v>
                </c:pt>
              </c:numCache>
            </c:numRef>
          </c:xVal>
          <c:yVal>
            <c:numRef>
              <c:f>UEMOA!$J$6:$J$12</c:f>
              <c:numCache>
                <c:formatCode>#\ ##0.0</c:formatCode>
                <c:ptCount val="7"/>
                <c:pt idx="0">
                  <c:v>4.5857385536309998</c:v>
                </c:pt>
                <c:pt idx="1">
                  <c:v>21.742702354275</c:v>
                </c:pt>
                <c:pt idx="2">
                  <c:v>1.0500003500000001E-3</c:v>
                </c:pt>
                <c:pt idx="3">
                  <c:v>1.2853968494500001</c:v>
                </c:pt>
                <c:pt idx="4">
                  <c:v>3.5868240585739999</c:v>
                </c:pt>
                <c:pt idx="5">
                  <c:v>6.9705021052200005</c:v>
                </c:pt>
                <c:pt idx="6">
                  <c:v>60.190209353317002</c:v>
                </c:pt>
              </c:numCache>
            </c:numRef>
          </c:yVal>
          <c:smooth val="0"/>
          <c:extLst>
            <c:ext xmlns:c16="http://schemas.microsoft.com/office/drawing/2014/chart" uri="{C3380CC4-5D6E-409C-BE32-E72D297353CC}">
              <c16:uniqueId val="{00000007-4AB1-456B-8166-E75AC0BDA44F}"/>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Valeur des importations en 2021</a:t>
                </a:r>
                <a:endParaRPr lang="fr-FR" sz="900">
                  <a:effectLst/>
                  <a:latin typeface="Bookman Old Style" panose="02050604050505020204" pitchFamily="18" charset="0"/>
                </a:endParaRPr>
              </a:p>
            </c:rich>
          </c:tx>
          <c:layout>
            <c:manualLayout>
              <c:xMode val="edge"/>
              <c:yMode val="edge"/>
              <c:x val="0.35108442694663161"/>
              <c:y val="0.92745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3200176"/>
        <c:crosses val="autoZero"/>
        <c:crossBetween val="midCat"/>
      </c:valAx>
      <c:valAx>
        <c:axId val="130320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Valeur</a:t>
                </a:r>
                <a:r>
                  <a:rPr lang="fr-FR" sz="900" baseline="0">
                    <a:latin typeface="Bookman Old Style" panose="02050604050505020204" pitchFamily="18" charset="0"/>
                  </a:rPr>
                  <a:t> des importations en 2022</a:t>
                </a:r>
                <a:endParaRPr lang="fr-FR" sz="900">
                  <a:latin typeface="Bookman Old Style" panose="0205060405050502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Evolution du nombre de partenaires au Bénin</a:t>
            </a:r>
            <a:r>
              <a:rPr lang="fr-FR" sz="900" baseline="0">
                <a:latin typeface="Bookman Old Style" panose="02050604050505020204" pitchFamily="18" charset="0"/>
              </a:rPr>
              <a:t> </a:t>
            </a:r>
            <a:r>
              <a:rPr lang="fr-FR" sz="900">
                <a:latin typeface="Bookman Old Style" panose="02050604050505020204" pitchFamily="18" charset="0"/>
              </a:rPr>
              <a:t>par flux </a:t>
            </a:r>
            <a:r>
              <a:rPr lang="fr-FR" sz="900" b="0" i="0" u="none" strike="noStrike" kern="1200" spc="0" baseline="0">
                <a:solidFill>
                  <a:sysClr val="windowText" lastClr="000000">
                    <a:lumMod val="65000"/>
                    <a:lumOff val="35000"/>
                  </a:sysClr>
                </a:solidFill>
                <a:latin typeface="Bookman Old Style" panose="02050604050505020204" pitchFamily="18" charset="0"/>
              </a:rPr>
              <a:t>entre 1999 et 2022</a:t>
            </a:r>
            <a:endParaRPr lang="fr-FR" sz="9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9.3701662292213467E-2"/>
          <c:y val="0.16137758821813941"/>
          <c:w val="0.875742782152231"/>
          <c:h val="0.56483335235269505"/>
        </c:manualLayout>
      </c:layout>
      <c:barChart>
        <c:barDir val="col"/>
        <c:grouping val="clustered"/>
        <c:varyColors val="0"/>
        <c:ser>
          <c:idx val="0"/>
          <c:order val="0"/>
          <c:tx>
            <c:strRef>
              <c:f>Syntese_Indicateurs!$A$2</c:f>
              <c:strCache>
                <c:ptCount val="1"/>
                <c:pt idx="0">
                  <c:v>Nombre de partenaires à l'exportation</c:v>
                </c:pt>
              </c:strCache>
            </c:strRef>
          </c:tx>
          <c:spPr>
            <a:pattFill prst="dkUpDiag">
              <a:fgClr>
                <a:srgbClr val="00B050"/>
              </a:fgClr>
              <a:bgClr>
                <a:schemeClr val="bg1"/>
              </a:bgClr>
            </a:pattFill>
            <a:ln>
              <a:noFill/>
            </a:ln>
            <a:effectLst/>
          </c:spPr>
          <c:invertIfNegative val="0"/>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E6-490F-8075-4E6375D4EA9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Syntese_Indicateurs!$B$1:$Y$1</c:f>
              <c:strCach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strCache>
            </c:strRef>
          </c:cat>
          <c:val>
            <c:numRef>
              <c:f>Syntese_Indicateurs!$B$2:$Y$2</c:f>
              <c:numCache>
                <c:formatCode>0</c:formatCode>
                <c:ptCount val="24"/>
                <c:pt idx="0">
                  <c:v>91</c:v>
                </c:pt>
                <c:pt idx="1">
                  <c:v>94</c:v>
                </c:pt>
                <c:pt idx="2">
                  <c:v>107</c:v>
                </c:pt>
                <c:pt idx="3">
                  <c:v>102</c:v>
                </c:pt>
                <c:pt idx="4">
                  <c:v>92</c:v>
                </c:pt>
                <c:pt idx="5">
                  <c:v>90</c:v>
                </c:pt>
                <c:pt idx="6">
                  <c:v>84</c:v>
                </c:pt>
                <c:pt idx="7">
                  <c:v>81</c:v>
                </c:pt>
                <c:pt idx="8">
                  <c:v>79</c:v>
                </c:pt>
                <c:pt idx="9">
                  <c:v>95</c:v>
                </c:pt>
                <c:pt idx="10">
                  <c:v>76</c:v>
                </c:pt>
                <c:pt idx="11">
                  <c:v>74</c:v>
                </c:pt>
                <c:pt idx="12">
                  <c:v>81</c:v>
                </c:pt>
                <c:pt idx="13">
                  <c:v>85</c:v>
                </c:pt>
                <c:pt idx="14">
                  <c:v>100</c:v>
                </c:pt>
                <c:pt idx="15">
                  <c:v>101</c:v>
                </c:pt>
                <c:pt idx="16">
                  <c:v>99</c:v>
                </c:pt>
                <c:pt idx="17">
                  <c:v>99</c:v>
                </c:pt>
                <c:pt idx="18">
                  <c:v>109</c:v>
                </c:pt>
                <c:pt idx="19">
                  <c:v>107</c:v>
                </c:pt>
                <c:pt idx="20">
                  <c:v>100</c:v>
                </c:pt>
                <c:pt idx="21">
                  <c:v>98</c:v>
                </c:pt>
                <c:pt idx="22">
                  <c:v>95</c:v>
                </c:pt>
                <c:pt idx="23">
                  <c:v>104</c:v>
                </c:pt>
              </c:numCache>
            </c:numRef>
          </c:val>
          <c:extLst>
            <c:ext xmlns:c16="http://schemas.microsoft.com/office/drawing/2014/chart" uri="{C3380CC4-5D6E-409C-BE32-E72D297353CC}">
              <c16:uniqueId val="{00000001-A5E6-490F-8075-4E6375D4EA98}"/>
            </c:ext>
          </c:extLst>
        </c:ser>
        <c:ser>
          <c:idx val="1"/>
          <c:order val="1"/>
          <c:tx>
            <c:strRef>
              <c:f>Syntese_Indicateurs!$A$3</c:f>
              <c:strCache>
                <c:ptCount val="1"/>
                <c:pt idx="0">
                  <c:v>Nombre de partenaires à l'importation</c:v>
                </c:pt>
              </c:strCache>
            </c:strRef>
          </c:tx>
          <c:spPr>
            <a:solidFill>
              <a:schemeClr val="accent1">
                <a:lumMod val="40000"/>
                <a:lumOff val="60000"/>
              </a:schemeClr>
            </a:solidFill>
            <a:ln>
              <a:noFill/>
            </a:ln>
            <a:effectLst/>
          </c:spPr>
          <c:invertIfNegative val="0"/>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E6-490F-8075-4E6375D4EA9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Syntese_Indicateurs!$B$1:$Y$1</c:f>
              <c:strCach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strCache>
            </c:strRef>
          </c:cat>
          <c:val>
            <c:numRef>
              <c:f>Syntese_Indicateurs!$B$3:$Y$3</c:f>
              <c:numCache>
                <c:formatCode>0</c:formatCode>
                <c:ptCount val="24"/>
                <c:pt idx="0">
                  <c:v>63</c:v>
                </c:pt>
                <c:pt idx="1">
                  <c:v>134</c:v>
                </c:pt>
                <c:pt idx="2">
                  <c:v>145</c:v>
                </c:pt>
                <c:pt idx="3">
                  <c:v>126</c:v>
                </c:pt>
                <c:pt idx="4">
                  <c:v>126</c:v>
                </c:pt>
                <c:pt idx="5">
                  <c:v>104</c:v>
                </c:pt>
                <c:pt idx="6">
                  <c:v>102</c:v>
                </c:pt>
                <c:pt idx="7">
                  <c:v>116</c:v>
                </c:pt>
                <c:pt idx="8">
                  <c:v>133</c:v>
                </c:pt>
                <c:pt idx="9">
                  <c:v>151</c:v>
                </c:pt>
                <c:pt idx="10">
                  <c:v>132</c:v>
                </c:pt>
                <c:pt idx="11">
                  <c:v>147</c:v>
                </c:pt>
                <c:pt idx="12">
                  <c:v>139</c:v>
                </c:pt>
                <c:pt idx="13">
                  <c:v>162</c:v>
                </c:pt>
                <c:pt idx="14">
                  <c:v>175</c:v>
                </c:pt>
                <c:pt idx="15">
                  <c:v>170</c:v>
                </c:pt>
                <c:pt idx="16">
                  <c:v>159</c:v>
                </c:pt>
                <c:pt idx="17">
                  <c:v>159</c:v>
                </c:pt>
                <c:pt idx="18">
                  <c:v>147</c:v>
                </c:pt>
                <c:pt idx="19">
                  <c:v>143</c:v>
                </c:pt>
                <c:pt idx="20">
                  <c:v>145</c:v>
                </c:pt>
                <c:pt idx="21">
                  <c:v>137</c:v>
                </c:pt>
                <c:pt idx="22">
                  <c:v>150</c:v>
                </c:pt>
                <c:pt idx="23">
                  <c:v>148</c:v>
                </c:pt>
              </c:numCache>
            </c:numRef>
          </c:val>
          <c:extLst>
            <c:ext xmlns:c16="http://schemas.microsoft.com/office/drawing/2014/chart" uri="{C3380CC4-5D6E-409C-BE32-E72D297353CC}">
              <c16:uniqueId val="{00000003-A5E6-490F-8075-4E6375D4EA98}"/>
            </c:ext>
          </c:extLst>
        </c:ser>
        <c:dLbls>
          <c:showLegendKey val="0"/>
          <c:showVal val="0"/>
          <c:showCatName val="0"/>
          <c:showSerName val="0"/>
          <c:showPercent val="0"/>
          <c:showBubbleSize val="0"/>
        </c:dLbls>
        <c:gapWidth val="150"/>
        <c:axId val="1523512191"/>
        <c:axId val="1460597935"/>
      </c:barChart>
      <c:catAx>
        <c:axId val="1523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460597935"/>
        <c:crosses val="autoZero"/>
        <c:auto val="1"/>
        <c:lblAlgn val="ctr"/>
        <c:lblOffset val="100"/>
        <c:noMultiLvlLbl val="0"/>
      </c:catAx>
      <c:valAx>
        <c:axId val="14605979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523512191"/>
        <c:crosses val="autoZero"/>
        <c:crossBetween val="between"/>
      </c:valAx>
      <c:spPr>
        <a:noFill/>
        <a:ln w="15875">
          <a:solidFill>
            <a:schemeClr val="accent1"/>
          </a:solidFill>
        </a:ln>
        <a:effectLst/>
      </c:spPr>
    </c:plotArea>
    <c:legend>
      <c:legendPos val="b"/>
      <c:layout>
        <c:manualLayout>
          <c:xMode val="edge"/>
          <c:yMode val="edge"/>
          <c:x val="0.22930468066491688"/>
          <c:y val="0.85633420822397199"/>
          <c:w val="0.54139063867016624"/>
          <c:h val="0.11588801399825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SN" sz="800">
                <a:latin typeface="Bookman Old Style" panose="02050604050505020204" pitchFamily="18" charset="0"/>
              </a:rPr>
              <a:t>Valeur des cinq principales destinations de Réexportation en 2022 (Milliards de FCFA)</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0.3809523809523809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3-4105-AF52-676CDD46D0C8}"/>
                </c:ext>
              </c:extLst>
            </c:dLbl>
            <c:dLbl>
              <c:idx val="1"/>
              <c:layout>
                <c:manualLayout>
                  <c:x val="0.3611111111111111"/>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3-4105-AF52-676CDD46D0C8}"/>
                </c:ext>
              </c:extLst>
            </c:dLbl>
            <c:dLbl>
              <c:idx val="2"/>
              <c:layout>
                <c:manualLayout>
                  <c:x val="0.28968253968253971"/>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B3-4105-AF52-676CDD46D0C8}"/>
                </c:ext>
              </c:extLst>
            </c:dLbl>
            <c:dLbl>
              <c:idx val="3"/>
              <c:layout>
                <c:manualLayout>
                  <c:x val="0.2460317460317460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B3-4105-AF52-676CDD46D0C8}"/>
                </c:ext>
              </c:extLst>
            </c:dLbl>
            <c:dLbl>
              <c:idx val="4"/>
              <c:layout>
                <c:manualLayout>
                  <c:x val="0.2539682539682539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B3-4105-AF52-676CDD46D0C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Réexport_Synthèse!$A$10:$A$14</c:f>
              <c:strCache>
                <c:ptCount val="5"/>
                <c:pt idx="0">
                  <c:v>Inde</c:v>
                </c:pt>
                <c:pt idx="1">
                  <c:v>Tchad</c:v>
                </c:pt>
                <c:pt idx="2">
                  <c:v>Chine</c:v>
                </c:pt>
                <c:pt idx="3">
                  <c:v>Côte d'Ivoire</c:v>
                </c:pt>
                <c:pt idx="4">
                  <c:v>Emirats Arabes Unis</c:v>
                </c:pt>
              </c:strCache>
            </c:strRef>
          </c:cat>
          <c:val>
            <c:numRef>
              <c:f>Réexport_Synthèse!$B$10:$B$14</c:f>
              <c:numCache>
                <c:formatCode>#\ ##0.0</c:formatCode>
                <c:ptCount val="5"/>
                <c:pt idx="0">
                  <c:v>17.163448472999999</c:v>
                </c:pt>
                <c:pt idx="1">
                  <c:v>17.101923128999999</c:v>
                </c:pt>
                <c:pt idx="2">
                  <c:v>6.9800257921200002</c:v>
                </c:pt>
                <c:pt idx="3">
                  <c:v>4.033793008</c:v>
                </c:pt>
                <c:pt idx="4">
                  <c:v>2.1880692389999998</c:v>
                </c:pt>
              </c:numCache>
            </c:numRef>
          </c:val>
          <c:extLst>
            <c:ext xmlns:c16="http://schemas.microsoft.com/office/drawing/2014/chart" uri="{C3380CC4-5D6E-409C-BE32-E72D297353CC}">
              <c16:uniqueId val="{00000005-FEB3-4105-AF52-676CDD46D0C8}"/>
            </c:ext>
          </c:extLst>
        </c:ser>
        <c:dLbls>
          <c:showLegendKey val="0"/>
          <c:showVal val="0"/>
          <c:showCatName val="0"/>
          <c:showSerName val="0"/>
          <c:showPercent val="0"/>
          <c:showBubbleSize val="0"/>
        </c:dLbls>
        <c:gapWidth val="150"/>
        <c:overlap val="100"/>
        <c:axId val="570710352"/>
        <c:axId val="570695792"/>
      </c:barChart>
      <c:catAx>
        <c:axId val="5707103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570695792"/>
        <c:crosses val="autoZero"/>
        <c:auto val="1"/>
        <c:lblAlgn val="ctr"/>
        <c:lblOffset val="100"/>
        <c:noMultiLvlLbl val="0"/>
      </c:catAx>
      <c:valAx>
        <c:axId val="570695792"/>
        <c:scaling>
          <c:orientation val="minMax"/>
        </c:scaling>
        <c:delete val="1"/>
        <c:axPos val="b"/>
        <c:numFmt formatCode="#\ ##0.0" sourceLinked="1"/>
        <c:majorTickMark val="out"/>
        <c:minorTickMark val="none"/>
        <c:tickLblPos val="nextTo"/>
        <c:crossAx val="57071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ontserrat Light" panose="00000400000000000000" pitchFamily="50" charset="0"/>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50">
                <a:latin typeface="Bookman Old Style" panose="02050604050505020204" pitchFamily="18" charset="0"/>
              </a:rPr>
              <a:t>Degré d'ouverture (en %)</a:t>
            </a:r>
          </a:p>
        </c:rich>
      </c:tx>
      <c:layout>
        <c:manualLayout>
          <c:xMode val="edge"/>
          <c:yMode val="edge"/>
          <c:x val="0.20653350285642691"/>
          <c:y val="1.472556532063662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2572893504590996"/>
          <c:y val="0.10958294184329292"/>
          <c:w val="0.85460677880381231"/>
          <c:h val="0.73501557779291982"/>
        </c:manualLayout>
      </c:layout>
      <c:lineChart>
        <c:grouping val="stacked"/>
        <c:varyColors val="0"/>
        <c:ser>
          <c:idx val="0"/>
          <c:order val="0"/>
          <c:tx>
            <c:strRef>
              <c:f>'Indicateurs retenus'!$A$19</c:f>
              <c:strCache>
                <c:ptCount val="1"/>
                <c:pt idx="0">
                  <c:v>Degré d'ouverture (en %) ={[(𝟐) + (𝟑)]/𝟐} /(1) </c:v>
                </c:pt>
              </c:strCache>
            </c:strRef>
          </c:tx>
          <c:spPr>
            <a:ln w="22225" cap="rnd">
              <a:solidFill>
                <a:schemeClr val="accent2"/>
              </a:solidFill>
              <a:round/>
            </a:ln>
            <a:effectLst/>
          </c:spPr>
          <c:marker>
            <c:symbol val="none"/>
          </c:marker>
          <c:dLbls>
            <c:dLbl>
              <c:idx val="17"/>
              <c:delete val="1"/>
              <c:extLst>
                <c:ext xmlns:c15="http://schemas.microsoft.com/office/drawing/2012/chart" uri="{CE6537A1-D6FC-4f65-9D91-7224C49458BB}"/>
                <c:ext xmlns:c16="http://schemas.microsoft.com/office/drawing/2014/chart" uri="{C3380CC4-5D6E-409C-BE32-E72D297353CC}">
                  <c16:uniqueId val="{00000000-D494-4A46-AE77-E7884D044707}"/>
                </c:ext>
              </c:extLst>
            </c:dLbl>
            <c:dLbl>
              <c:idx val="18"/>
              <c:delete val="1"/>
              <c:extLst>
                <c:ext xmlns:c15="http://schemas.microsoft.com/office/drawing/2012/chart" uri="{CE6537A1-D6FC-4f65-9D91-7224C49458BB}"/>
                <c:ext xmlns:c16="http://schemas.microsoft.com/office/drawing/2014/chart" uri="{C3380CC4-5D6E-409C-BE32-E72D297353CC}">
                  <c16:uniqueId val="{00000001-D494-4A46-AE77-E7884D044707}"/>
                </c:ext>
              </c:extLst>
            </c:dLbl>
            <c:dLbl>
              <c:idx val="19"/>
              <c:layout>
                <c:manualLayout>
                  <c:x val="-6.1226532729920548E-2"/>
                  <c:y val="0.2058209390492854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494-4A46-AE77-E7884D044707}"/>
                </c:ext>
              </c:extLst>
            </c:dLbl>
            <c:dLbl>
              <c:idx val="20"/>
              <c:layout>
                <c:manualLayout>
                  <c:x val="-7.2843159572046609E-2"/>
                  <c:y val="-0.11469534050179214"/>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494-4A46-AE77-E7884D04470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retenus'!$F$19:$Z$19</c:f>
              <c:numCache>
                <c:formatCode>#\ ##0.0</c:formatCode>
                <c:ptCount val="21"/>
                <c:pt idx="0">
                  <c:v>14.444259947670584</c:v>
                </c:pt>
                <c:pt idx="1">
                  <c:v>12.804358673616761</c:v>
                </c:pt>
                <c:pt idx="2">
                  <c:v>10.317327282910561</c:v>
                </c:pt>
                <c:pt idx="3">
                  <c:v>9.91489694588482</c:v>
                </c:pt>
                <c:pt idx="4">
                  <c:v>11.045002248954509</c:v>
                </c:pt>
                <c:pt idx="5">
                  <c:v>13.133192737453344</c:v>
                </c:pt>
                <c:pt idx="6">
                  <c:v>14.148147489390123</c:v>
                </c:pt>
                <c:pt idx="7">
                  <c:v>11.72998959214401</c:v>
                </c:pt>
                <c:pt idx="8">
                  <c:v>14.010557294293967</c:v>
                </c:pt>
                <c:pt idx="9">
                  <c:v>11.570755234564093</c:v>
                </c:pt>
                <c:pt idx="10">
                  <c:v>12.670627015301234</c:v>
                </c:pt>
                <c:pt idx="11">
                  <c:v>14.4819005238815</c:v>
                </c:pt>
                <c:pt idx="12">
                  <c:v>17.8107155700032</c:v>
                </c:pt>
                <c:pt idx="13">
                  <c:v>13.946846616228784</c:v>
                </c:pt>
                <c:pt idx="14">
                  <c:v>12.568465194456927</c:v>
                </c:pt>
                <c:pt idx="15">
                  <c:v>15.558785312021792</c:v>
                </c:pt>
                <c:pt idx="16">
                  <c:v>15.086837899980079</c:v>
                </c:pt>
                <c:pt idx="17">
                  <c:v>13.056770093669778</c:v>
                </c:pt>
                <c:pt idx="18">
                  <c:v>11.162609567122569</c:v>
                </c:pt>
                <c:pt idx="19">
                  <c:v>12.589899447565994</c:v>
                </c:pt>
                <c:pt idx="20">
                  <c:v>13.396257610938067</c:v>
                </c:pt>
              </c:numCache>
            </c:numRef>
          </c:val>
          <c:smooth val="0"/>
          <c:extLst>
            <c:ext xmlns:c16="http://schemas.microsoft.com/office/drawing/2014/chart" uri="{C3380CC4-5D6E-409C-BE32-E72D297353CC}">
              <c16:uniqueId val="{00000003-D494-4A46-AE77-E7884D044707}"/>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en-US" sz="1050">
                <a:latin typeface="Bookman Old Style" panose="02050604050505020204" pitchFamily="18" charset="0"/>
              </a:rPr>
              <a:t>Propension à exporter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4041348932329831"/>
          <c:y val="0.14224439766811328"/>
          <c:w val="0.85371453174031475"/>
          <c:h val="0.7208728116906179"/>
        </c:manualLayout>
      </c:layout>
      <c:lineChart>
        <c:grouping val="stacked"/>
        <c:varyColors val="0"/>
        <c:ser>
          <c:idx val="0"/>
          <c:order val="0"/>
          <c:tx>
            <c:strRef>
              <c:f>'Indicateurs retenus'!$A$17</c:f>
              <c:strCache>
                <c:ptCount val="1"/>
                <c:pt idx="0">
                  <c:v>Propension à exporter (en %) =(2)/(1)*100 </c:v>
                </c:pt>
              </c:strCache>
            </c:strRef>
          </c:tx>
          <c:spPr>
            <a:ln w="22225" cap="rnd">
              <a:solidFill>
                <a:schemeClr val="accent6">
                  <a:lumMod val="75000"/>
                </a:schemeClr>
              </a:solidFill>
              <a:round/>
            </a:ln>
            <a:effectLst/>
          </c:spPr>
          <c:marker>
            <c:symbol val="none"/>
          </c:marker>
          <c:dLbls>
            <c:dLbl>
              <c:idx val="0"/>
              <c:layout>
                <c:manualLayout>
                  <c:x val="0"/>
                  <c:y val="-6.1606160616061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D-438F-A4C1-225AA5F0E3EE}"/>
                </c:ext>
              </c:extLst>
            </c:dLbl>
            <c:dLbl>
              <c:idx val="19"/>
              <c:delete val="1"/>
              <c:extLst>
                <c:ext xmlns:c15="http://schemas.microsoft.com/office/drawing/2012/chart" uri="{CE6537A1-D6FC-4f65-9D91-7224C49458BB}">
                  <c15:layout>
                    <c:manualLayout>
                      <c:w val="0.1010574688264977"/>
                      <c:h val="4.7321063394683026E-2"/>
                    </c:manualLayout>
                  </c15:layout>
                </c:ext>
                <c:ext xmlns:c16="http://schemas.microsoft.com/office/drawing/2014/chart" uri="{C3380CC4-5D6E-409C-BE32-E72D297353CC}">
                  <c16:uniqueId val="{00000000-F30D-438F-A4C1-225AA5F0E3EE}"/>
                </c:ext>
              </c:extLst>
            </c:dLbl>
            <c:dLbl>
              <c:idx val="20"/>
              <c:layout>
                <c:manualLayout>
                  <c:x val="-6.2585034013605448E-2"/>
                  <c:y val="8.1799591002044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D-438F-A4C1-225AA5F0E3E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retenus'!$F$17:$Z$17</c:f>
              <c:numCache>
                <c:formatCode>#\ ##0.0</c:formatCode>
                <c:ptCount val="21"/>
                <c:pt idx="0">
                  <c:v>9.7978146759759799</c:v>
                </c:pt>
                <c:pt idx="1">
                  <c:v>8.2668329332902317</c:v>
                </c:pt>
                <c:pt idx="2">
                  <c:v>6.3647422496318384</c:v>
                </c:pt>
                <c:pt idx="3">
                  <c:v>5.7277758144080817</c:v>
                </c:pt>
                <c:pt idx="4">
                  <c:v>5.2129469838733238</c:v>
                </c:pt>
                <c:pt idx="5">
                  <c:v>6.5410514159520874</c:v>
                </c:pt>
                <c:pt idx="6">
                  <c:v>7.6709441658315436</c:v>
                </c:pt>
                <c:pt idx="7">
                  <c:v>5.6775354718330266</c:v>
                </c:pt>
                <c:pt idx="8">
                  <c:v>5.6146727262080391</c:v>
                </c:pt>
                <c:pt idx="9">
                  <c:v>3.6520283884792351</c:v>
                </c:pt>
                <c:pt idx="10">
                  <c:v>4.138171772911285</c:v>
                </c:pt>
                <c:pt idx="11">
                  <c:v>4.7943076699001379</c:v>
                </c:pt>
                <c:pt idx="12">
                  <c:v>7.2220375292301062</c:v>
                </c:pt>
                <c:pt idx="13">
                  <c:v>5.4903887075003102</c:v>
                </c:pt>
                <c:pt idx="14">
                  <c:v>3.4586761840313591</c:v>
                </c:pt>
                <c:pt idx="15">
                  <c:v>5.8416987974746029</c:v>
                </c:pt>
                <c:pt idx="16">
                  <c:v>6.6723066919435787</c:v>
                </c:pt>
                <c:pt idx="17">
                  <c:v>5.9108117064961139</c:v>
                </c:pt>
                <c:pt idx="18">
                  <c:v>5.393489774269054</c:v>
                </c:pt>
                <c:pt idx="19">
                  <c:v>5.7980429088361918</c:v>
                </c:pt>
                <c:pt idx="20">
                  <c:v>5.1586521692798124</c:v>
                </c:pt>
              </c:numCache>
            </c:numRef>
          </c:val>
          <c:smooth val="0"/>
          <c:extLst>
            <c:ext xmlns:c16="http://schemas.microsoft.com/office/drawing/2014/chart" uri="{C3380CC4-5D6E-409C-BE32-E72D297353CC}">
              <c16:uniqueId val="{00000002-F30D-438F-A4C1-225AA5F0E3EE}"/>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en-US" sz="1000">
                <a:latin typeface="Bookman Old Style" panose="02050604050505020204" pitchFamily="18" charset="0"/>
              </a:rPr>
              <a:t>Propension à importer (en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4690124130523288"/>
          <c:y val="0.13966996699669967"/>
          <c:w val="0.81817208492502791"/>
          <c:h val="0.72101418015817331"/>
        </c:manualLayout>
      </c:layout>
      <c:lineChart>
        <c:grouping val="stacked"/>
        <c:varyColors val="0"/>
        <c:ser>
          <c:idx val="0"/>
          <c:order val="0"/>
          <c:tx>
            <c:strRef>
              <c:f>'Indicateurs retenus'!$A$18</c:f>
              <c:strCache>
                <c:ptCount val="1"/>
                <c:pt idx="0">
                  <c:v>Propension à importer (en %) =(3)/(1)*100 </c:v>
                </c:pt>
              </c:strCache>
            </c:strRef>
          </c:tx>
          <c:spPr>
            <a:ln w="22225" cap="rnd">
              <a:solidFill>
                <a:schemeClr val="accent5">
                  <a:lumMod val="75000"/>
                </a:schemeClr>
              </a:solidFill>
              <a:round/>
            </a:ln>
            <a:effectLst/>
          </c:spPr>
          <c:marker>
            <c:symbol val="none"/>
          </c:marker>
          <c:dLbls>
            <c:dLbl>
              <c:idx val="0"/>
              <c:layout>
                <c:manualLayout>
                  <c:x val="0"/>
                  <c:y val="-0.105610561056105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0-4A9A-B1AB-1645BE0371FB}"/>
                </c:ext>
              </c:extLst>
            </c:dLbl>
            <c:dLbl>
              <c:idx val="20"/>
              <c:layout>
                <c:manualLayout>
                  <c:x val="-3.4796359103122863E-2"/>
                  <c:y val="0.16717629698883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0-4A9A-B1AB-1645BE0371F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retenus'!$F$18:$Z$18</c:f>
              <c:numCache>
                <c:formatCode>#\ ##0.0</c:formatCode>
                <c:ptCount val="21"/>
                <c:pt idx="0">
                  <c:v>19.090705219365191</c:v>
                </c:pt>
                <c:pt idx="1">
                  <c:v>17.341884413943294</c:v>
                </c:pt>
                <c:pt idx="2">
                  <c:v>14.269912316189281</c:v>
                </c:pt>
                <c:pt idx="3">
                  <c:v>14.102018077361562</c:v>
                </c:pt>
                <c:pt idx="4">
                  <c:v>16.877057514035691</c:v>
                </c:pt>
                <c:pt idx="5">
                  <c:v>19.725334058954601</c:v>
                </c:pt>
                <c:pt idx="6">
                  <c:v>20.6253508129487</c:v>
                </c:pt>
                <c:pt idx="7">
                  <c:v>17.782443712454992</c:v>
                </c:pt>
                <c:pt idx="8">
                  <c:v>22.4064418623799</c:v>
                </c:pt>
                <c:pt idx="9">
                  <c:v>19.489482080648951</c:v>
                </c:pt>
                <c:pt idx="10">
                  <c:v>21.203082257691179</c:v>
                </c:pt>
                <c:pt idx="11">
                  <c:v>24.16949337786286</c:v>
                </c:pt>
                <c:pt idx="12">
                  <c:v>28.39939361077629</c:v>
                </c:pt>
                <c:pt idx="13">
                  <c:v>22.403304524957257</c:v>
                </c:pt>
                <c:pt idx="14">
                  <c:v>21.678254204882492</c:v>
                </c:pt>
                <c:pt idx="15">
                  <c:v>25.275871826568974</c:v>
                </c:pt>
                <c:pt idx="16">
                  <c:v>23.501369108016579</c:v>
                </c:pt>
                <c:pt idx="17">
                  <c:v>20.20272848084344</c:v>
                </c:pt>
                <c:pt idx="18">
                  <c:v>16.931729359976082</c:v>
                </c:pt>
                <c:pt idx="19">
                  <c:v>19.381755986295797</c:v>
                </c:pt>
                <c:pt idx="20">
                  <c:v>21.633863052596325</c:v>
                </c:pt>
              </c:numCache>
            </c:numRef>
          </c:val>
          <c:smooth val="0"/>
          <c:extLst>
            <c:ext xmlns:c16="http://schemas.microsoft.com/office/drawing/2014/chart" uri="{C3380CC4-5D6E-409C-BE32-E72D297353CC}">
              <c16:uniqueId val="{00000002-3EE0-4A9A-B1AB-1645BE0371FB}"/>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en-US" sz="800">
                <a:latin typeface="Bookman Old Style" panose="02050604050505020204" pitchFamily="18" charset="0"/>
              </a:rPr>
              <a:t>Solde de la balance commerciale des biens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7013612848233201"/>
          <c:y val="0.15267543859649124"/>
          <c:w val="0.789639719472365"/>
          <c:h val="0.70312094211907727"/>
        </c:manualLayout>
      </c:layout>
      <c:lineChart>
        <c:grouping val="stacked"/>
        <c:varyColors val="0"/>
        <c:ser>
          <c:idx val="0"/>
          <c:order val="0"/>
          <c:tx>
            <c:strRef>
              <c:f>'Indicateurs retenus'!$A$14</c:f>
              <c:strCache>
                <c:ptCount val="1"/>
                <c:pt idx="0">
                  <c:v>Solde de la balance commerciale des biens=(2)-(3) </c:v>
                </c:pt>
              </c:strCache>
            </c:strRef>
          </c:tx>
          <c:spPr>
            <a:ln w="22225" cap="rnd">
              <a:solidFill>
                <a:schemeClr val="accent2"/>
              </a:solidFill>
              <a:round/>
            </a:ln>
            <a:effectLst/>
          </c:spPr>
          <c:marker>
            <c:symbol val="circle"/>
            <c:size val="5"/>
            <c:spPr>
              <a:solidFill>
                <a:schemeClr val="bg1">
                  <a:lumMod val="95000"/>
                </a:schemeClr>
              </a:solidFill>
              <a:ln w="9525">
                <a:solidFill>
                  <a:schemeClr val="accent1"/>
                </a:solidFill>
              </a:ln>
              <a:effectLst/>
            </c:spPr>
          </c:marker>
          <c:dLbls>
            <c:dLbl>
              <c:idx val="0"/>
              <c:layout>
                <c:manualLayout>
                  <c:x val="-2.999318336741649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EF-483C-A6D9-A66D5EB7CDB9}"/>
                </c:ext>
              </c:extLst>
            </c:dLbl>
            <c:dLbl>
              <c:idx val="20"/>
              <c:layout>
                <c:manualLayout>
                  <c:x val="-0.12233975576204099"/>
                  <c:y val="-3.5467769918590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F-483C-A6D9-A66D5EB7CDB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retenus'!$F$14:$Z$14</c:f>
              <c:numCache>
                <c:formatCode>#\ ##0.0</c:formatCode>
                <c:ptCount val="21"/>
                <c:pt idx="0">
                  <c:v>-189.84844752490005</c:v>
                </c:pt>
                <c:pt idx="1">
                  <c:v>-203.50740854371998</c:v>
                </c:pt>
                <c:pt idx="2">
                  <c:v>-190.50941955175995</c:v>
                </c:pt>
                <c:pt idx="3">
                  <c:v>-219.17940858674001</c:v>
                </c:pt>
                <c:pt idx="4">
                  <c:v>-338.70399807292995</c:v>
                </c:pt>
                <c:pt idx="5">
                  <c:v>-403.67083554319004</c:v>
                </c:pt>
                <c:pt idx="6">
                  <c:v>-434.94972094202001</c:v>
                </c:pt>
                <c:pt idx="7">
                  <c:v>-436.31274939419006</c:v>
                </c:pt>
                <c:pt idx="8">
                  <c:v>-638.95552625264872</c:v>
                </c:pt>
                <c:pt idx="9">
                  <c:v>-655.67606821757738</c:v>
                </c:pt>
                <c:pt idx="10">
                  <c:v>-795.81833442770267</c:v>
                </c:pt>
                <c:pt idx="11">
                  <c:v>-981.20980080185018</c:v>
                </c:pt>
                <c:pt idx="12">
                  <c:v>-1174.8700267307618</c:v>
                </c:pt>
                <c:pt idx="13">
                  <c:v>-965.25228926127602</c:v>
                </c:pt>
                <c:pt idx="14">
                  <c:v>-1101.6830151808504</c:v>
                </c:pt>
                <c:pt idx="15">
                  <c:v>-1218.9492185676872</c:v>
                </c:pt>
                <c:pt idx="16">
                  <c:v>-1119.0943746015005</c:v>
                </c:pt>
                <c:pt idx="17">
                  <c:v>-1009.2222279798107</c:v>
                </c:pt>
                <c:pt idx="18">
                  <c:v>-864.04317453156648</c:v>
                </c:pt>
                <c:pt idx="19">
                  <c:v>-1113.8722219894817</c:v>
                </c:pt>
                <c:pt idx="20">
                  <c:v>-1518.254413068868</c:v>
                </c:pt>
              </c:numCache>
            </c:numRef>
          </c:val>
          <c:smooth val="0"/>
          <c:extLst>
            <c:ext xmlns:c16="http://schemas.microsoft.com/office/drawing/2014/chart" uri="{C3380CC4-5D6E-409C-BE32-E72D297353CC}">
              <c16:uniqueId val="{00000002-F8EF-483C-A6D9-A66D5EB7CDB9}"/>
            </c:ext>
          </c:extLst>
        </c:ser>
        <c:dLbls>
          <c:showLegendKey val="0"/>
          <c:showVal val="0"/>
          <c:showCatName val="0"/>
          <c:showSerName val="0"/>
          <c:showPercent val="0"/>
          <c:showBubbleSize val="0"/>
        </c:dLbls>
        <c:marker val="1"/>
        <c:smooth val="0"/>
        <c:axId val="630338831"/>
        <c:axId val="209495743"/>
      </c:lineChart>
      <c:catAx>
        <c:axId val="630338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a:t>Taux de pénétration (en %)</a:t>
            </a:r>
          </a:p>
        </c:rich>
      </c:tx>
      <c:layout>
        <c:manualLayout>
          <c:xMode val="edge"/>
          <c:yMode val="edge"/>
          <c:x val="0.20653349328702963"/>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4796671753988161"/>
          <c:y val="0.10958294184329292"/>
          <c:w val="0.79782416667335587"/>
          <c:h val="0.6739662464471734"/>
        </c:manualLayout>
      </c:layout>
      <c:lineChart>
        <c:grouping val="stacked"/>
        <c:varyColors val="0"/>
        <c:ser>
          <c:idx val="0"/>
          <c:order val="0"/>
          <c:tx>
            <c:strRef>
              <c:f>'Indicateurs retenus'!$A$25</c:f>
              <c:strCache>
                <c:ptCount val="1"/>
                <c:pt idx="0">
                  <c:v>Taux de pénétration=(3)/[(1)+(α*(3))-(2)]*100</c:v>
                </c:pt>
              </c:strCache>
            </c:strRef>
          </c:tx>
          <c:spPr>
            <a:ln w="28575" cap="rnd">
              <a:solidFill>
                <a:schemeClr val="accent1"/>
              </a:solidFill>
              <a:round/>
            </a:ln>
            <a:effectLst/>
          </c:spPr>
          <c:marker>
            <c:symbol val="none"/>
          </c:marker>
          <c:dLbls>
            <c:dLbl>
              <c:idx val="20"/>
              <c:layout>
                <c:manualLayout>
                  <c:x val="-0.12410598148252203"/>
                  <c:y val="0.206157914488912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FC-4CB0-93A6-F19750D4A76B}"/>
                </c:ext>
              </c:extLst>
            </c:dLbl>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retenus'!$F$25:$Z$25</c:f>
              <c:numCache>
                <c:formatCode>#\ ##0.0</c:formatCode>
                <c:ptCount val="21"/>
                <c:pt idx="0">
                  <c:v>15.322781567080707</c:v>
                </c:pt>
                <c:pt idx="1">
                  <c:v>13.914456296300568</c:v>
                </c:pt>
                <c:pt idx="2">
                  <c:v>11.527997327357857</c:v>
                </c:pt>
                <c:pt idx="3">
                  <c:v>11.339497662001886</c:v>
                </c:pt>
                <c:pt idx="4">
                  <c:v>13.212130412808227</c:v>
                </c:pt>
                <c:pt idx="5">
                  <c:v>15.286922089850233</c:v>
                </c:pt>
                <c:pt idx="6">
                  <c:v>16.036810337468509</c:v>
                </c:pt>
                <c:pt idx="7">
                  <c:v>13.881568180513806</c:v>
                </c:pt>
                <c:pt idx="8">
                  <c:v>16.872493787192802</c:v>
                </c:pt>
                <c:pt idx="9">
                  <c:v>14.744968703443973</c:v>
                </c:pt>
                <c:pt idx="10">
                  <c:v>15.903642080721021</c:v>
                </c:pt>
                <c:pt idx="11">
                  <c:v>17.834476737824033</c:v>
                </c:pt>
                <c:pt idx="12">
                  <c:v>21.315545267591116</c:v>
                </c:pt>
                <c:pt idx="13">
                  <c:v>17.340847670751572</c:v>
                </c:pt>
                <c:pt idx="14">
                  <c:v>16.578088778191841</c:v>
                </c:pt>
                <c:pt idx="15">
                  <c:v>19.196461430142964</c:v>
                </c:pt>
                <c:pt idx="16">
                  <c:v>18.224276552221006</c:v>
                </c:pt>
                <c:pt idx="17">
                  <c:v>15.968239512373028</c:v>
                </c:pt>
                <c:pt idx="18">
                  <c:v>13.673173965687971</c:v>
                </c:pt>
                <c:pt idx="19">
                  <c:v>15.403783520817113</c:v>
                </c:pt>
                <c:pt idx="20">
                  <c:v>16.796578222219367</c:v>
                </c:pt>
              </c:numCache>
            </c:numRef>
          </c:val>
          <c:smooth val="0"/>
          <c:extLst>
            <c:ext xmlns:c16="http://schemas.microsoft.com/office/drawing/2014/chart" uri="{C3380CC4-5D6E-409C-BE32-E72D297353CC}">
              <c16:uniqueId val="{00000001-38FC-4CB0-93A6-F19750D4A76B}"/>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ookman Old Style" panose="02050604050505020204" pitchFamily="18" charset="0"/>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0" i="0" u="none" strike="noStrike" kern="1200" spc="0" baseline="0">
                <a:solidFill>
                  <a:sysClr val="windowText" lastClr="000000">
                    <a:lumMod val="65000"/>
                    <a:lumOff val="35000"/>
                  </a:sysClr>
                </a:solidFill>
                <a:latin typeface="Bookman Old Style" panose="02050604050505020204" pitchFamily="18" charset="0"/>
              </a:rPr>
              <a:t>Evolution des exportations et des importations de biens en milliards de francs CFA entre le Bénin et l'Ukraine de 2013 à 2022</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2.6460859977949284E-2"/>
          <c:y val="0.26086720867208674"/>
          <c:w val="0.95148842337375961"/>
          <c:h val="0.5385254891918998"/>
        </c:manualLayout>
      </c:layout>
      <c:barChart>
        <c:barDir val="col"/>
        <c:grouping val="clustered"/>
        <c:varyColors val="0"/>
        <c:ser>
          <c:idx val="0"/>
          <c:order val="0"/>
          <c:tx>
            <c:strRef>
              <c:f>Ukraine!$B$10</c:f>
              <c:strCache>
                <c:ptCount val="1"/>
                <c:pt idx="0">
                  <c:v>Exportations béninoises</c:v>
                </c:pt>
              </c:strCache>
            </c:strRef>
          </c:tx>
          <c:spPr>
            <a:solidFill>
              <a:schemeClr val="accent6">
                <a:lumMod val="75000"/>
              </a:schemeClr>
            </a:solidFill>
            <a:ln>
              <a:noFill/>
            </a:ln>
            <a:effectLst/>
          </c:spPr>
          <c:invertIfNegative val="0"/>
          <c:dLbls>
            <c:dLbl>
              <c:idx val="7"/>
              <c:layout>
                <c:manualLayout>
                  <c:x val="0"/>
                  <c:y val="2.1680216802167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8-4FA4-A9DC-690B02D4338E}"/>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Ukraine!$D$9:$M$9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Ukraine!$D$10:$M$10</c:f>
              <c:numCache>
                <c:formatCode>#,##0.00</c:formatCode>
                <c:ptCount val="10"/>
                <c:pt idx="0">
                  <c:v>0</c:v>
                </c:pt>
                <c:pt idx="1">
                  <c:v>2.8669848000000001E-2</c:v>
                </c:pt>
                <c:pt idx="2">
                  <c:v>1.2354499999999999E-3</c:v>
                </c:pt>
                <c:pt idx="3">
                  <c:v>3.613295688</c:v>
                </c:pt>
                <c:pt idx="4">
                  <c:v>3.0017238810000002</c:v>
                </c:pt>
                <c:pt idx="5">
                  <c:v>3.4554337529999999</c:v>
                </c:pt>
                <c:pt idx="6">
                  <c:v>10.851400933000001</c:v>
                </c:pt>
                <c:pt idx="7">
                  <c:v>22.844625775000001</c:v>
                </c:pt>
                <c:pt idx="8">
                  <c:v>12.427433012</c:v>
                </c:pt>
                <c:pt idx="9">
                  <c:v>7.6967712329999998</c:v>
                </c:pt>
              </c:numCache>
            </c:numRef>
          </c:val>
          <c:extLst>
            <c:ext xmlns:c16="http://schemas.microsoft.com/office/drawing/2014/chart" uri="{C3380CC4-5D6E-409C-BE32-E72D297353CC}">
              <c16:uniqueId val="{00000000-9DC1-4278-86C1-8E259811BAF6}"/>
            </c:ext>
          </c:extLst>
        </c:ser>
        <c:ser>
          <c:idx val="1"/>
          <c:order val="1"/>
          <c:tx>
            <c:strRef>
              <c:f>Ukraine!$B$11</c:f>
              <c:strCache>
                <c:ptCount val="1"/>
                <c:pt idx="0">
                  <c:v>Importations de l'Ukraine</c:v>
                </c:pt>
              </c:strCache>
            </c:strRef>
          </c:tx>
          <c:spPr>
            <a:pattFill prst="lgCheck">
              <a:fgClr>
                <a:schemeClr val="accent2">
                  <a:lumMod val="75000"/>
                </a:schemeClr>
              </a:fgClr>
              <a:bgClr>
                <a:schemeClr val="bg1"/>
              </a:bgClr>
            </a:patt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Ukraine!$D$9:$M$9</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Ukraine!$D$11:$M$11</c:f>
              <c:numCache>
                <c:formatCode>#,##0.00</c:formatCode>
                <c:ptCount val="10"/>
                <c:pt idx="0">
                  <c:v>9.111409628494</c:v>
                </c:pt>
                <c:pt idx="1">
                  <c:v>6.6042931903950004</c:v>
                </c:pt>
                <c:pt idx="2">
                  <c:v>1.700904183</c:v>
                </c:pt>
                <c:pt idx="3">
                  <c:v>2.3952392807699998</c:v>
                </c:pt>
                <c:pt idx="4">
                  <c:v>3.4761460864989999</c:v>
                </c:pt>
                <c:pt idx="5">
                  <c:v>1.1819594533770001</c:v>
                </c:pt>
                <c:pt idx="6">
                  <c:v>19.750541266075999</c:v>
                </c:pt>
                <c:pt idx="7">
                  <c:v>6.1481879761820002</c:v>
                </c:pt>
                <c:pt idx="8">
                  <c:v>17.103287505400001</c:v>
                </c:pt>
                <c:pt idx="9">
                  <c:v>9.4656605564999996</c:v>
                </c:pt>
              </c:numCache>
            </c:numRef>
          </c:val>
          <c:extLst>
            <c:ext xmlns:c16="http://schemas.microsoft.com/office/drawing/2014/chart" uri="{C3380CC4-5D6E-409C-BE32-E72D297353CC}">
              <c16:uniqueId val="{00000001-9DC1-4278-86C1-8E259811BAF6}"/>
            </c:ext>
          </c:extLst>
        </c:ser>
        <c:dLbls>
          <c:showLegendKey val="0"/>
          <c:showVal val="0"/>
          <c:showCatName val="0"/>
          <c:showSerName val="0"/>
          <c:showPercent val="0"/>
          <c:showBubbleSize val="0"/>
        </c:dLbls>
        <c:gapWidth val="219"/>
        <c:overlap val="-27"/>
        <c:axId val="365934320"/>
        <c:axId val="365935280"/>
      </c:barChart>
      <c:catAx>
        <c:axId val="36593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365935280"/>
        <c:crosses val="autoZero"/>
        <c:auto val="1"/>
        <c:lblAlgn val="ctr"/>
        <c:lblOffset val="100"/>
        <c:noMultiLvlLbl val="0"/>
      </c:catAx>
      <c:valAx>
        <c:axId val="365935280"/>
        <c:scaling>
          <c:orientation val="minMax"/>
        </c:scaling>
        <c:delete val="1"/>
        <c:axPos val="l"/>
        <c:numFmt formatCode="#,##0.00" sourceLinked="1"/>
        <c:majorTickMark val="none"/>
        <c:minorTickMark val="none"/>
        <c:tickLblPos val="nextTo"/>
        <c:crossAx val="365934320"/>
        <c:crosses val="autoZero"/>
        <c:crossBetween val="between"/>
      </c:valAx>
      <c:spPr>
        <a:noFill/>
        <a:ln>
          <a:noFill/>
        </a:ln>
        <a:effectLst/>
      </c:spPr>
    </c:plotArea>
    <c:legend>
      <c:legendPos val="b"/>
      <c:layout>
        <c:manualLayout>
          <c:xMode val="edge"/>
          <c:yMode val="edge"/>
          <c:x val="0.18701421142643834"/>
          <c:y val="0.88605040223630582"/>
          <c:w val="0.62597140351943326"/>
          <c:h val="8.68493267609841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ookman Old Style" panose="02050604050505020204" pitchFamily="18" charset="0"/>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t>Evolution des exportations et des importations de biens en milliards </a:t>
            </a:r>
            <a:r>
              <a:rPr lang="fr-FR" sz="900" b="0" i="0" u="none" strike="noStrike" kern="1200" spc="0" baseline="0">
                <a:solidFill>
                  <a:sysClr val="windowText" lastClr="000000">
                    <a:lumMod val="65000"/>
                    <a:lumOff val="35000"/>
                  </a:sysClr>
                </a:solidFill>
                <a:latin typeface="Bookman Old Style" panose="02050604050505020204" pitchFamily="18" charset="0"/>
              </a:rPr>
              <a:t>de francs CFA </a:t>
            </a:r>
            <a:r>
              <a:rPr lang="fr-FR" sz="900"/>
              <a:t>entre le Bénin et la Russie de 2013 à 2022</a:t>
            </a:r>
          </a:p>
        </c:rich>
      </c:tx>
      <c:layout>
        <c:manualLayout>
          <c:xMode val="edge"/>
          <c:yMode val="edge"/>
          <c:x val="0.12136027135537146"/>
          <c:y val="2.127659574468085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col"/>
        <c:grouping val="clustered"/>
        <c:varyColors val="0"/>
        <c:ser>
          <c:idx val="0"/>
          <c:order val="0"/>
          <c:tx>
            <c:strRef>
              <c:f>Russie!$B$9</c:f>
              <c:strCache>
                <c:ptCount val="1"/>
                <c:pt idx="0">
                  <c:v>Exportations béninoises</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Russie!$D$8:$M$8</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Russie!$D$9:$M$9</c:f>
              <c:numCache>
                <c:formatCode>#,##0.00</c:formatCode>
                <c:ptCount val="10"/>
                <c:pt idx="0">
                  <c:v>0</c:v>
                </c:pt>
                <c:pt idx="1">
                  <c:v>1.8538643E-2</c:v>
                </c:pt>
                <c:pt idx="2">
                  <c:v>3.1723041E-2</c:v>
                </c:pt>
                <c:pt idx="3">
                  <c:v>0.133459458</c:v>
                </c:pt>
                <c:pt idx="4">
                  <c:v>2.173634E-2</c:v>
                </c:pt>
                <c:pt idx="5">
                  <c:v>0.82209290300000004</c:v>
                </c:pt>
                <c:pt idx="6">
                  <c:v>0.41250959999999998</c:v>
                </c:pt>
                <c:pt idx="7">
                  <c:v>0.276976255</c:v>
                </c:pt>
                <c:pt idx="8">
                  <c:v>0.39066068900000001</c:v>
                </c:pt>
                <c:pt idx="9">
                  <c:v>0.39039659999999998</c:v>
                </c:pt>
              </c:numCache>
            </c:numRef>
          </c:val>
          <c:extLst>
            <c:ext xmlns:c16="http://schemas.microsoft.com/office/drawing/2014/chart" uri="{C3380CC4-5D6E-409C-BE32-E72D297353CC}">
              <c16:uniqueId val="{00000000-DA71-4E6D-8A70-5884BCBCA15E}"/>
            </c:ext>
          </c:extLst>
        </c:ser>
        <c:ser>
          <c:idx val="1"/>
          <c:order val="1"/>
          <c:tx>
            <c:strRef>
              <c:f>Russie!$B$10</c:f>
              <c:strCache>
                <c:ptCount val="1"/>
                <c:pt idx="0">
                  <c:v>Importations de la Russie</c:v>
                </c:pt>
              </c:strCache>
            </c:strRef>
          </c:tx>
          <c:spPr>
            <a:pattFill prst="lgCheck">
              <a:fgClr>
                <a:schemeClr val="accent2">
                  <a:lumMod val="75000"/>
                </a:schemeClr>
              </a:fgClr>
              <a:bgClr>
                <a:schemeClr val="bg1"/>
              </a:bgClr>
            </a:pattFill>
            <a:ln>
              <a:noFill/>
            </a:ln>
            <a:effectLst/>
          </c:spPr>
          <c:invertIfNegative val="0"/>
          <c:dLbls>
            <c:dLbl>
              <c:idx val="5"/>
              <c:layout>
                <c:manualLayout>
                  <c:x val="0"/>
                  <c:y val="3.20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71-4E6D-8A70-5884BCBCA15E}"/>
                </c:ext>
              </c:extLst>
            </c:dLbl>
            <c:dLbl>
              <c:idx val="7"/>
              <c:layout>
                <c:manualLayout>
                  <c:x val="0"/>
                  <c:y val="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71-4E6D-8A70-5884BCBCA15E}"/>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Russie!$D$8:$M$8</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Russie!$D$10:$M$10</c:f>
              <c:numCache>
                <c:formatCode>#,##0.00</c:formatCode>
                <c:ptCount val="10"/>
                <c:pt idx="0">
                  <c:v>8.1071046540000005</c:v>
                </c:pt>
                <c:pt idx="1">
                  <c:v>3.4570792290000001</c:v>
                </c:pt>
                <c:pt idx="2">
                  <c:v>2.3345001829999998</c:v>
                </c:pt>
                <c:pt idx="3">
                  <c:v>12.29972012</c:v>
                </c:pt>
                <c:pt idx="4">
                  <c:v>11.207848558306999</c:v>
                </c:pt>
                <c:pt idx="5">
                  <c:v>61.164781886928999</c:v>
                </c:pt>
                <c:pt idx="6">
                  <c:v>44.717731501000003</c:v>
                </c:pt>
                <c:pt idx="7">
                  <c:v>66.530769566000004</c:v>
                </c:pt>
                <c:pt idx="8">
                  <c:v>47.366273765786005</c:v>
                </c:pt>
                <c:pt idx="9">
                  <c:v>20.748058042571998</c:v>
                </c:pt>
              </c:numCache>
            </c:numRef>
          </c:val>
          <c:extLst>
            <c:ext xmlns:c16="http://schemas.microsoft.com/office/drawing/2014/chart" uri="{C3380CC4-5D6E-409C-BE32-E72D297353CC}">
              <c16:uniqueId val="{00000003-DA71-4E6D-8A70-5884BCBCA15E}"/>
            </c:ext>
          </c:extLst>
        </c:ser>
        <c:dLbls>
          <c:showLegendKey val="0"/>
          <c:showVal val="0"/>
          <c:showCatName val="0"/>
          <c:showSerName val="0"/>
          <c:showPercent val="0"/>
          <c:showBubbleSize val="0"/>
        </c:dLbls>
        <c:gapWidth val="219"/>
        <c:overlap val="-27"/>
        <c:axId val="365934320"/>
        <c:axId val="365935280"/>
      </c:barChart>
      <c:catAx>
        <c:axId val="36593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365935280"/>
        <c:crosses val="autoZero"/>
        <c:auto val="1"/>
        <c:lblAlgn val="ctr"/>
        <c:lblOffset val="100"/>
        <c:noMultiLvlLbl val="0"/>
      </c:catAx>
      <c:valAx>
        <c:axId val="365935280"/>
        <c:scaling>
          <c:orientation val="minMax"/>
        </c:scaling>
        <c:delete val="1"/>
        <c:axPos val="l"/>
        <c:numFmt formatCode="#,##0.00" sourceLinked="1"/>
        <c:majorTickMark val="none"/>
        <c:minorTickMark val="none"/>
        <c:tickLblPos val="nextTo"/>
        <c:crossAx val="36593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Bookman Old Style" panose="02050604050505020204" pitchFamily="18"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Variation en % des flux commerciaux de biens </a:t>
            </a:r>
          </a:p>
        </c:rich>
      </c:tx>
      <c:layout>
        <c:manualLayout>
          <c:xMode val="edge"/>
          <c:yMode val="edge"/>
          <c:x val="0.21505376344086022"/>
          <c:y val="9.2592592592592587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0647447294894589"/>
          <c:y val="0.10224555263925343"/>
          <c:w val="0.86395563457793578"/>
          <c:h val="0.77215003482991851"/>
        </c:manualLayout>
      </c:layout>
      <c:lineChart>
        <c:grouping val="stacked"/>
        <c:varyColors val="0"/>
        <c:ser>
          <c:idx val="0"/>
          <c:order val="0"/>
          <c:tx>
            <c:v>Variation des exportations (%)</c:v>
          </c:tx>
          <c:spPr>
            <a:ln w="22225" cap="rnd">
              <a:solidFill>
                <a:schemeClr val="accent2"/>
              </a:solidFill>
              <a:round/>
            </a:ln>
            <a:effectLst/>
          </c:spPr>
          <c:marker>
            <c:symbol val="none"/>
          </c:marker>
          <c:dLbls>
            <c:dLbl>
              <c:idx val="20"/>
              <c:layout>
                <c:manualLayout>
                  <c:x val="-6.4516129032258063E-2"/>
                  <c:y val="0.20137299080041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AF-4AC4-9557-95F086EE9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retenus'!$F$7:$Z$7</c:f>
              <c:numCache>
                <c:formatCode>#\ ##0.0</c:formatCode>
                <c:ptCount val="21"/>
                <c:pt idx="0">
                  <c:v>8.785576782853056</c:v>
                </c:pt>
                <c:pt idx="1">
                  <c:v>-10.048023323898681</c:v>
                </c:pt>
                <c:pt idx="2">
                  <c:v>-18.979360552851755</c:v>
                </c:pt>
                <c:pt idx="3">
                  <c:v>-4.5358607526736927</c:v>
                </c:pt>
                <c:pt idx="4">
                  <c:v>-3.4177785757154577</c:v>
                </c:pt>
                <c:pt idx="5">
                  <c:v>33.507401616807897</c:v>
                </c:pt>
                <c:pt idx="6">
                  <c:v>30.931320230680793</c:v>
                </c:pt>
                <c:pt idx="7">
                  <c:v>-22.346578554125905</c:v>
                </c:pt>
                <c:pt idx="8">
                  <c:v>1.8729772039248971</c:v>
                </c:pt>
                <c:pt idx="9">
                  <c:v>-30.527755359613749</c:v>
                </c:pt>
                <c:pt idx="10">
                  <c:v>27.906769636424087</c:v>
                </c:pt>
                <c:pt idx="11">
                  <c:v>25.922643389371469</c:v>
                </c:pt>
                <c:pt idx="12">
                  <c:v>59.817828226404934</c:v>
                </c:pt>
                <c:pt idx="13">
                  <c:v>-21.966640779379009</c:v>
                </c:pt>
                <c:pt idx="14">
                  <c:v>-34.456052678686142</c:v>
                </c:pt>
                <c:pt idx="15">
                  <c:v>77.822486325224304</c:v>
                </c:pt>
                <c:pt idx="16">
                  <c:v>22.685173165892671</c:v>
                </c:pt>
                <c:pt idx="17">
                  <c:v>-5.7070094988355908</c:v>
                </c:pt>
                <c:pt idx="18">
                  <c:v>-2.5129710925824611</c:v>
                </c:pt>
                <c:pt idx="19">
                  <c:v>17.057589948474238</c:v>
                </c:pt>
                <c:pt idx="20">
                  <c:v>-1.551408212345784</c:v>
                </c:pt>
              </c:numCache>
            </c:numRef>
          </c:val>
          <c:smooth val="0"/>
          <c:extLst>
            <c:ext xmlns:c16="http://schemas.microsoft.com/office/drawing/2014/chart" uri="{C3380CC4-5D6E-409C-BE32-E72D297353CC}">
              <c16:uniqueId val="{00000001-D4AF-4AC4-9557-95F086EE9A8D}"/>
            </c:ext>
          </c:extLst>
        </c:ser>
        <c:ser>
          <c:idx val="1"/>
          <c:order val="1"/>
          <c:tx>
            <c:v>Variation des importations (%)</c:v>
          </c:tx>
          <c:spPr>
            <a:ln w="28575" cap="rnd">
              <a:solidFill>
                <a:schemeClr val="bg1">
                  <a:lumMod val="50000"/>
                </a:schemeClr>
              </a:solidFill>
              <a:prstDash val="solid"/>
              <a:round/>
            </a:ln>
            <a:effectLst/>
          </c:spPr>
          <c:marker>
            <c:symbol val="square"/>
            <c:size val="5"/>
            <c:spPr>
              <a:solidFill>
                <a:schemeClr val="bg1">
                  <a:lumMod val="95000"/>
                </a:schemeClr>
              </a:solidFill>
              <a:ln w="9525">
                <a:solidFill>
                  <a:schemeClr val="bg1">
                    <a:lumMod val="50000"/>
                  </a:schemeClr>
                </a:solidFill>
              </a:ln>
              <a:effectLst/>
            </c:spPr>
          </c:marker>
          <c:dLbls>
            <c:dLbl>
              <c:idx val="20"/>
              <c:layout>
                <c:manualLayout>
                  <c:x val="-4.0322580645161386E-2"/>
                  <c:y val="-0.1198648754764392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AF-4AC4-9557-95F086EE9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retenus'!$F$3:$Z$3</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'Indicateurs retenus'!$F$10:$Z$10</c:f>
              <c:numCache>
                <c:formatCode>#\ ##0.0</c:formatCode>
                <c:ptCount val="21"/>
                <c:pt idx="0">
                  <c:v>5.0388097634886053</c:v>
                </c:pt>
                <c:pt idx="1">
                  <c:v>-3.1554720733068087</c:v>
                </c:pt>
                <c:pt idx="2">
                  <c:v>-13.407750127896168</c:v>
                </c:pt>
                <c:pt idx="3">
                  <c:v>4.8322804423946986</c:v>
                </c:pt>
                <c:pt idx="4">
                  <c:v>27.00340263952603</c:v>
                </c:pt>
                <c:pt idx="5">
                  <c:v>24.356567275235584</c:v>
                </c:pt>
                <c:pt idx="6">
                  <c:v>16.739886160896766</c:v>
                </c:pt>
                <c:pt idx="7">
                  <c:v>-9.5435250076165161</c:v>
                </c:pt>
                <c:pt idx="8">
                  <c:v>29.800349383450353</c:v>
                </c:pt>
                <c:pt idx="9">
                  <c:v>-7.0971504379227612</c:v>
                </c:pt>
                <c:pt idx="10">
                  <c:v>22.805512395885597</c:v>
                </c:pt>
                <c:pt idx="11">
                  <c:v>23.895346279130635</c:v>
                </c:pt>
                <c:pt idx="12">
                  <c:v>24.661659710525651</c:v>
                </c:pt>
                <c:pt idx="13">
                  <c:v>-19.027049107493323</c:v>
                </c:pt>
                <c:pt idx="14">
                  <c:v>0.67879395319834224</c:v>
                </c:pt>
                <c:pt idx="15">
                  <c:v>22.755019837129574</c:v>
                </c:pt>
                <c:pt idx="16">
                  <c:v>-0.12834204524556636</c:v>
                </c:pt>
                <c:pt idx="17">
                  <c:v>-8.4991457190591539</c:v>
                </c:pt>
                <c:pt idx="18">
                  <c:v>-10.460350354177262</c:v>
                </c:pt>
                <c:pt idx="19">
                  <c:v>24.646422002655722</c:v>
                </c:pt>
                <c:pt idx="20">
                  <c:v>23.508157293834596</c:v>
                </c:pt>
              </c:numCache>
            </c:numRef>
          </c:val>
          <c:smooth val="0"/>
          <c:extLst>
            <c:ext xmlns:c16="http://schemas.microsoft.com/office/drawing/2014/chart" uri="{C3380CC4-5D6E-409C-BE32-E72D297353CC}">
              <c16:uniqueId val="{00000003-D4AF-4AC4-9557-95F086EE9A8D}"/>
            </c:ext>
          </c:extLst>
        </c:ser>
        <c:dLbls>
          <c:showLegendKey val="0"/>
          <c:showVal val="0"/>
          <c:showCatName val="0"/>
          <c:showSerName val="0"/>
          <c:showPercent val="0"/>
          <c:showBubbleSize val="0"/>
        </c:dLbls>
        <c:smooth val="0"/>
        <c:axId val="609718287"/>
        <c:axId val="610568799"/>
      </c:lineChart>
      <c:catAx>
        <c:axId val="60971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10568799"/>
        <c:crosses val="autoZero"/>
        <c:auto val="1"/>
        <c:lblAlgn val="ctr"/>
        <c:lblOffset val="100"/>
        <c:noMultiLvlLbl val="0"/>
      </c:catAx>
      <c:valAx>
        <c:axId val="610568799"/>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09718287"/>
        <c:crosses val="autoZero"/>
        <c:crossBetween val="between"/>
      </c:valAx>
      <c:spPr>
        <a:noFill/>
        <a:ln w="15875">
          <a:solidFill>
            <a:schemeClr val="accent1"/>
          </a:solidFill>
        </a:ln>
        <a:effectLst/>
      </c:spPr>
    </c:plotArea>
    <c:legend>
      <c:legendPos val="b"/>
      <c:layout>
        <c:manualLayout>
          <c:xMode val="edge"/>
          <c:yMode val="edge"/>
          <c:x val="5.4409171075837745E-2"/>
          <c:y val="0.89325130211037218"/>
          <c:w val="0.9"/>
          <c:h val="8.4427311169437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Evolution des importations et des exportations des biens en milliards FCFA</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2.2633744855967079E-2"/>
          <c:y val="0.14790430655575898"/>
          <c:w val="0.95473251028806583"/>
          <c:h val="0.53622557898665035"/>
        </c:manualLayout>
      </c:layout>
      <c:barChart>
        <c:barDir val="col"/>
        <c:grouping val="clustered"/>
        <c:varyColors val="0"/>
        <c:ser>
          <c:idx val="0"/>
          <c:order val="0"/>
          <c:tx>
            <c:strRef>
              <c:f>Graphiques2!$A$3</c:f>
              <c:strCache>
                <c:ptCount val="1"/>
                <c:pt idx="0">
                  <c:v>Exportations totales des biens</c:v>
                </c:pt>
              </c:strCache>
            </c:strRef>
          </c:tx>
          <c:spPr>
            <a:pattFill prst="ltDnDiag">
              <a:fgClr>
                <a:schemeClr val="accent1">
                  <a:lumMod val="40000"/>
                  <a:lumOff val="60000"/>
                </a:schemeClr>
              </a:fgClr>
              <a:bgClr>
                <a:schemeClr val="bg1"/>
              </a:bgClr>
            </a:pattFill>
            <a:ln>
              <a:solidFill>
                <a:srgbClr val="43A3E5"/>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Graphiques2!$P$2:$Z$2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Graphiques2!$P$3:$Z$3</c:f>
              <c:numCache>
                <c:formatCode>#\ ##0.0</c:formatCode>
                <c:ptCount val="11"/>
                <c:pt idx="0">
                  <c:v>235.391268801</c:v>
                </c:pt>
                <c:pt idx="1">
                  <c:v>296.41090798200003</c:v>
                </c:pt>
                <c:pt idx="2">
                  <c:v>473.71747576299998</c:v>
                </c:pt>
                <c:pt idx="3">
                  <c:v>369.65765955299997</c:v>
                </c:pt>
                <c:pt idx="4">
                  <c:v>242.28822164662</c:v>
                </c:pt>
                <c:pt idx="5">
                  <c:v>430.84293980518999</c:v>
                </c:pt>
                <c:pt idx="6">
                  <c:v>528.58040677302006</c:v>
                </c:pt>
                <c:pt idx="7">
                  <c:v>498.41427274950001</c:v>
                </c:pt>
                <c:pt idx="8">
                  <c:v>485.88926615399998</c:v>
                </c:pt>
                <c:pt idx="9">
                  <c:v>568.77026477819993</c:v>
                </c:pt>
                <c:pt idx="10">
                  <c:v>559.94631618105007</c:v>
                </c:pt>
              </c:numCache>
            </c:numRef>
          </c:val>
          <c:extLst>
            <c:ext xmlns:c16="http://schemas.microsoft.com/office/drawing/2014/chart" uri="{C3380CC4-5D6E-409C-BE32-E72D297353CC}">
              <c16:uniqueId val="{00000000-B42C-4776-9645-2948332F2ABF}"/>
            </c:ext>
          </c:extLst>
        </c:ser>
        <c:ser>
          <c:idx val="1"/>
          <c:order val="1"/>
          <c:tx>
            <c:strRef>
              <c:f>Graphiques2!$A$4</c:f>
              <c:strCache>
                <c:ptCount val="1"/>
                <c:pt idx="0">
                  <c:v>Importations totales des biens</c:v>
                </c:pt>
              </c:strCache>
            </c:strRef>
          </c:tx>
          <c:spPr>
            <a:solidFill>
              <a:schemeClr val="accent1">
                <a:lumMod val="60000"/>
                <a:lumOff val="40000"/>
              </a:schemeClr>
            </a:solidFill>
            <a:ln>
              <a:solidFill>
                <a:schemeClr val="accent1"/>
              </a:solidFill>
            </a:ln>
            <a:effectLst/>
          </c:spPr>
          <c:invertIfNegative val="0"/>
          <c:dLbls>
            <c:spPr>
              <a:noFill/>
              <a:ln>
                <a:noFill/>
              </a:ln>
              <a:effectLst/>
            </c:spPr>
            <c:txPr>
              <a:bodyPr rot="-5400000" spcFirstLastPara="1" vertOverflow="overflow" horzOverflow="overflow" vert="horz" wrap="square" lIns="38100" tIns="19050" rIns="38100" bIns="19050" anchor="ctr" anchorCtr="1">
                <a:spAutoFit/>
              </a:bodyPr>
              <a:lstStyle/>
              <a:p>
                <a:pPr>
                  <a:defRPr sz="800" b="1" i="0" u="none" strike="noStrike" kern="1200" baseline="0">
                    <a:solidFill>
                      <a:sysClr val="windowText" lastClr="000000"/>
                    </a:solidFill>
                    <a:latin typeface="Bookman Old Style" panose="02050604050505020204" pitchFamily="18" charset="0"/>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Graphiques2!$P$2:$Z$2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Graphiques2!$P$4:$Z$4</c:f>
              <c:numCache>
                <c:formatCode>#\ ##0.0</c:formatCode>
                <c:ptCount val="11"/>
                <c:pt idx="0">
                  <c:v>1206.0931031914652</c:v>
                </c:pt>
                <c:pt idx="1">
                  <c:v>1494.2932266477781</c:v>
                </c:pt>
                <c:pt idx="2">
                  <c:v>1862.8107372810869</c:v>
                </c:pt>
                <c:pt idx="3">
                  <c:v>1508.372823518956</c:v>
                </c:pt>
                <c:pt idx="4">
                  <c:v>1518.6115670366898</c:v>
                </c:pt>
                <c:pt idx="5">
                  <c:v>1864.1719303648331</c:v>
                </c:pt>
                <c:pt idx="6">
                  <c:v>1861.7794139825091</c:v>
                </c:pt>
                <c:pt idx="7">
                  <c:v>1703.54406862069</c:v>
                </c:pt>
                <c:pt idx="8">
                  <c:v>1525.3473906051599</c:v>
                </c:pt>
                <c:pt idx="9">
                  <c:v>1901.290945500205</c:v>
                </c:pt>
                <c:pt idx="10">
                  <c:v>2348.2494115818281</c:v>
                </c:pt>
              </c:numCache>
            </c:numRef>
          </c:val>
          <c:extLst>
            <c:ext xmlns:c16="http://schemas.microsoft.com/office/drawing/2014/chart" uri="{C3380CC4-5D6E-409C-BE32-E72D297353CC}">
              <c16:uniqueId val="{00000001-B42C-4776-9645-2948332F2ABF}"/>
            </c:ext>
          </c:extLst>
        </c:ser>
        <c:dLbls>
          <c:showLegendKey val="0"/>
          <c:showVal val="0"/>
          <c:showCatName val="0"/>
          <c:showSerName val="0"/>
          <c:showPercent val="0"/>
          <c:showBubbleSize val="0"/>
        </c:dLbls>
        <c:gapWidth val="57"/>
        <c:overlap val="-16"/>
        <c:axId val="1908965856"/>
        <c:axId val="1908968352"/>
      </c:barChart>
      <c:catAx>
        <c:axId val="19089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1"/>
        <c:axPos val="l"/>
        <c:numFmt formatCode="#\ ##0.0" sourceLinked="1"/>
        <c:majorTickMark val="none"/>
        <c:minorTickMark val="none"/>
        <c:tickLblPos val="nextTo"/>
        <c:crossAx val="190896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800" b="0" i="0" baseline="0">
                <a:effectLst/>
                <a:latin typeface="Bookman Old Style" panose="02050604050505020204" pitchFamily="18" charset="0"/>
              </a:rPr>
              <a:t>Exportations totales des biens (Milliards FCFA) </a:t>
            </a:r>
            <a:endParaRPr lang="fr-FR" sz="800">
              <a:effectLst/>
              <a:latin typeface="Bookman Old Style" panose="02050604050505020204" pitchFamily="18" charset="0"/>
            </a:endParaRPr>
          </a:p>
        </c:rich>
      </c:tx>
      <c:layout>
        <c:manualLayout>
          <c:xMode val="edge"/>
          <c:yMode val="edge"/>
          <c:x val="0.33732647814910027"/>
          <c:y val="2.099737532808398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5.7212180097025146E-2"/>
          <c:y val="9.6535433070866136E-2"/>
          <c:w val="0.92122003387108742"/>
          <c:h val="0.59947341228015794"/>
        </c:manualLayout>
      </c:layout>
      <c:lineChart>
        <c:grouping val="standard"/>
        <c:varyColors val="0"/>
        <c:ser>
          <c:idx val="0"/>
          <c:order val="0"/>
          <c:tx>
            <c:strRef>
              <c:f>Series_mensuelles_Export!$E$2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Series_mensuelles_Export!$D$231:$D$290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Series_mensuelles_Export!$E$231:$E$290</c:f>
              <c:numCache>
                <c:formatCode>#\ ##0.0</c:formatCode>
                <c:ptCount val="60"/>
                <c:pt idx="0">
                  <c:v>49.151985097999997</c:v>
                </c:pt>
                <c:pt idx="1">
                  <c:v>44.757528289</c:v>
                </c:pt>
                <c:pt idx="2">
                  <c:v>54.251872284000001</c:v>
                </c:pt>
                <c:pt idx="3">
                  <c:v>71.832324326999995</c:v>
                </c:pt>
                <c:pt idx="4">
                  <c:v>59.524717457000001</c:v>
                </c:pt>
                <c:pt idx="5">
                  <c:v>33.845334882000003</c:v>
                </c:pt>
                <c:pt idx="6">
                  <c:v>61.784355611000002</c:v>
                </c:pt>
                <c:pt idx="7">
                  <c:v>35.276820692000001</c:v>
                </c:pt>
                <c:pt idx="8">
                  <c:v>24.084282777999999</c:v>
                </c:pt>
                <c:pt idx="9">
                  <c:v>26.494926152000001</c:v>
                </c:pt>
                <c:pt idx="10">
                  <c:v>20.646516318</c:v>
                </c:pt>
                <c:pt idx="11">
                  <c:v>46.929742883999999</c:v>
                </c:pt>
                <c:pt idx="12">
                  <c:v>44.034656241</c:v>
                </c:pt>
                <c:pt idx="13">
                  <c:v>48.945209105000004</c:v>
                </c:pt>
                <c:pt idx="14">
                  <c:v>57.586337526000001</c:v>
                </c:pt>
                <c:pt idx="15">
                  <c:v>65.029583661000004</c:v>
                </c:pt>
                <c:pt idx="16">
                  <c:v>62.310412319000001</c:v>
                </c:pt>
                <c:pt idx="17">
                  <c:v>57.819420901000001</c:v>
                </c:pt>
                <c:pt idx="18">
                  <c:v>47.691499458999999</c:v>
                </c:pt>
                <c:pt idx="19">
                  <c:v>21.031652746999999</c:v>
                </c:pt>
                <c:pt idx="20">
                  <c:v>20.899704637999999</c:v>
                </c:pt>
                <c:pt idx="21">
                  <c:v>21.332429148999999</c:v>
                </c:pt>
                <c:pt idx="22">
                  <c:v>18.402795682000001</c:v>
                </c:pt>
                <c:pt idx="23">
                  <c:v>33.330571321999997</c:v>
                </c:pt>
                <c:pt idx="24">
                  <c:v>43.863897526000002</c:v>
                </c:pt>
                <c:pt idx="25">
                  <c:v>69.609751571000004</c:v>
                </c:pt>
                <c:pt idx="26">
                  <c:v>47.844717635999999</c:v>
                </c:pt>
                <c:pt idx="27">
                  <c:v>34.483801362000001</c:v>
                </c:pt>
                <c:pt idx="28">
                  <c:v>30.731137621999999</c:v>
                </c:pt>
                <c:pt idx="29">
                  <c:v>47.617923443000002</c:v>
                </c:pt>
                <c:pt idx="30">
                  <c:v>49.079443415</c:v>
                </c:pt>
                <c:pt idx="31">
                  <c:v>37.091916011999999</c:v>
                </c:pt>
                <c:pt idx="32">
                  <c:v>29.261882471</c:v>
                </c:pt>
                <c:pt idx="33">
                  <c:v>27.988071986000001</c:v>
                </c:pt>
                <c:pt idx="34">
                  <c:v>26.247627140999999</c:v>
                </c:pt>
                <c:pt idx="35">
                  <c:v>42.069095969000003</c:v>
                </c:pt>
                <c:pt idx="36">
                  <c:v>41.466584066999999</c:v>
                </c:pt>
                <c:pt idx="37">
                  <c:v>45.383668192000002</c:v>
                </c:pt>
                <c:pt idx="38">
                  <c:v>54.592800969999999</c:v>
                </c:pt>
                <c:pt idx="39">
                  <c:v>44.638377826000003</c:v>
                </c:pt>
                <c:pt idx="40">
                  <c:v>57.329241433999997</c:v>
                </c:pt>
                <c:pt idx="41">
                  <c:v>59.272813995</c:v>
                </c:pt>
                <c:pt idx="42">
                  <c:v>56.969814634000002</c:v>
                </c:pt>
                <c:pt idx="43">
                  <c:v>51.806545393999997</c:v>
                </c:pt>
                <c:pt idx="44">
                  <c:v>37.217125156000002</c:v>
                </c:pt>
                <c:pt idx="45">
                  <c:v>39.335103904</c:v>
                </c:pt>
                <c:pt idx="46">
                  <c:v>20.81452217</c:v>
                </c:pt>
                <c:pt idx="47">
                  <c:v>59.943667036000001</c:v>
                </c:pt>
                <c:pt idx="48">
                  <c:v>55.522462603999998</c:v>
                </c:pt>
                <c:pt idx="49">
                  <c:v>58.228694951999998</c:v>
                </c:pt>
                <c:pt idx="50">
                  <c:v>62.918083230999997</c:v>
                </c:pt>
                <c:pt idx="51">
                  <c:v>56.501258479000001</c:v>
                </c:pt>
                <c:pt idx="52">
                  <c:v>61.222070592000001</c:v>
                </c:pt>
                <c:pt idx="53">
                  <c:v>67.796764588000002</c:v>
                </c:pt>
                <c:pt idx="54">
                  <c:v>56.813939531999999</c:v>
                </c:pt>
                <c:pt idx="55">
                  <c:v>37.483569606000003</c:v>
                </c:pt>
                <c:pt idx="56">
                  <c:v>23.507742147999998</c:v>
                </c:pt>
                <c:pt idx="57">
                  <c:v>15.464475952000001</c:v>
                </c:pt>
                <c:pt idx="58">
                  <c:v>17.863438865999999</c:v>
                </c:pt>
                <c:pt idx="59">
                  <c:v>46.623815630999999</c:v>
                </c:pt>
              </c:numCache>
            </c:numRef>
          </c:val>
          <c:smooth val="0"/>
          <c:extLst>
            <c:ext xmlns:c16="http://schemas.microsoft.com/office/drawing/2014/chart" uri="{C3380CC4-5D6E-409C-BE32-E72D297353CC}">
              <c16:uniqueId val="{00000000-52BF-4734-976E-B47F9F07E8C5}"/>
            </c:ext>
          </c:extLst>
        </c:ser>
        <c:ser>
          <c:idx val="2"/>
          <c:order val="1"/>
          <c:tx>
            <c:strRef>
              <c:f>Series_mensuelles_Export!$F$2</c:f>
              <c:strCache>
                <c:ptCount val="1"/>
                <c:pt idx="0">
                  <c:v>Valeur CVS</c:v>
                </c:pt>
              </c:strCache>
            </c:strRef>
          </c:tx>
          <c:spPr>
            <a:ln w="28575" cap="rnd">
              <a:solidFill>
                <a:schemeClr val="accent2"/>
              </a:solidFill>
              <a:prstDash val="sysDot"/>
              <a:round/>
            </a:ln>
            <a:effectLst/>
          </c:spPr>
          <c:marker>
            <c:symbol val="circle"/>
            <c:size val="5"/>
            <c:spPr>
              <a:noFill/>
              <a:ln w="9525">
                <a:solidFill>
                  <a:schemeClr val="accent1">
                    <a:lumMod val="60000"/>
                    <a:lumOff val="40000"/>
                  </a:schemeClr>
                </a:solidFill>
              </a:ln>
              <a:effectLst/>
            </c:spPr>
          </c:marker>
          <c:dLbls>
            <c:dLbl>
              <c:idx val="57"/>
              <c:layout>
                <c:manualLayout>
                  <c:x val="-8.7403598971722493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F-4734-976E-B47F9F07E8C5}"/>
                </c:ext>
              </c:extLst>
            </c:dLbl>
            <c:dLbl>
              <c:idx val="59"/>
              <c:layout>
                <c:manualLayout>
                  <c:x val="-3.5989717223650262E-2"/>
                  <c:y val="-8.5034013605442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BF-4734-976E-B47F9F07E8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Series_mensuelles_Export!$F$231:$F$290</c:f>
              <c:numCache>
                <c:formatCode>#\ ##0.0</c:formatCode>
                <c:ptCount val="60"/>
                <c:pt idx="0">
                  <c:v>47.503553506999999</c:v>
                </c:pt>
                <c:pt idx="1">
                  <c:v>38.074192721000003</c:v>
                </c:pt>
                <c:pt idx="2">
                  <c:v>37.613458293999997</c:v>
                </c:pt>
                <c:pt idx="3">
                  <c:v>48.188401902000003</c:v>
                </c:pt>
                <c:pt idx="4">
                  <c:v>44.201046542999997</c:v>
                </c:pt>
                <c:pt idx="5">
                  <c:v>29.579197261000001</c:v>
                </c:pt>
                <c:pt idx="6">
                  <c:v>54.979889075000003</c:v>
                </c:pt>
                <c:pt idx="7">
                  <c:v>44.321934540000001</c:v>
                </c:pt>
                <c:pt idx="8">
                  <c:v>43.173577512000001</c:v>
                </c:pt>
                <c:pt idx="9">
                  <c:v>40.499773283000003</c:v>
                </c:pt>
                <c:pt idx="10">
                  <c:v>38.862153419999999</c:v>
                </c:pt>
                <c:pt idx="11">
                  <c:v>52.689993590999997</c:v>
                </c:pt>
                <c:pt idx="12">
                  <c:v>41.826887968000001</c:v>
                </c:pt>
                <c:pt idx="13">
                  <c:v>40.872775533999999</c:v>
                </c:pt>
                <c:pt idx="14">
                  <c:v>42.988362590999998</c:v>
                </c:pt>
                <c:pt idx="15">
                  <c:v>43.887479012999997</c:v>
                </c:pt>
                <c:pt idx="16">
                  <c:v>46.846251938000002</c:v>
                </c:pt>
                <c:pt idx="17">
                  <c:v>52.075790023000003</c:v>
                </c:pt>
                <c:pt idx="18">
                  <c:v>39.656856202</c:v>
                </c:pt>
                <c:pt idx="19">
                  <c:v>27.31804181</c:v>
                </c:pt>
                <c:pt idx="20">
                  <c:v>35.329996690000002</c:v>
                </c:pt>
                <c:pt idx="21">
                  <c:v>32.939654304999998</c:v>
                </c:pt>
                <c:pt idx="22">
                  <c:v>36.838578730000002</c:v>
                </c:pt>
                <c:pt idx="23">
                  <c:v>34.924237624</c:v>
                </c:pt>
                <c:pt idx="24">
                  <c:v>41.077890727000003</c:v>
                </c:pt>
                <c:pt idx="25">
                  <c:v>59.458772733000004</c:v>
                </c:pt>
                <c:pt idx="26">
                  <c:v>34.748444038000002</c:v>
                </c:pt>
                <c:pt idx="27">
                  <c:v>24.614498433000001</c:v>
                </c:pt>
                <c:pt idx="28">
                  <c:v>25.935558183000001</c:v>
                </c:pt>
                <c:pt idx="29">
                  <c:v>38.252862620000002</c:v>
                </c:pt>
                <c:pt idx="30">
                  <c:v>40.299498847999999</c:v>
                </c:pt>
                <c:pt idx="31">
                  <c:v>49.225415064000003</c:v>
                </c:pt>
                <c:pt idx="32">
                  <c:v>46.476850229999997</c:v>
                </c:pt>
                <c:pt idx="33">
                  <c:v>45.583812092000002</c:v>
                </c:pt>
                <c:pt idx="34">
                  <c:v>53.17400035</c:v>
                </c:pt>
                <c:pt idx="35">
                  <c:v>41.174094373000003</c:v>
                </c:pt>
                <c:pt idx="36">
                  <c:v>42.550628924000002</c:v>
                </c:pt>
                <c:pt idx="37">
                  <c:v>37.555513707999999</c:v>
                </c:pt>
                <c:pt idx="38">
                  <c:v>38.410049338999997</c:v>
                </c:pt>
                <c:pt idx="39">
                  <c:v>32.918905193999997</c:v>
                </c:pt>
                <c:pt idx="40">
                  <c:v>48.429315371999998</c:v>
                </c:pt>
                <c:pt idx="41">
                  <c:v>47.075378383</c:v>
                </c:pt>
                <c:pt idx="42">
                  <c:v>48.668556795999997</c:v>
                </c:pt>
                <c:pt idx="43">
                  <c:v>64.117282015000001</c:v>
                </c:pt>
                <c:pt idx="44">
                  <c:v>58.961733873999997</c:v>
                </c:pt>
                <c:pt idx="45">
                  <c:v>68.228983876000001</c:v>
                </c:pt>
                <c:pt idx="46">
                  <c:v>40.862858088000003</c:v>
                </c:pt>
                <c:pt idx="47">
                  <c:v>57.616260730999997</c:v>
                </c:pt>
                <c:pt idx="48">
                  <c:v>56.532287627999999</c:v>
                </c:pt>
                <c:pt idx="49">
                  <c:v>48.314781723000003</c:v>
                </c:pt>
                <c:pt idx="50">
                  <c:v>44.536338645000001</c:v>
                </c:pt>
                <c:pt idx="51">
                  <c:v>44.185218613000004</c:v>
                </c:pt>
                <c:pt idx="52">
                  <c:v>48.932112482999997</c:v>
                </c:pt>
                <c:pt idx="53">
                  <c:v>53.297340609000003</c:v>
                </c:pt>
                <c:pt idx="54">
                  <c:v>50.617491579000003</c:v>
                </c:pt>
                <c:pt idx="55">
                  <c:v>43.908679055999997</c:v>
                </c:pt>
                <c:pt idx="56">
                  <c:v>37.464989524000003</c:v>
                </c:pt>
                <c:pt idx="57">
                  <c:v>27.370528910000001</c:v>
                </c:pt>
                <c:pt idx="58">
                  <c:v>35.528811818000001</c:v>
                </c:pt>
                <c:pt idx="59">
                  <c:v>46.613027987000002</c:v>
                </c:pt>
              </c:numCache>
            </c:numRef>
          </c:val>
          <c:smooth val="0"/>
          <c:extLst>
            <c:ext xmlns:c16="http://schemas.microsoft.com/office/drawing/2014/chart" uri="{C3380CC4-5D6E-409C-BE32-E72D297353CC}">
              <c16:uniqueId val="{00000003-52BF-4734-976E-B47F9F07E8C5}"/>
            </c:ext>
          </c:extLst>
        </c:ser>
        <c:ser>
          <c:idx val="1"/>
          <c:order val="2"/>
          <c:tx>
            <c:strRef>
              <c:f>Series_mensuelles_Export!$G$2</c:f>
              <c:strCache>
                <c:ptCount val="1"/>
                <c:pt idx="0">
                  <c:v>Tendance</c:v>
                </c:pt>
              </c:strCache>
            </c:strRef>
          </c:tx>
          <c:spPr>
            <a:ln w="28575" cap="rnd">
              <a:solidFill>
                <a:schemeClr val="accent1">
                  <a:lumMod val="60000"/>
                  <a:lumOff val="40000"/>
                </a:schemeClr>
              </a:solidFill>
              <a:round/>
            </a:ln>
            <a:effectLst/>
          </c:spPr>
          <c:marker>
            <c:symbol val="circle"/>
            <c:size val="5"/>
            <c:spPr>
              <a:noFill/>
              <a:ln w="9525">
                <a:noFill/>
              </a:ln>
              <a:effectLst/>
            </c:spPr>
          </c:marker>
          <c:cat>
            <c:strRef>
              <c:f>Series_mensuelles_Export!$D$231:$D$290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Series_mensuelles_Export!$G$231:$G$290</c:f>
              <c:numCache>
                <c:formatCode>#\ ##0.0</c:formatCode>
                <c:ptCount val="60"/>
                <c:pt idx="0">
                  <c:v>42.174068847000001</c:v>
                </c:pt>
                <c:pt idx="1">
                  <c:v>41.454974540000002</c:v>
                </c:pt>
                <c:pt idx="2">
                  <c:v>41.486430415000001</c:v>
                </c:pt>
                <c:pt idx="3">
                  <c:v>42.270623765000003</c:v>
                </c:pt>
                <c:pt idx="4">
                  <c:v>41.648744151000002</c:v>
                </c:pt>
                <c:pt idx="5">
                  <c:v>41.405664792000003</c:v>
                </c:pt>
                <c:pt idx="6">
                  <c:v>43.204030666000001</c:v>
                </c:pt>
                <c:pt idx="7">
                  <c:v>44.034681575999997</c:v>
                </c:pt>
                <c:pt idx="8">
                  <c:v>43.251320663000001</c:v>
                </c:pt>
                <c:pt idx="9">
                  <c:v>42.663919540999999</c:v>
                </c:pt>
                <c:pt idx="10">
                  <c:v>43.211353719999998</c:v>
                </c:pt>
                <c:pt idx="11">
                  <c:v>44.180802294000003</c:v>
                </c:pt>
                <c:pt idx="12">
                  <c:v>43.837306351999999</c:v>
                </c:pt>
                <c:pt idx="13">
                  <c:v>43.223892075000002</c:v>
                </c:pt>
                <c:pt idx="14">
                  <c:v>43.507018780000003</c:v>
                </c:pt>
                <c:pt idx="15">
                  <c:v>44.189012552000001</c:v>
                </c:pt>
                <c:pt idx="16">
                  <c:v>44.616699603000001</c:v>
                </c:pt>
                <c:pt idx="17">
                  <c:v>43.240645401000002</c:v>
                </c:pt>
                <c:pt idx="18">
                  <c:v>39.352552594000002</c:v>
                </c:pt>
                <c:pt idx="19">
                  <c:v>35.970151465000001</c:v>
                </c:pt>
                <c:pt idx="20">
                  <c:v>35.131859738999999</c:v>
                </c:pt>
                <c:pt idx="21">
                  <c:v>35.669257537999997</c:v>
                </c:pt>
                <c:pt idx="22">
                  <c:v>36.651956837999997</c:v>
                </c:pt>
                <c:pt idx="23">
                  <c:v>38.194597434999999</c:v>
                </c:pt>
                <c:pt idx="24">
                  <c:v>40.393792787999999</c:v>
                </c:pt>
                <c:pt idx="25">
                  <c:v>40.598377237000001</c:v>
                </c:pt>
                <c:pt idx="26">
                  <c:v>36.685029776</c:v>
                </c:pt>
                <c:pt idx="27">
                  <c:v>32.960774561999997</c:v>
                </c:pt>
                <c:pt idx="28">
                  <c:v>33.103474706999997</c:v>
                </c:pt>
                <c:pt idx="29">
                  <c:v>36.387849365999998</c:v>
                </c:pt>
                <c:pt idx="30">
                  <c:v>40.474491913000001</c:v>
                </c:pt>
                <c:pt idx="31">
                  <c:v>43.768165539999998</c:v>
                </c:pt>
                <c:pt idx="32">
                  <c:v>45.510358924999998</c:v>
                </c:pt>
                <c:pt idx="33">
                  <c:v>46.218977072000001</c:v>
                </c:pt>
                <c:pt idx="34">
                  <c:v>45.891294002999999</c:v>
                </c:pt>
                <c:pt idx="35">
                  <c:v>44.098148655000003</c:v>
                </c:pt>
                <c:pt idx="36">
                  <c:v>42.064190660000001</c:v>
                </c:pt>
                <c:pt idx="37">
                  <c:v>40.587463096</c:v>
                </c:pt>
                <c:pt idx="38">
                  <c:v>39.899789063</c:v>
                </c:pt>
                <c:pt idx="39">
                  <c:v>41.020881181999997</c:v>
                </c:pt>
                <c:pt idx="40">
                  <c:v>44.215364264999998</c:v>
                </c:pt>
                <c:pt idx="41">
                  <c:v>47.789220559</c:v>
                </c:pt>
                <c:pt idx="42">
                  <c:v>51.476874576999997</c:v>
                </c:pt>
                <c:pt idx="43">
                  <c:v>55.230172836999998</c:v>
                </c:pt>
                <c:pt idx="44">
                  <c:v>57.087150661000003</c:v>
                </c:pt>
                <c:pt idx="45">
                  <c:v>55.792134040000001</c:v>
                </c:pt>
                <c:pt idx="46">
                  <c:v>53.316111300999999</c:v>
                </c:pt>
                <c:pt idx="47">
                  <c:v>52.673293037999997</c:v>
                </c:pt>
                <c:pt idx="48">
                  <c:v>52.037372304999998</c:v>
                </c:pt>
                <c:pt idx="49">
                  <c:v>49.781399817999997</c:v>
                </c:pt>
                <c:pt idx="50">
                  <c:v>47.849909101000001</c:v>
                </c:pt>
                <c:pt idx="51">
                  <c:v>47.436660017999998</c:v>
                </c:pt>
                <c:pt idx="52">
                  <c:v>48.181897393</c:v>
                </c:pt>
                <c:pt idx="53">
                  <c:v>48.420837429000002</c:v>
                </c:pt>
                <c:pt idx="54">
                  <c:v>46.612937305000003</c:v>
                </c:pt>
                <c:pt idx="55">
                  <c:v>42.989077096999999</c:v>
                </c:pt>
                <c:pt idx="56">
                  <c:v>38.95128991</c:v>
                </c:pt>
                <c:pt idx="57">
                  <c:v>36.751281353000003</c:v>
                </c:pt>
                <c:pt idx="58">
                  <c:v>37.791161643999999</c:v>
                </c:pt>
                <c:pt idx="59">
                  <c:v>39.947107625999998</c:v>
                </c:pt>
              </c:numCache>
            </c:numRef>
          </c:val>
          <c:smooth val="0"/>
          <c:extLst>
            <c:ext xmlns:c16="http://schemas.microsoft.com/office/drawing/2014/chart" uri="{C3380CC4-5D6E-409C-BE32-E72D297353CC}">
              <c16:uniqueId val="{00000004-52BF-4734-976E-B47F9F07E8C5}"/>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496084639"/>
        <c:crosses val="autoZero"/>
        <c:crossBetween val="between"/>
      </c:valAx>
      <c:spPr>
        <a:noFill/>
        <a:ln w="15875">
          <a:solidFill>
            <a:schemeClr val="accent1"/>
          </a:solidFill>
        </a:ln>
        <a:effectLst/>
      </c:spPr>
    </c:plotArea>
    <c:legend>
      <c:legendPos val="b"/>
      <c:layout>
        <c:manualLayout>
          <c:xMode val="edge"/>
          <c:yMode val="edge"/>
          <c:x val="0.26818951615623882"/>
          <c:y val="0.88852336371339413"/>
          <c:w val="0.46362083274295085"/>
          <c:h val="7.99805732944799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800">
                <a:latin typeface="Bookman Old Style" panose="02050604050505020204" pitchFamily="18" charset="0"/>
              </a:rPr>
              <a:t>Importations totales (Milliards FCFA) </a:t>
            </a:r>
          </a:p>
        </c:rich>
      </c:tx>
      <c:layout>
        <c:manualLayout>
          <c:xMode val="edge"/>
          <c:yMode val="edge"/>
          <c:x val="0.37428571428571428"/>
          <c:y val="1.8327605956471937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5.9788315934192433E-2"/>
          <c:y val="8.8843069873997718E-2"/>
          <c:w val="0.9218324025286313"/>
          <c:h val="0.61212869009930471"/>
        </c:manualLayout>
      </c:layout>
      <c:lineChart>
        <c:grouping val="standard"/>
        <c:varyColors val="0"/>
        <c:ser>
          <c:idx val="0"/>
          <c:order val="0"/>
          <c:tx>
            <c:strRef>
              <c:f>Series_mensuelles_Import!$E$2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Series_mensuelles_Import!$D$231:$D$290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Series_mensuelles_Import!$E$231:$E$290</c:f>
              <c:numCache>
                <c:formatCode>0.0</c:formatCode>
                <c:ptCount val="60"/>
                <c:pt idx="0">
                  <c:v>141.737923344</c:v>
                </c:pt>
                <c:pt idx="1">
                  <c:v>159.44110563000001</c:v>
                </c:pt>
                <c:pt idx="2">
                  <c:v>169.213877236</c:v>
                </c:pt>
                <c:pt idx="3">
                  <c:v>161.10438820100001</c:v>
                </c:pt>
                <c:pt idx="4">
                  <c:v>171.92167052799999</c:v>
                </c:pt>
                <c:pt idx="5">
                  <c:v>135.61097491000001</c:v>
                </c:pt>
                <c:pt idx="6">
                  <c:v>168.02667395899999</c:v>
                </c:pt>
                <c:pt idx="7">
                  <c:v>141.35502141399999</c:v>
                </c:pt>
                <c:pt idx="8">
                  <c:v>130.705988813</c:v>
                </c:pt>
                <c:pt idx="9">
                  <c:v>165.25372862399999</c:v>
                </c:pt>
                <c:pt idx="10">
                  <c:v>147.796603151</c:v>
                </c:pt>
                <c:pt idx="11">
                  <c:v>169.611458172</c:v>
                </c:pt>
                <c:pt idx="12">
                  <c:v>190.44594539299999</c:v>
                </c:pt>
                <c:pt idx="13">
                  <c:v>171.827574715</c:v>
                </c:pt>
                <c:pt idx="14">
                  <c:v>181.890850333</c:v>
                </c:pt>
                <c:pt idx="15">
                  <c:v>177.138658658</c:v>
                </c:pt>
                <c:pt idx="16">
                  <c:v>157.08066706400001</c:v>
                </c:pt>
                <c:pt idx="17">
                  <c:v>105.655467769</c:v>
                </c:pt>
                <c:pt idx="18">
                  <c:v>140.918964182</c:v>
                </c:pt>
                <c:pt idx="19">
                  <c:v>130.35060736599999</c:v>
                </c:pt>
                <c:pt idx="20">
                  <c:v>107.177016974</c:v>
                </c:pt>
                <c:pt idx="21">
                  <c:v>128.24345720900001</c:v>
                </c:pt>
                <c:pt idx="22">
                  <c:v>111.11139038500001</c:v>
                </c:pt>
                <c:pt idx="23">
                  <c:v>101.70346857299999</c:v>
                </c:pt>
                <c:pt idx="24">
                  <c:v>123.288625057</c:v>
                </c:pt>
                <c:pt idx="25">
                  <c:v>120.425622621</c:v>
                </c:pt>
                <c:pt idx="26">
                  <c:v>131.01100946899999</c:v>
                </c:pt>
                <c:pt idx="27">
                  <c:v>105.200504528</c:v>
                </c:pt>
                <c:pt idx="28">
                  <c:v>108.37607909099999</c:v>
                </c:pt>
                <c:pt idx="29">
                  <c:v>114.068458495</c:v>
                </c:pt>
                <c:pt idx="30">
                  <c:v>127.27366178299999</c:v>
                </c:pt>
                <c:pt idx="31">
                  <c:v>141.133469604</c:v>
                </c:pt>
                <c:pt idx="32">
                  <c:v>127.48605908899999</c:v>
                </c:pt>
                <c:pt idx="33">
                  <c:v>130.508647268</c:v>
                </c:pt>
                <c:pt idx="34">
                  <c:v>141.10746774899999</c:v>
                </c:pt>
                <c:pt idx="35">
                  <c:v>155.467785851</c:v>
                </c:pt>
                <c:pt idx="36">
                  <c:v>167.26739777</c:v>
                </c:pt>
                <c:pt idx="37">
                  <c:v>131.912220424</c:v>
                </c:pt>
                <c:pt idx="38">
                  <c:v>159.56313971</c:v>
                </c:pt>
                <c:pt idx="39">
                  <c:v>192.63537875200001</c:v>
                </c:pt>
                <c:pt idx="40">
                  <c:v>134.00480195899999</c:v>
                </c:pt>
                <c:pt idx="41">
                  <c:v>172.93712392099999</c:v>
                </c:pt>
                <c:pt idx="42">
                  <c:v>164.57444676700001</c:v>
                </c:pt>
                <c:pt idx="43">
                  <c:v>148.035719253</c:v>
                </c:pt>
                <c:pt idx="44">
                  <c:v>163.174886093</c:v>
                </c:pt>
                <c:pt idx="45">
                  <c:v>135.81392724299999</c:v>
                </c:pt>
                <c:pt idx="46">
                  <c:v>174.51467860599999</c:v>
                </c:pt>
                <c:pt idx="47">
                  <c:v>156.85722500099999</c:v>
                </c:pt>
                <c:pt idx="48">
                  <c:v>168.866506668</c:v>
                </c:pt>
                <c:pt idx="49">
                  <c:v>179.327862434</c:v>
                </c:pt>
                <c:pt idx="50">
                  <c:v>197.212261864</c:v>
                </c:pt>
                <c:pt idx="51">
                  <c:v>158.85781402999999</c:v>
                </c:pt>
                <c:pt idx="52">
                  <c:v>209.24122497600001</c:v>
                </c:pt>
                <c:pt idx="53">
                  <c:v>186.27796033499999</c:v>
                </c:pt>
                <c:pt idx="54">
                  <c:v>203.783353398</c:v>
                </c:pt>
                <c:pt idx="55">
                  <c:v>245.129624737</c:v>
                </c:pt>
                <c:pt idx="56">
                  <c:v>177.83944019399999</c:v>
                </c:pt>
                <c:pt idx="57">
                  <c:v>198.768705869</c:v>
                </c:pt>
                <c:pt idx="58">
                  <c:v>216.99053419500001</c:v>
                </c:pt>
                <c:pt idx="59">
                  <c:v>205.95412288099999</c:v>
                </c:pt>
              </c:numCache>
            </c:numRef>
          </c:val>
          <c:smooth val="0"/>
          <c:extLst>
            <c:ext xmlns:c16="http://schemas.microsoft.com/office/drawing/2014/chart" uri="{C3380CC4-5D6E-409C-BE32-E72D297353CC}">
              <c16:uniqueId val="{00000000-4718-4BEE-B5B2-41A89CDC2862}"/>
            </c:ext>
          </c:extLst>
        </c:ser>
        <c:ser>
          <c:idx val="1"/>
          <c:order val="1"/>
          <c:tx>
            <c:strRef>
              <c:f>Series_mensuelles_Import!$F$2</c:f>
              <c:strCache>
                <c:ptCount val="1"/>
                <c:pt idx="0">
                  <c:v>Valeur CVS</c:v>
                </c:pt>
              </c:strCache>
            </c:strRef>
          </c:tx>
          <c:spPr>
            <a:ln w="28575" cap="rnd">
              <a:solidFill>
                <a:schemeClr val="accent2"/>
              </a:solidFill>
              <a:prstDash val="sysDot"/>
              <a:round/>
            </a:ln>
            <a:effectLst/>
          </c:spPr>
          <c:marker>
            <c:symbol val="circle"/>
            <c:size val="5"/>
            <c:spPr>
              <a:noFill/>
              <a:ln w="9525">
                <a:solidFill>
                  <a:schemeClr val="accent2"/>
                </a:solidFill>
              </a:ln>
              <a:effectLst/>
            </c:spPr>
          </c:marker>
          <c:dLbls>
            <c:dLbl>
              <c:idx val="56"/>
              <c:layout>
                <c:manualLayout>
                  <c:x val="-3.7283621837549935E-2"/>
                  <c:y val="0.12499999999999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18-4BEE-B5B2-41A89CDC2862}"/>
                </c:ext>
              </c:extLst>
            </c:dLbl>
            <c:dLbl>
              <c:idx val="59"/>
              <c:layout>
                <c:manualLayout>
                  <c:x val="-2.8406569019085663E-2"/>
                  <c:y val="-0.16346153846153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18-4BEE-B5B2-41A89CDC28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Series_mensuelles_Import!$D$231:$D$290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Series_mensuelles_Import!$F$231:$F$290</c:f>
              <c:numCache>
                <c:formatCode>0.0</c:formatCode>
                <c:ptCount val="60"/>
                <c:pt idx="0">
                  <c:v>139.450462351</c:v>
                </c:pt>
                <c:pt idx="1">
                  <c:v>174.189091139</c:v>
                </c:pt>
                <c:pt idx="2">
                  <c:v>177.84228464399999</c:v>
                </c:pt>
                <c:pt idx="3">
                  <c:v>166.17904072799999</c:v>
                </c:pt>
                <c:pt idx="4">
                  <c:v>173.656837051</c:v>
                </c:pt>
                <c:pt idx="5">
                  <c:v>145.50211514099999</c:v>
                </c:pt>
                <c:pt idx="6">
                  <c:v>161.22129250899999</c:v>
                </c:pt>
                <c:pt idx="7">
                  <c:v>130.856051431</c:v>
                </c:pt>
                <c:pt idx="8">
                  <c:v>138.985695599</c:v>
                </c:pt>
                <c:pt idx="9">
                  <c:v>150.27488590499999</c:v>
                </c:pt>
                <c:pt idx="10">
                  <c:v>139.939008922</c:v>
                </c:pt>
                <c:pt idx="11">
                  <c:v>166.015989972</c:v>
                </c:pt>
                <c:pt idx="12">
                  <c:v>187.18532721899999</c:v>
                </c:pt>
                <c:pt idx="13">
                  <c:v>187.53385493799999</c:v>
                </c:pt>
                <c:pt idx="14">
                  <c:v>182.48543376800001</c:v>
                </c:pt>
                <c:pt idx="15">
                  <c:v>191.080754971</c:v>
                </c:pt>
                <c:pt idx="16">
                  <c:v>158.58124860000001</c:v>
                </c:pt>
                <c:pt idx="17">
                  <c:v>118.488195254</c:v>
                </c:pt>
                <c:pt idx="18">
                  <c:v>129.40184617899999</c:v>
                </c:pt>
                <c:pt idx="19">
                  <c:v>126.08261148699999</c:v>
                </c:pt>
                <c:pt idx="20">
                  <c:v>109.158853248</c:v>
                </c:pt>
                <c:pt idx="21">
                  <c:v>116.728881679</c:v>
                </c:pt>
                <c:pt idx="22">
                  <c:v>109.97006</c:v>
                </c:pt>
                <c:pt idx="23">
                  <c:v>95.364438497999998</c:v>
                </c:pt>
                <c:pt idx="24">
                  <c:v>121.086093307</c:v>
                </c:pt>
                <c:pt idx="25">
                  <c:v>135.56179546300001</c:v>
                </c:pt>
                <c:pt idx="26">
                  <c:v>125.745927556</c:v>
                </c:pt>
                <c:pt idx="27">
                  <c:v>113.407394874</c:v>
                </c:pt>
                <c:pt idx="28">
                  <c:v>119.451103167</c:v>
                </c:pt>
                <c:pt idx="29">
                  <c:v>117.117917971</c:v>
                </c:pt>
                <c:pt idx="30">
                  <c:v>116.87666082699999</c:v>
                </c:pt>
                <c:pt idx="31">
                  <c:v>142.62112234599999</c:v>
                </c:pt>
                <c:pt idx="32">
                  <c:v>124.323090714</c:v>
                </c:pt>
                <c:pt idx="33">
                  <c:v>124.23525700099999</c:v>
                </c:pt>
                <c:pt idx="34">
                  <c:v>139.66070164199999</c:v>
                </c:pt>
                <c:pt idx="35">
                  <c:v>139.603319148</c:v>
                </c:pt>
                <c:pt idx="36">
                  <c:v>179.31643627</c:v>
                </c:pt>
                <c:pt idx="37">
                  <c:v>143.85739360900001</c:v>
                </c:pt>
                <c:pt idx="38">
                  <c:v>151.909572247</c:v>
                </c:pt>
                <c:pt idx="39">
                  <c:v>200.241294106</c:v>
                </c:pt>
                <c:pt idx="40">
                  <c:v>147.65310192499999</c:v>
                </c:pt>
                <c:pt idx="41">
                  <c:v>177.51953779300001</c:v>
                </c:pt>
                <c:pt idx="42">
                  <c:v>157.924192654</c:v>
                </c:pt>
                <c:pt idx="43">
                  <c:v>143.122719163</c:v>
                </c:pt>
                <c:pt idx="44">
                  <c:v>159.19717999700001</c:v>
                </c:pt>
                <c:pt idx="45">
                  <c:v>135.17717565999999</c:v>
                </c:pt>
                <c:pt idx="46">
                  <c:v>165.279987248</c:v>
                </c:pt>
                <c:pt idx="47">
                  <c:v>140.92814151499999</c:v>
                </c:pt>
                <c:pt idx="48">
                  <c:v>181.00444803400001</c:v>
                </c:pt>
                <c:pt idx="49">
                  <c:v>195.53781498500001</c:v>
                </c:pt>
                <c:pt idx="50">
                  <c:v>181.12680269699999</c:v>
                </c:pt>
                <c:pt idx="51">
                  <c:v>178.87264168900001</c:v>
                </c:pt>
                <c:pt idx="52">
                  <c:v>220.549157729</c:v>
                </c:pt>
                <c:pt idx="53">
                  <c:v>191.199625803</c:v>
                </c:pt>
                <c:pt idx="54">
                  <c:v>204.33137919800001</c:v>
                </c:pt>
                <c:pt idx="55">
                  <c:v>226.72221566299999</c:v>
                </c:pt>
                <c:pt idx="56">
                  <c:v>173.55139921400001</c:v>
                </c:pt>
                <c:pt idx="57">
                  <c:v>197.85934146400001</c:v>
                </c:pt>
                <c:pt idx="58">
                  <c:v>205.498054709</c:v>
                </c:pt>
                <c:pt idx="59">
                  <c:v>193.40993191600001</c:v>
                </c:pt>
              </c:numCache>
            </c:numRef>
          </c:val>
          <c:smooth val="1"/>
          <c:extLst>
            <c:ext xmlns:c16="http://schemas.microsoft.com/office/drawing/2014/chart" uri="{C3380CC4-5D6E-409C-BE32-E72D297353CC}">
              <c16:uniqueId val="{00000003-4718-4BEE-B5B2-41A89CDC2862}"/>
            </c:ext>
          </c:extLst>
        </c:ser>
        <c:ser>
          <c:idx val="2"/>
          <c:order val="2"/>
          <c:tx>
            <c:strRef>
              <c:f>Series_mensuelles_Import!$G$2</c:f>
              <c:strCache>
                <c:ptCount val="1"/>
                <c:pt idx="0">
                  <c:v>Tendance</c:v>
                </c:pt>
              </c:strCache>
            </c:strRef>
          </c:tx>
          <c:spPr>
            <a:ln w="28575" cap="rnd">
              <a:solidFill>
                <a:schemeClr val="accent1">
                  <a:lumMod val="60000"/>
                  <a:lumOff val="40000"/>
                </a:schemeClr>
              </a:solidFill>
              <a:round/>
            </a:ln>
            <a:effectLst/>
          </c:spPr>
          <c:marker>
            <c:symbol val="none"/>
          </c:marker>
          <c:cat>
            <c:strRef>
              <c:f>Series_mensuelles_Import!$D$231:$D$290</c:f>
              <c:strCache>
                <c:ptCount val="60"/>
                <c:pt idx="0">
                  <c:v>201801</c:v>
                </c:pt>
                <c:pt idx="1">
                  <c:v>201802</c:v>
                </c:pt>
                <c:pt idx="2">
                  <c:v>201803</c:v>
                </c:pt>
                <c:pt idx="3">
                  <c:v>201804</c:v>
                </c:pt>
                <c:pt idx="4">
                  <c:v>201805</c:v>
                </c:pt>
                <c:pt idx="5">
                  <c:v>201806</c:v>
                </c:pt>
                <c:pt idx="6">
                  <c:v>201807</c:v>
                </c:pt>
                <c:pt idx="7">
                  <c:v>201808</c:v>
                </c:pt>
                <c:pt idx="8">
                  <c:v>201809</c:v>
                </c:pt>
                <c:pt idx="9">
                  <c:v>201810</c:v>
                </c:pt>
                <c:pt idx="10">
                  <c:v>201811</c:v>
                </c:pt>
                <c:pt idx="11">
                  <c:v>201812</c:v>
                </c:pt>
                <c:pt idx="12">
                  <c:v>201901</c:v>
                </c:pt>
                <c:pt idx="13">
                  <c:v>201902</c:v>
                </c:pt>
                <c:pt idx="14">
                  <c:v>201903</c:v>
                </c:pt>
                <c:pt idx="15">
                  <c:v>201904</c:v>
                </c:pt>
                <c:pt idx="16">
                  <c:v>201905</c:v>
                </c:pt>
                <c:pt idx="17">
                  <c:v>201906</c:v>
                </c:pt>
                <c:pt idx="18">
                  <c:v>201907</c:v>
                </c:pt>
                <c:pt idx="19">
                  <c:v>201908</c:v>
                </c:pt>
                <c:pt idx="20">
                  <c:v>201909</c:v>
                </c:pt>
                <c:pt idx="21">
                  <c:v>201910</c:v>
                </c:pt>
                <c:pt idx="22">
                  <c:v>201911</c:v>
                </c:pt>
                <c:pt idx="23">
                  <c:v>201912</c:v>
                </c:pt>
                <c:pt idx="24">
                  <c:v>202001</c:v>
                </c:pt>
                <c:pt idx="25">
                  <c:v>202002</c:v>
                </c:pt>
                <c:pt idx="26">
                  <c:v>202003</c:v>
                </c:pt>
                <c:pt idx="27">
                  <c:v>202004</c:v>
                </c:pt>
                <c:pt idx="28">
                  <c:v>202005</c:v>
                </c:pt>
                <c:pt idx="29">
                  <c:v>202006</c:v>
                </c:pt>
                <c:pt idx="30">
                  <c:v>202007</c:v>
                </c:pt>
                <c:pt idx="31">
                  <c:v>202008</c:v>
                </c:pt>
                <c:pt idx="32">
                  <c:v>202009</c:v>
                </c:pt>
                <c:pt idx="33">
                  <c:v>202010</c:v>
                </c:pt>
                <c:pt idx="34">
                  <c:v>202011</c:v>
                </c:pt>
                <c:pt idx="35">
                  <c:v>202012</c:v>
                </c:pt>
                <c:pt idx="36">
                  <c:v>202101</c:v>
                </c:pt>
                <c:pt idx="37">
                  <c:v>202102</c:v>
                </c:pt>
                <c:pt idx="38">
                  <c:v>202103</c:v>
                </c:pt>
                <c:pt idx="39">
                  <c:v>202104</c:v>
                </c:pt>
                <c:pt idx="40">
                  <c:v>202105</c:v>
                </c:pt>
                <c:pt idx="41">
                  <c:v>202106</c:v>
                </c:pt>
                <c:pt idx="42">
                  <c:v>202107</c:v>
                </c:pt>
                <c:pt idx="43">
                  <c:v>202108</c:v>
                </c:pt>
                <c:pt idx="44">
                  <c:v>202109</c:v>
                </c:pt>
                <c:pt idx="45">
                  <c:v>202110</c:v>
                </c:pt>
                <c:pt idx="46">
                  <c:v>202111</c:v>
                </c:pt>
                <c:pt idx="47">
                  <c:v>202112</c:v>
                </c:pt>
                <c:pt idx="48">
                  <c:v>202201</c:v>
                </c:pt>
                <c:pt idx="49">
                  <c:v>202202</c:v>
                </c:pt>
                <c:pt idx="50">
                  <c:v>202203</c:v>
                </c:pt>
                <c:pt idx="51">
                  <c:v>202204</c:v>
                </c:pt>
                <c:pt idx="52">
                  <c:v>202205</c:v>
                </c:pt>
                <c:pt idx="53">
                  <c:v>202206</c:v>
                </c:pt>
                <c:pt idx="54">
                  <c:v>202207</c:v>
                </c:pt>
                <c:pt idx="55">
                  <c:v>202208</c:v>
                </c:pt>
                <c:pt idx="56">
                  <c:v>202209</c:v>
                </c:pt>
                <c:pt idx="57">
                  <c:v>202210</c:v>
                </c:pt>
                <c:pt idx="58">
                  <c:v>202211</c:v>
                </c:pt>
                <c:pt idx="59">
                  <c:v>202212</c:v>
                </c:pt>
              </c:strCache>
            </c:strRef>
          </c:cat>
          <c:val>
            <c:numRef>
              <c:f>Series_mensuelles_Import!$G$231:$G$290</c:f>
              <c:numCache>
                <c:formatCode>0.0</c:formatCode>
                <c:ptCount val="60"/>
                <c:pt idx="0">
                  <c:v>160.807171821</c:v>
                </c:pt>
                <c:pt idx="1">
                  <c:v>162.92507808600001</c:v>
                </c:pt>
                <c:pt idx="2">
                  <c:v>164.27231562099999</c:v>
                </c:pt>
                <c:pt idx="3">
                  <c:v>163.38656906599999</c:v>
                </c:pt>
                <c:pt idx="4">
                  <c:v>160.729952403</c:v>
                </c:pt>
                <c:pt idx="5">
                  <c:v>157.15861618299999</c:v>
                </c:pt>
                <c:pt idx="6">
                  <c:v>153.70415865300001</c:v>
                </c:pt>
                <c:pt idx="7">
                  <c:v>151.105519214</c:v>
                </c:pt>
                <c:pt idx="8">
                  <c:v>150.828002169</c:v>
                </c:pt>
                <c:pt idx="9">
                  <c:v>152.88098864400001</c:v>
                </c:pt>
                <c:pt idx="10">
                  <c:v>156.589400326</c:v>
                </c:pt>
                <c:pt idx="11">
                  <c:v>161.979772427</c:v>
                </c:pt>
                <c:pt idx="12">
                  <c:v>166.90839423700001</c:v>
                </c:pt>
                <c:pt idx="13">
                  <c:v>168.640098532</c:v>
                </c:pt>
                <c:pt idx="14">
                  <c:v>166.57812590099999</c:v>
                </c:pt>
                <c:pt idx="15">
                  <c:v>160.492505263</c:v>
                </c:pt>
                <c:pt idx="16">
                  <c:v>150.60348063399999</c:v>
                </c:pt>
                <c:pt idx="17">
                  <c:v>140.37018702</c:v>
                </c:pt>
                <c:pt idx="18">
                  <c:v>132.77909625800001</c:v>
                </c:pt>
                <c:pt idx="19">
                  <c:v>126.911414665</c:v>
                </c:pt>
                <c:pt idx="20">
                  <c:v>122.091311125</c:v>
                </c:pt>
                <c:pt idx="21">
                  <c:v>118.807185233</c:v>
                </c:pt>
                <c:pt idx="22">
                  <c:v>116.695216167</c:v>
                </c:pt>
                <c:pt idx="23">
                  <c:v>116.464692865</c:v>
                </c:pt>
                <c:pt idx="24">
                  <c:v>118.729456085</c:v>
                </c:pt>
                <c:pt idx="25">
                  <c:v>121.18930301899999</c:v>
                </c:pt>
                <c:pt idx="26">
                  <c:v>121.81949631800001</c:v>
                </c:pt>
                <c:pt idx="27">
                  <c:v>121.64479573</c:v>
                </c:pt>
                <c:pt idx="28">
                  <c:v>122.134311493</c:v>
                </c:pt>
                <c:pt idx="29">
                  <c:v>123.530330193</c:v>
                </c:pt>
                <c:pt idx="30">
                  <c:v>126.10187505899999</c:v>
                </c:pt>
                <c:pt idx="31">
                  <c:v>129.273522759</c:v>
                </c:pt>
                <c:pt idx="32">
                  <c:v>131.94931714099999</c:v>
                </c:pt>
                <c:pt idx="33">
                  <c:v>135.24341624600001</c:v>
                </c:pt>
                <c:pt idx="34">
                  <c:v>140.10443649800001</c:v>
                </c:pt>
                <c:pt idx="35">
                  <c:v>145.971480117</c:v>
                </c:pt>
                <c:pt idx="36">
                  <c:v>151.29556450199999</c:v>
                </c:pt>
                <c:pt idx="37">
                  <c:v>154.85608841800001</c:v>
                </c:pt>
                <c:pt idx="38">
                  <c:v>158.46393536900001</c:v>
                </c:pt>
                <c:pt idx="39">
                  <c:v>161.48456381599999</c:v>
                </c:pt>
                <c:pt idx="40">
                  <c:v>161.891385407</c:v>
                </c:pt>
                <c:pt idx="41">
                  <c:v>161.03774174700001</c:v>
                </c:pt>
                <c:pt idx="42">
                  <c:v>159.21823284999999</c:v>
                </c:pt>
                <c:pt idx="43">
                  <c:v>157.333789661</c:v>
                </c:pt>
                <c:pt idx="44">
                  <c:v>156.730366132</c:v>
                </c:pt>
                <c:pt idx="45">
                  <c:v>157.67953336799999</c:v>
                </c:pt>
                <c:pt idx="46">
                  <c:v>160.587891364</c:v>
                </c:pt>
                <c:pt idx="47">
                  <c:v>165.50982499700001</c:v>
                </c:pt>
                <c:pt idx="48">
                  <c:v>172.51713311</c:v>
                </c:pt>
                <c:pt idx="49">
                  <c:v>179.40256752299999</c:v>
                </c:pt>
                <c:pt idx="50">
                  <c:v>184.41503197200001</c:v>
                </c:pt>
                <c:pt idx="51">
                  <c:v>189.401396457</c:v>
                </c:pt>
                <c:pt idx="52">
                  <c:v>194.340243797</c:v>
                </c:pt>
                <c:pt idx="53">
                  <c:v>197.504355696</c:v>
                </c:pt>
                <c:pt idx="54">
                  <c:v>199.60177022600001</c:v>
                </c:pt>
                <c:pt idx="55">
                  <c:v>200.03880168699999</c:v>
                </c:pt>
                <c:pt idx="56">
                  <c:v>198.82178188399999</c:v>
                </c:pt>
                <c:pt idx="57">
                  <c:v>198.90676863900001</c:v>
                </c:pt>
                <c:pt idx="58">
                  <c:v>199.96026224100001</c:v>
                </c:pt>
                <c:pt idx="59">
                  <c:v>200.64077260100001</c:v>
                </c:pt>
              </c:numCache>
            </c:numRef>
          </c:val>
          <c:smooth val="0"/>
          <c:extLst>
            <c:ext xmlns:c16="http://schemas.microsoft.com/office/drawing/2014/chart" uri="{C3380CC4-5D6E-409C-BE32-E72D297353CC}">
              <c16:uniqueId val="{00000004-4718-4BEE-B5B2-41A89CDC2862}"/>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Evolution des exportations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8.7853678886165715E-2"/>
          <c:y val="0.1373861343305541"/>
          <c:w val="0.90212094349133509"/>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rgbClr val="43A3E5"/>
              </a:solidFill>
              <a:round/>
            </a:ln>
            <a:effectLst/>
          </c:spPr>
          <c:marker>
            <c:symbol val="circle"/>
            <c:size val="5"/>
            <c:spPr>
              <a:solidFill>
                <a:schemeClr val="accent1"/>
              </a:solidFill>
              <a:ln w="9525">
                <a:solidFill>
                  <a:schemeClr val="accent1"/>
                </a:solidFill>
              </a:ln>
              <a:effectLst/>
            </c:spPr>
          </c:marker>
          <c:dLbls>
            <c:dLbl>
              <c:idx val="14"/>
              <c:layout>
                <c:manualLayout>
                  <c:x val="-4.6357615894039819E-2"/>
                  <c:y val="0.11932555123216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4-448C-A5CB-4F00AB53B533}"/>
                </c:ext>
              </c:extLst>
            </c:dLbl>
            <c:dLbl>
              <c:idx val="19"/>
              <c:layout>
                <c:manualLayout>
                  <c:x val="-0.10712375754474743"/>
                  <c:y val="-3.985537144505187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4-448C-A5CB-4F00AB53B533}"/>
                </c:ext>
              </c:extLst>
            </c:dLbl>
            <c:dLbl>
              <c:idx val="20"/>
              <c:layout>
                <c:manualLayout>
                  <c:x val="-7.2202166064981952E-3"/>
                  <c:y val="0.2178987436711730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24-448C-A5CB-4F00AB53B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Graphiques2!$F$2:$Z$2</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Graphiques2!$F$3:$Z$3</c:f>
              <c:numCache>
                <c:formatCode>#\ ##0.0</c:formatCode>
                <c:ptCount val="21"/>
                <c:pt idx="0">
                  <c:v>285.08421697099999</c:v>
                </c:pt>
                <c:pt idx="1">
                  <c:v>256.438888357</c:v>
                </c:pt>
                <c:pt idx="2">
                  <c:v>207.76842713799999</c:v>
                </c:pt>
                <c:pt idx="3">
                  <c:v>198.34434059500001</c:v>
                </c:pt>
                <c:pt idx="4">
                  <c:v>191.56537021599999</c:v>
                </c:pt>
                <c:pt idx="5">
                  <c:v>255.753948173</c:v>
                </c:pt>
                <c:pt idx="6">
                  <c:v>334.86202088499999</c:v>
                </c:pt>
                <c:pt idx="7">
                  <c:v>260.03181633999998</c:v>
                </c:pt>
                <c:pt idx="8">
                  <c:v>264.90215298300001</c:v>
                </c:pt>
                <c:pt idx="9">
                  <c:v>184.03347177800001</c:v>
                </c:pt>
                <c:pt idx="10">
                  <c:v>235.391268801</c:v>
                </c:pt>
                <c:pt idx="11">
                  <c:v>296.41090798200003</c:v>
                </c:pt>
                <c:pt idx="12">
                  <c:v>473.71747576299998</c:v>
                </c:pt>
                <c:pt idx="13">
                  <c:v>369.65765955299997</c:v>
                </c:pt>
                <c:pt idx="14">
                  <c:v>242.28822164662</c:v>
                </c:pt>
                <c:pt idx="15">
                  <c:v>430.84293980518999</c:v>
                </c:pt>
                <c:pt idx="16">
                  <c:v>528.58040677302006</c:v>
                </c:pt>
                <c:pt idx="17">
                  <c:v>498.41427274950001</c:v>
                </c:pt>
                <c:pt idx="18">
                  <c:v>485.88926615399998</c:v>
                </c:pt>
                <c:pt idx="19">
                  <c:v>568.77026477819993</c:v>
                </c:pt>
                <c:pt idx="20">
                  <c:v>559.94631618105007</c:v>
                </c:pt>
              </c:numCache>
            </c:numRef>
          </c:val>
          <c:smooth val="0"/>
          <c:extLst>
            <c:ext xmlns:c16="http://schemas.microsoft.com/office/drawing/2014/chart" uri="{C3380CC4-5D6E-409C-BE32-E72D297353CC}">
              <c16:uniqueId val="{00000002-1824-448C-A5CB-4F00AB53B533}"/>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Part des exportations</a:t>
            </a:r>
            <a:r>
              <a:rPr lang="fr-FR" sz="1000" baseline="0">
                <a:latin typeface="Bookman Old Style" panose="02050604050505020204" pitchFamily="18" charset="0"/>
              </a:rPr>
              <a:t> du Bénin par continent en 2022 (%) </a:t>
            </a:r>
            <a:endParaRPr lang="fr-FR" sz="10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FDB1-4B78-8E89-9471A431981F}"/>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FDB1-4B78-8E89-9471A431981F}"/>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FDB1-4B78-8E89-9471A431981F}"/>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FDB1-4B78-8E89-9471A43198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DB1-4B78-8E89-9471A431981F}"/>
              </c:ext>
            </c:extLst>
          </c:dPt>
          <c:dLbls>
            <c:dLbl>
              <c:idx val="3"/>
              <c:layout>
                <c:manualLayout>
                  <c:x val="-9.7163276465441817E-2"/>
                  <c:y val="5.8494459025955091E-2"/>
                </c:manualLayout>
              </c:layout>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B1-4B78-8E89-9471A43198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(Regions_Graph!$D$3,Regions_Graph!$D$8,Regions_Graph!$D$9,Regions_Graph!$D$10,Regions_Graph!$D$12)</c:f>
              <c:numCache>
                <c:formatCode>0.0</c:formatCode>
                <c:ptCount val="5"/>
                <c:pt idx="0">
                  <c:v>20.469386475584948</c:v>
                </c:pt>
                <c:pt idx="1">
                  <c:v>0.36195276590491654</c:v>
                </c:pt>
                <c:pt idx="2">
                  <c:v>73.223584718351574</c:v>
                </c:pt>
                <c:pt idx="3">
                  <c:v>5.9406113264391074</c:v>
                </c:pt>
                <c:pt idx="4">
                  <c:v>4.4647137194338878E-3</c:v>
                </c:pt>
              </c:numCache>
            </c:numRef>
          </c:val>
          <c:extLst>
            <c:ext xmlns:c16="http://schemas.microsoft.com/office/drawing/2014/chart" uri="{C3380CC4-5D6E-409C-BE32-E72D297353CC}">
              <c16:uniqueId val="{0000000A-FDB1-4B78-8E89-9471A431981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t>Part des exportations du Bénin en Afrique en 2022 (%) </a:t>
            </a:r>
          </a:p>
        </c:rich>
      </c:tx>
      <c:layout>
        <c:manualLayout>
          <c:xMode val="edge"/>
          <c:yMode val="edge"/>
          <c:x val="5.4284558180227468E-2"/>
          <c:y val="4.059994293201829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39652493438320208"/>
          <c:y val="0.19358860195903829"/>
          <c:w val="0.5307854104443841"/>
          <c:h val="0.70851136929344205"/>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30F2-4C32-B971-478C0DF880D1}"/>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30F2-4C32-B971-478C0DF880D1}"/>
              </c:ext>
            </c:extLst>
          </c:dPt>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30F2-4C32-B971-478C0DF880D1}"/>
              </c:ext>
            </c:extLst>
          </c:dPt>
          <c:dPt>
            <c:idx val="4"/>
            <c:invertIfNegative val="0"/>
            <c:bubble3D val="0"/>
            <c:spPr>
              <a:solidFill>
                <a:srgbClr val="43A3E5"/>
              </a:solidFill>
              <a:ln>
                <a:noFill/>
              </a:ln>
              <a:effectLst/>
            </c:spPr>
            <c:extLst>
              <c:ext xmlns:c16="http://schemas.microsoft.com/office/drawing/2014/chart" uri="{C3380CC4-5D6E-409C-BE32-E72D297353CC}">
                <c16:uniqueId val="{00000007-30F2-4C32-B971-478C0DF880D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Regions_Graph!$B$3:$B$7</c:f>
              <c:strCache>
                <c:ptCount val="5"/>
                <c:pt idx="0">
                  <c:v>Afrique</c:v>
                </c:pt>
                <c:pt idx="1">
                  <c:v>CEDEAO</c:v>
                </c:pt>
                <c:pt idx="2">
                  <c:v>UEMOA</c:v>
                </c:pt>
                <c:pt idx="3">
                  <c:v>Autres CEDEAO</c:v>
                </c:pt>
                <c:pt idx="4">
                  <c:v>Autres Afrique</c:v>
                </c:pt>
              </c:strCache>
            </c:strRef>
          </c:cat>
          <c:val>
            <c:numRef>
              <c:f>Regions_Graph!$D$3:$D$7</c:f>
              <c:numCache>
                <c:formatCode>0.0</c:formatCode>
                <c:ptCount val="5"/>
                <c:pt idx="0">
                  <c:v>20.469386475584948</c:v>
                </c:pt>
                <c:pt idx="1">
                  <c:v>10.665114300812865</c:v>
                </c:pt>
                <c:pt idx="2">
                  <c:v>8.710910736687282</c:v>
                </c:pt>
                <c:pt idx="3">
                  <c:v>1.9542035641255855</c:v>
                </c:pt>
                <c:pt idx="4">
                  <c:v>9.8042721747720822</c:v>
                </c:pt>
              </c:numCache>
            </c:numRef>
          </c:val>
          <c:extLst>
            <c:ext xmlns:c16="http://schemas.microsoft.com/office/drawing/2014/chart" uri="{C3380CC4-5D6E-409C-BE32-E72D297353CC}">
              <c16:uniqueId val="{00000008-30F2-4C32-B971-478C0DF880D1}"/>
            </c:ext>
          </c:extLst>
        </c:ser>
        <c:dLbls>
          <c:showLegendKey val="0"/>
          <c:showVal val="0"/>
          <c:showCatName val="0"/>
          <c:showSerName val="0"/>
          <c:showPercent val="0"/>
          <c:showBubbleSize val="0"/>
        </c:dLbls>
        <c:gapWidth val="182"/>
        <c:axId val="1049102912"/>
        <c:axId val="1158820960"/>
      </c:barChart>
      <c:catAx>
        <c:axId val="10491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158820960"/>
        <c:crosses val="autoZero"/>
        <c:auto val="1"/>
        <c:lblAlgn val="ctr"/>
        <c:lblOffset val="100"/>
        <c:noMultiLvlLbl val="0"/>
      </c:catAx>
      <c:valAx>
        <c:axId val="1158820960"/>
        <c:scaling>
          <c:orientation val="minMax"/>
        </c:scaling>
        <c:delete val="0"/>
        <c:axPos val="b"/>
        <c:numFmt formatCode="0.0"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0491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Réexport_Synthèse!$A$19:$A$21</cx:f>
        <cx:lvl ptCount="3">
          <cx:pt idx="0">Exportations totales</cx:pt>
          <cx:pt idx="1">Exportations diretes</cx:pt>
          <cx:pt idx="2">Réexportations</cx:pt>
        </cx:lvl>
      </cx:strDim>
      <cx:numDim type="val">
        <cx:f>Réexport_Synthèse!$B$19:$B$21</cx:f>
        <cx:lvl ptCount="3" formatCode="0,0">
          <cx:pt idx="0">559.94631618105007</cx:pt>
          <cx:pt idx="1">497.41887899293005</cx:pt>
          <cx:pt idx="2">62.527437188120004</cx:pt>
        </cx:lvl>
      </cx:numDim>
    </cx:data>
  </cx:chartData>
  <cx:chart>
    <cx:title pos="t" align="ctr" overlay="0">
      <cx:tx>
        <cx:txData>
          <cx:v>Valeur des ventes de marchandises au reste du monde en 2022 (Milliards de FCFA)</cx:v>
        </cx:txData>
      </cx:tx>
      <cx:txPr>
        <a:bodyPr vertOverflow="overflow" horzOverflow="overflow" wrap="square" lIns="0" tIns="0" rIns="0" bIns="0"/>
        <a:lstStyle/>
        <a:p>
          <a:pPr rtl="0" fontAlgn="base">
            <a:defRPr>
              <a:latin typeface="Bookman Old Style" panose="02050604050505020204" pitchFamily="18" charset="0"/>
              <a:ea typeface="Bookman Old Style" panose="02050604050505020204" pitchFamily="18" charset="0"/>
              <a:cs typeface="Bookman Old Style" panose="02050604050505020204" pitchFamily="18" charset="0"/>
            </a:defRPr>
          </a:pPr>
          <a:r>
            <a:rPr lang="fr-SN" sz="800" b="0" i="0" baseline="0">
              <a:effectLst/>
              <a:latin typeface="Bookman Old Style" panose="02050604050505020204" pitchFamily="18" charset="0"/>
            </a:rPr>
            <a:t>Valeur des ventes de marchandises au reste du monde en 2022 (Milliards de FCFA)</a:t>
          </a:r>
        </a:p>
      </cx:txPr>
    </cx:title>
    <cx:plotArea>
      <cx:plotAreaRegion>
        <cx:series layoutId="funnel" uniqueId="{A3692EA7-8650-48F2-A86A-E04F11F88DF5}">
          <cx:tx>
            <cx:txData>
              <cx:f>Réexport_Synthèse!$B$18</cx:f>
              <cx:v>2022</cx:v>
            </cx:txData>
          </cx:tx>
          <cx:spPr>
            <a:solidFill>
              <a:schemeClr val="accent1"/>
            </a:solidFill>
          </cx:spPr>
          <cx:dataPt idx="0">
            <cx:spPr>
              <a:ln w="6350">
                <a:solidFill>
                  <a:srgbClr val="4472C4"/>
                </a:solidFill>
              </a:ln>
            </cx:spPr>
          </cx:dataPt>
          <cx:dataPt idx="1">
            <cx:spPr>
              <a:pattFill prst="pct5">
                <a:fgClr>
                  <a:srgbClr val="4472C4"/>
                </a:fgClr>
                <a:bgClr>
                  <a:sysClr val="window" lastClr="FFFFFF"/>
                </a:bgClr>
              </a:pattFill>
              <a:ln>
                <a:solidFill>
                  <a:srgbClr val="4472C4"/>
                </a:solidFill>
              </a:ln>
            </cx:spPr>
          </cx:dataPt>
          <cx:dataPt idx="2">
            <cx:spPr>
              <a:solidFill>
                <a:srgbClr val="4472C4">
                  <a:lumMod val="60000"/>
                  <a:lumOff val="40000"/>
                </a:srgbClr>
              </a:solidFill>
              <a:ln w="6350">
                <a:solidFill>
                  <a:srgbClr val="4472C4"/>
                </a:solidFill>
              </a:ln>
            </cx:spPr>
          </cx:dataPt>
          <cx:dataLabels>
            <cx:txPr>
              <a:bodyPr spcFirstLastPara="1" vertOverflow="ellipsis" horzOverflow="overflow" wrap="square" lIns="0" tIns="0" rIns="0" bIns="0" anchor="ctr" anchorCtr="1"/>
              <a:lstStyle/>
              <a:p>
                <a:pPr algn="ctr" rtl="0">
                  <a:defRPr sz="800" b="1">
                    <a:solidFill>
                      <a:sysClr val="windowText" lastClr="000000"/>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800" b="1" i="0" u="none" strike="noStrike" baseline="0">
                  <a:solidFill>
                    <a:sysClr val="windowText" lastClr="000000"/>
                  </a:solidFill>
                  <a:latin typeface="Bookman Old Style" panose="02050604050505020204" pitchFamily="18" charset="0"/>
                </a:endParaRPr>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800" b="0" i="0">
                <a:solidFill>
                  <a:srgbClr val="595959"/>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800">
              <a:latin typeface="Bookman Old Style" panose="020506040505050202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B19C8-D37D-42C5-A67E-8F4D6C1C76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C4359-1593-4C48-83C2-EEA0FBF9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12795</Words>
  <Characters>70374</Characters>
  <Application>Microsoft Office Word</Application>
  <DocSecurity>0</DocSecurity>
  <Lines>586</Lines>
  <Paragraphs>166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dc:creator>
  <cp:lastModifiedBy>CLEMENT SOSSOU</cp:lastModifiedBy>
  <cp:revision>2</cp:revision>
  <cp:lastPrinted>2023-07-26T14:02:00Z</cp:lastPrinted>
  <dcterms:created xsi:type="dcterms:W3CDTF">2023-07-27T13:41:00Z</dcterms:created>
  <dcterms:modified xsi:type="dcterms:W3CDTF">2023-07-27T13:41:00Z</dcterms:modified>
</cp:coreProperties>
</file>