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FF2E2BA" w14:textId="113B2DBC" w:rsidR="006574F4" w:rsidRPr="00DF1DE5" w:rsidRDefault="00E44504" w:rsidP="0073775C">
      <w:pPr>
        <w:pStyle w:val="Titre2"/>
        <w:rPr>
          <w:sz w:val="20"/>
          <w:szCs w:val="20"/>
        </w:rPr>
      </w:pPr>
      <w:r>
        <w:rPr>
          <w:noProof/>
        </w:rPr>
        <mc:AlternateContent>
          <mc:Choice Requires="wps">
            <w:drawing>
              <wp:anchor distT="0" distB="0" distL="114300" distR="114300" simplePos="0" relativeHeight="251660288" behindDoc="1" locked="0" layoutInCell="0" allowOverlap="1" wp14:anchorId="3B30ADC0" wp14:editId="61804746">
                <wp:simplePos x="0" y="0"/>
                <wp:positionH relativeFrom="page">
                  <wp:posOffset>880745</wp:posOffset>
                </wp:positionH>
                <wp:positionV relativeFrom="page">
                  <wp:posOffset>1657985</wp:posOffset>
                </wp:positionV>
                <wp:extent cx="5798185" cy="0"/>
                <wp:effectExtent l="13970" t="10160" r="7620" b="889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185" cy="0"/>
                        </a:xfrm>
                        <a:custGeom>
                          <a:avLst/>
                          <a:gdLst>
                            <a:gd name="T0" fmla="*/ 0 w 9131"/>
                            <a:gd name="T1" fmla="*/ 5798185 w 9131"/>
                            <a:gd name="T2" fmla="*/ 0 60000 65536"/>
                            <a:gd name="T3" fmla="*/ 0 60000 65536"/>
                          </a:gdLst>
                          <a:ahLst/>
                          <a:cxnLst>
                            <a:cxn ang="T2">
                              <a:pos x="T0" y="0"/>
                            </a:cxn>
                            <a:cxn ang="T3">
                              <a:pos x="T1" y="0"/>
                            </a:cxn>
                          </a:cxnLst>
                          <a:rect l="0" t="0" r="r" b="b"/>
                          <a:pathLst>
                            <a:path w="9131">
                              <a:moveTo>
                                <a:pt x="0" y="0"/>
                              </a:moveTo>
                              <a:lnTo>
                                <a:pt x="9131" y="0"/>
                              </a:lnTo>
                            </a:path>
                          </a:pathLst>
                        </a:custGeom>
                        <a:noFill/>
                        <a:ln w="10414">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CEA2E4" id="Freeform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9.35pt,130.55pt,525.9pt,130.55pt"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" o:allowincell="f" filled="f" strokecolor="#4f81bc" strokeweight=".82pt">
                <v:path arrowok="t" o:connecttype="custom" o:connectlocs="0,0;2147483646,0" o:connectangles="0,0"/>
                <w10:wrap anchorx="page" anchory="page"/>
              </v:polyline>
            </w:pict>
          </mc:Fallback>
        </mc:AlternateContent>
      </w:r>
    </w:p>
    <w:p w14:paraId="03F0F26F" w14:textId="77777777" w:rsidR="006574F4" w:rsidRPr="00DF1DE5" w:rsidRDefault="006574F4" w:rsidP="006574F4">
      <w:pPr>
        <w:widowControl w:val="0"/>
        <w:autoSpaceDE w:val="0"/>
        <w:autoSpaceDN w:val="0"/>
        <w:adjustRightInd w:val="0"/>
        <w:spacing w:after="0" w:line="200" w:lineRule="exact"/>
        <w:rPr>
          <w:rFonts w:ascii="Times New Roman" w:hAnsi="Times New Roman"/>
          <w:sz w:val="20"/>
          <w:szCs w:val="20"/>
        </w:rPr>
      </w:pPr>
    </w:p>
    <w:p w14:paraId="4D913F46" w14:textId="77777777" w:rsidR="006574F4" w:rsidRPr="00DF1DE5" w:rsidRDefault="006574F4" w:rsidP="006574F4">
      <w:pPr>
        <w:widowControl w:val="0"/>
        <w:autoSpaceDE w:val="0"/>
        <w:autoSpaceDN w:val="0"/>
        <w:adjustRightInd w:val="0"/>
        <w:spacing w:after="0" w:line="200" w:lineRule="exact"/>
        <w:rPr>
          <w:rFonts w:ascii="Times New Roman" w:hAnsi="Times New Roman"/>
          <w:sz w:val="20"/>
          <w:szCs w:val="20"/>
        </w:rPr>
      </w:pPr>
    </w:p>
    <w:p w14:paraId="58354E0C" w14:textId="77777777" w:rsidR="006574F4" w:rsidRPr="00DF1DE5" w:rsidRDefault="006574F4" w:rsidP="006574F4">
      <w:pPr>
        <w:widowControl w:val="0"/>
        <w:autoSpaceDE w:val="0"/>
        <w:autoSpaceDN w:val="0"/>
        <w:adjustRightInd w:val="0"/>
        <w:spacing w:after="0" w:line="200" w:lineRule="exact"/>
        <w:rPr>
          <w:rFonts w:ascii="Times New Roman" w:hAnsi="Times New Roman"/>
          <w:sz w:val="20"/>
          <w:szCs w:val="20"/>
        </w:rPr>
      </w:pPr>
    </w:p>
    <w:p w14:paraId="10001899" w14:textId="77777777" w:rsidR="006574F4" w:rsidRPr="00DF1DE5" w:rsidRDefault="006574F4" w:rsidP="006574F4">
      <w:pPr>
        <w:widowControl w:val="0"/>
        <w:autoSpaceDE w:val="0"/>
        <w:autoSpaceDN w:val="0"/>
        <w:adjustRightInd w:val="0"/>
        <w:spacing w:after="0" w:line="200" w:lineRule="exact"/>
        <w:rPr>
          <w:rFonts w:ascii="Times New Roman" w:hAnsi="Times New Roman"/>
          <w:sz w:val="20"/>
          <w:szCs w:val="20"/>
        </w:rPr>
      </w:pPr>
    </w:p>
    <w:p w14:paraId="6EBC712F" w14:textId="77777777" w:rsidR="006574F4" w:rsidRPr="00DF1DE5" w:rsidRDefault="006574F4" w:rsidP="006574F4">
      <w:pPr>
        <w:widowControl w:val="0"/>
        <w:autoSpaceDE w:val="0"/>
        <w:autoSpaceDN w:val="0"/>
        <w:adjustRightInd w:val="0"/>
        <w:spacing w:before="14" w:after="0" w:line="200" w:lineRule="exact"/>
        <w:rPr>
          <w:rFonts w:ascii="Times New Roman" w:hAnsi="Times New Roman"/>
          <w:sz w:val="20"/>
          <w:szCs w:val="20"/>
        </w:rPr>
      </w:pPr>
    </w:p>
    <w:p w14:paraId="4E4EFC7A" w14:textId="77777777" w:rsidR="006574F4" w:rsidRPr="00DF1DE5" w:rsidRDefault="006574F4" w:rsidP="006574F4">
      <w:pPr>
        <w:widowControl w:val="0"/>
        <w:autoSpaceDE w:val="0"/>
        <w:autoSpaceDN w:val="0"/>
        <w:adjustRightInd w:val="0"/>
        <w:spacing w:after="0" w:line="630" w:lineRule="exact"/>
        <w:ind w:left="44" w:right="185"/>
        <w:jc w:val="center"/>
        <w:rPr>
          <w:rFonts w:ascii="Times New Roman" w:hAnsi="Times New Roman"/>
          <w:sz w:val="44"/>
          <w:szCs w:val="44"/>
        </w:rPr>
      </w:pPr>
      <w:r w:rsidRPr="00DF1DE5">
        <w:rPr>
          <w:rFonts w:ascii="Times New Roman" w:hAnsi="Times New Roman"/>
          <w:b/>
          <w:bCs/>
          <w:position w:val="2"/>
          <w:sz w:val="44"/>
          <w:szCs w:val="44"/>
        </w:rPr>
        <w:t>L</w:t>
      </w:r>
      <w:r w:rsidRPr="00DF1DE5">
        <w:rPr>
          <w:rFonts w:ascii="Times New Roman" w:hAnsi="Times New Roman"/>
          <w:b/>
          <w:bCs/>
          <w:spacing w:val="1"/>
          <w:position w:val="2"/>
          <w:sz w:val="44"/>
          <w:szCs w:val="44"/>
        </w:rPr>
        <w:t>E</w:t>
      </w:r>
      <w:r w:rsidRPr="00DF1DE5">
        <w:rPr>
          <w:rFonts w:ascii="Times New Roman" w:hAnsi="Times New Roman"/>
          <w:b/>
          <w:bCs/>
          <w:position w:val="2"/>
          <w:sz w:val="44"/>
          <w:szCs w:val="44"/>
        </w:rPr>
        <w:t>S</w:t>
      </w:r>
      <w:r w:rsidRPr="00DF1DE5">
        <w:rPr>
          <w:rFonts w:ascii="Times New Roman" w:hAnsi="Times New Roman"/>
          <w:b/>
          <w:bCs/>
          <w:spacing w:val="-3"/>
          <w:position w:val="2"/>
          <w:sz w:val="44"/>
          <w:szCs w:val="44"/>
        </w:rPr>
        <w:t xml:space="preserve"> </w:t>
      </w:r>
      <w:r w:rsidRPr="00DF1DE5">
        <w:rPr>
          <w:rFonts w:ascii="Times New Roman" w:hAnsi="Times New Roman"/>
          <w:b/>
          <w:bCs/>
          <w:position w:val="2"/>
          <w:sz w:val="44"/>
          <w:szCs w:val="44"/>
        </w:rPr>
        <w:t>ECH</w:t>
      </w:r>
      <w:r w:rsidRPr="00DF1DE5">
        <w:rPr>
          <w:rFonts w:ascii="Times New Roman" w:hAnsi="Times New Roman"/>
          <w:b/>
          <w:bCs/>
          <w:spacing w:val="2"/>
          <w:position w:val="2"/>
          <w:sz w:val="44"/>
          <w:szCs w:val="44"/>
        </w:rPr>
        <w:t>A</w:t>
      </w:r>
      <w:r w:rsidRPr="00DF1DE5">
        <w:rPr>
          <w:rFonts w:ascii="Times New Roman" w:hAnsi="Times New Roman"/>
          <w:b/>
          <w:bCs/>
          <w:position w:val="2"/>
          <w:sz w:val="44"/>
          <w:szCs w:val="44"/>
        </w:rPr>
        <w:t>N</w:t>
      </w:r>
      <w:r w:rsidRPr="00DF1DE5">
        <w:rPr>
          <w:rFonts w:ascii="Times New Roman" w:hAnsi="Times New Roman"/>
          <w:b/>
          <w:bCs/>
          <w:spacing w:val="-2"/>
          <w:position w:val="2"/>
          <w:sz w:val="44"/>
          <w:szCs w:val="44"/>
        </w:rPr>
        <w:t>G</w:t>
      </w:r>
      <w:r w:rsidRPr="00DF1DE5">
        <w:rPr>
          <w:rFonts w:ascii="Times New Roman" w:hAnsi="Times New Roman"/>
          <w:b/>
          <w:bCs/>
          <w:spacing w:val="3"/>
          <w:position w:val="2"/>
          <w:sz w:val="44"/>
          <w:szCs w:val="44"/>
        </w:rPr>
        <w:t>E</w:t>
      </w:r>
      <w:r w:rsidRPr="00DF1DE5">
        <w:rPr>
          <w:rFonts w:ascii="Times New Roman" w:hAnsi="Times New Roman"/>
          <w:b/>
          <w:bCs/>
          <w:position w:val="2"/>
          <w:sz w:val="44"/>
          <w:szCs w:val="44"/>
        </w:rPr>
        <w:t>S</w:t>
      </w:r>
      <w:r w:rsidRPr="00DF1DE5">
        <w:rPr>
          <w:rFonts w:ascii="Times New Roman" w:hAnsi="Times New Roman"/>
          <w:b/>
          <w:bCs/>
          <w:spacing w:val="-23"/>
          <w:position w:val="2"/>
          <w:sz w:val="44"/>
          <w:szCs w:val="44"/>
        </w:rPr>
        <w:t xml:space="preserve"> </w:t>
      </w:r>
      <w:r w:rsidRPr="00DF1DE5">
        <w:rPr>
          <w:rFonts w:ascii="Times New Roman" w:hAnsi="Times New Roman"/>
          <w:b/>
          <w:bCs/>
          <w:position w:val="2"/>
          <w:sz w:val="44"/>
          <w:szCs w:val="44"/>
        </w:rPr>
        <w:t>EX</w:t>
      </w:r>
      <w:r w:rsidRPr="00DF1DE5">
        <w:rPr>
          <w:rFonts w:ascii="Times New Roman" w:hAnsi="Times New Roman"/>
          <w:b/>
          <w:bCs/>
          <w:spacing w:val="1"/>
          <w:position w:val="2"/>
          <w:sz w:val="44"/>
          <w:szCs w:val="44"/>
        </w:rPr>
        <w:t>T</w:t>
      </w:r>
      <w:r w:rsidRPr="00DF1DE5">
        <w:rPr>
          <w:rFonts w:ascii="Times New Roman" w:hAnsi="Times New Roman"/>
          <w:b/>
          <w:bCs/>
          <w:position w:val="2"/>
          <w:sz w:val="44"/>
          <w:szCs w:val="44"/>
        </w:rPr>
        <w:t>ERI</w:t>
      </w:r>
      <w:r w:rsidRPr="00DF1DE5">
        <w:rPr>
          <w:rFonts w:ascii="Times New Roman" w:hAnsi="Times New Roman"/>
          <w:b/>
          <w:bCs/>
          <w:spacing w:val="4"/>
          <w:position w:val="2"/>
          <w:sz w:val="44"/>
          <w:szCs w:val="44"/>
        </w:rPr>
        <w:t>E</w:t>
      </w:r>
      <w:r w:rsidRPr="00DF1DE5">
        <w:rPr>
          <w:rFonts w:ascii="Times New Roman" w:hAnsi="Times New Roman"/>
          <w:b/>
          <w:bCs/>
          <w:position w:val="2"/>
          <w:sz w:val="44"/>
          <w:szCs w:val="44"/>
        </w:rPr>
        <w:t>URS</w:t>
      </w:r>
      <w:r w:rsidRPr="00DF1DE5">
        <w:rPr>
          <w:rFonts w:ascii="Times New Roman" w:hAnsi="Times New Roman"/>
          <w:b/>
          <w:bCs/>
          <w:spacing w:val="-9"/>
          <w:position w:val="2"/>
          <w:sz w:val="44"/>
          <w:szCs w:val="44"/>
        </w:rPr>
        <w:t xml:space="preserve"> </w:t>
      </w:r>
      <w:r w:rsidRPr="00DF1DE5">
        <w:rPr>
          <w:rFonts w:ascii="Times New Roman" w:hAnsi="Times New Roman"/>
          <w:b/>
          <w:bCs/>
          <w:spacing w:val="1"/>
          <w:position w:val="2"/>
          <w:sz w:val="44"/>
          <w:szCs w:val="44"/>
        </w:rPr>
        <w:t>D</w:t>
      </w:r>
      <w:r w:rsidRPr="00DF1DE5">
        <w:rPr>
          <w:rFonts w:ascii="Times New Roman" w:hAnsi="Times New Roman"/>
          <w:b/>
          <w:bCs/>
          <w:position w:val="2"/>
          <w:sz w:val="44"/>
          <w:szCs w:val="44"/>
        </w:rPr>
        <w:t>U</w:t>
      </w:r>
      <w:r w:rsidRPr="00DF1DE5">
        <w:rPr>
          <w:rFonts w:ascii="Times New Roman" w:hAnsi="Times New Roman"/>
          <w:b/>
          <w:bCs/>
          <w:spacing w:val="-7"/>
          <w:position w:val="2"/>
          <w:sz w:val="44"/>
          <w:szCs w:val="44"/>
        </w:rPr>
        <w:t xml:space="preserve"> </w:t>
      </w:r>
      <w:r w:rsidRPr="00DF1DE5">
        <w:rPr>
          <w:rFonts w:ascii="Times New Roman" w:hAnsi="Times New Roman"/>
          <w:b/>
          <w:bCs/>
          <w:w w:val="99"/>
          <w:position w:val="2"/>
          <w:sz w:val="44"/>
          <w:szCs w:val="44"/>
        </w:rPr>
        <w:t>B</w:t>
      </w:r>
      <w:r w:rsidRPr="00DF1DE5">
        <w:rPr>
          <w:rFonts w:ascii="Times New Roman" w:hAnsi="Times New Roman"/>
          <w:b/>
          <w:bCs/>
          <w:spacing w:val="1"/>
          <w:w w:val="99"/>
          <w:position w:val="2"/>
          <w:sz w:val="44"/>
          <w:szCs w:val="44"/>
        </w:rPr>
        <w:t>E</w:t>
      </w:r>
      <w:r w:rsidRPr="00DF1DE5">
        <w:rPr>
          <w:rFonts w:ascii="Times New Roman" w:hAnsi="Times New Roman"/>
          <w:b/>
          <w:bCs/>
          <w:w w:val="99"/>
          <w:position w:val="2"/>
          <w:sz w:val="44"/>
          <w:szCs w:val="44"/>
        </w:rPr>
        <w:t>N</w:t>
      </w:r>
      <w:r w:rsidRPr="00DF1DE5">
        <w:rPr>
          <w:rFonts w:ascii="Times New Roman" w:hAnsi="Times New Roman"/>
          <w:b/>
          <w:bCs/>
          <w:spacing w:val="-1"/>
          <w:w w:val="99"/>
          <w:position w:val="2"/>
          <w:sz w:val="44"/>
          <w:szCs w:val="44"/>
        </w:rPr>
        <w:t>I</w:t>
      </w:r>
      <w:r w:rsidRPr="00DF1DE5">
        <w:rPr>
          <w:rFonts w:ascii="Times New Roman" w:hAnsi="Times New Roman"/>
          <w:b/>
          <w:bCs/>
          <w:w w:val="99"/>
          <w:position w:val="2"/>
          <w:sz w:val="44"/>
          <w:szCs w:val="44"/>
        </w:rPr>
        <w:t>N</w:t>
      </w:r>
    </w:p>
    <w:p w14:paraId="4738BD72" w14:textId="77777777" w:rsidR="006574F4" w:rsidRPr="00DF1DE5" w:rsidRDefault="006574F4" w:rsidP="006574F4">
      <w:pPr>
        <w:widowControl w:val="0"/>
        <w:autoSpaceDE w:val="0"/>
        <w:autoSpaceDN w:val="0"/>
        <w:adjustRightInd w:val="0"/>
        <w:spacing w:after="0" w:line="673" w:lineRule="exact"/>
        <w:ind w:left="3498" w:right="3643"/>
        <w:jc w:val="center"/>
        <w:rPr>
          <w:rFonts w:ascii="Times New Roman" w:hAnsi="Times New Roman"/>
          <w:sz w:val="44"/>
          <w:szCs w:val="44"/>
        </w:rPr>
      </w:pPr>
      <w:r w:rsidRPr="00DF1DE5">
        <w:rPr>
          <w:rFonts w:ascii="Times New Roman" w:hAnsi="Times New Roman"/>
          <w:b/>
          <w:bCs/>
          <w:position w:val="1"/>
          <w:sz w:val="44"/>
          <w:szCs w:val="44"/>
        </w:rPr>
        <w:t>EN</w:t>
      </w:r>
      <w:r w:rsidRPr="00DF1DE5">
        <w:rPr>
          <w:rFonts w:ascii="Times New Roman" w:hAnsi="Times New Roman"/>
          <w:b/>
          <w:bCs/>
          <w:spacing w:val="-6"/>
          <w:position w:val="1"/>
          <w:sz w:val="44"/>
          <w:szCs w:val="44"/>
        </w:rPr>
        <w:t xml:space="preserve"> </w:t>
      </w:r>
      <w:r w:rsidRPr="00DF1DE5">
        <w:rPr>
          <w:rFonts w:ascii="Times New Roman" w:hAnsi="Times New Roman"/>
          <w:b/>
          <w:bCs/>
          <w:position w:val="1"/>
          <w:sz w:val="44"/>
          <w:szCs w:val="44"/>
        </w:rPr>
        <w:t>201</w:t>
      </w:r>
      <w:r w:rsidR="00DF1DE5">
        <w:rPr>
          <w:rFonts w:ascii="Times New Roman" w:hAnsi="Times New Roman"/>
          <w:b/>
          <w:bCs/>
          <w:position w:val="1"/>
          <w:sz w:val="44"/>
          <w:szCs w:val="44"/>
        </w:rPr>
        <w:t>8</w:t>
      </w:r>
    </w:p>
    <w:p w14:paraId="66C8922F" w14:textId="40AEE971" w:rsidR="006574F4" w:rsidRPr="00DF1DE5" w:rsidRDefault="00E44504" w:rsidP="006574F4">
      <w:pPr>
        <w:widowControl w:val="0"/>
        <w:autoSpaceDE w:val="0"/>
        <w:autoSpaceDN w:val="0"/>
        <w:adjustRightInd w:val="0"/>
        <w:spacing w:after="0" w:line="200" w:lineRule="exact"/>
        <w:rPr>
          <w:rFonts w:ascii="Times New Roman" w:hAnsi="Times New Roman"/>
          <w:sz w:val="20"/>
          <w:szCs w:val="20"/>
        </w:rPr>
      </w:pPr>
      <w:r>
        <w:rPr>
          <w:rFonts w:ascii="Times New Roman" w:hAnsi="Times New Roman"/>
          <w:noProof/>
        </w:rPr>
        <mc:AlternateContent>
          <mc:Choice Requires="wps">
            <w:drawing>
              <wp:anchor distT="0" distB="0" distL="114300" distR="114300" simplePos="0" relativeHeight="251661312" behindDoc="1" locked="0" layoutInCell="0" allowOverlap="1" wp14:anchorId="5586816E" wp14:editId="2AACC283">
                <wp:simplePos x="0" y="0"/>
                <wp:positionH relativeFrom="page">
                  <wp:posOffset>880745</wp:posOffset>
                </wp:positionH>
                <wp:positionV relativeFrom="page">
                  <wp:posOffset>2496185</wp:posOffset>
                </wp:positionV>
                <wp:extent cx="5798185" cy="193675"/>
                <wp:effectExtent l="0" t="0" r="0" b="0"/>
                <wp:wrapNone/>
                <wp:docPr id="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798185" cy="193675"/>
                        </a:xfrm>
                        <a:custGeom>
                          <a:avLst/>
                          <a:gdLst>
                            <a:gd name="T0" fmla="*/ 0 w 9131"/>
                            <a:gd name="T1" fmla="*/ 9131 w 9131"/>
                          </a:gdLst>
                          <a:ahLst/>
                          <a:cxnLst>
                            <a:cxn ang="0">
                              <a:pos x="T0" y="0"/>
                            </a:cxn>
                            <a:cxn ang="0">
                              <a:pos x="T1" y="0"/>
                            </a:cxn>
                          </a:cxnLst>
                          <a:rect l="0" t="0" r="r" b="b"/>
                          <a:pathLst>
                            <a:path w="9131">
                              <a:moveTo>
                                <a:pt x="0" y="0"/>
                              </a:moveTo>
                              <a:lnTo>
                                <a:pt x="9131" y="0"/>
                              </a:lnTo>
                            </a:path>
                          </a:pathLst>
                        </a:custGeom>
                        <a:noFill/>
                        <a:ln w="10414">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53C70" id="Freeform 3" o:spid="_x0000_s1026" style="position:absolute;margin-left:69.35pt;margin-top:196.55pt;width:456.55pt;height:15.25pt;flip:y;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31,19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" o:allowincell="f" path="m,l9131,e" filled="f" strokecolor="#4f81bc" strokeweight=".82pt">
                <v:path arrowok="t" o:connecttype="custom" o:connectlocs="0,0;5798185,0" o:connectangles="0,0"/>
                <w10:wrap anchorx="page" anchory="page"/>
              </v:shape>
            </w:pict>
          </mc:Fallback>
        </mc:AlternateContent>
      </w:r>
    </w:p>
    <w:p w14:paraId="379CF1C3" w14:textId="77777777" w:rsidR="006574F4" w:rsidRPr="00DF1DE5" w:rsidRDefault="006574F4" w:rsidP="006574F4">
      <w:pPr>
        <w:widowControl w:val="0"/>
        <w:autoSpaceDE w:val="0"/>
        <w:autoSpaceDN w:val="0"/>
        <w:adjustRightInd w:val="0"/>
        <w:spacing w:after="0" w:line="200" w:lineRule="exact"/>
        <w:rPr>
          <w:rFonts w:ascii="Times New Roman" w:hAnsi="Times New Roman"/>
          <w:sz w:val="20"/>
          <w:szCs w:val="20"/>
        </w:rPr>
      </w:pPr>
    </w:p>
    <w:p w14:paraId="1AF393C5" w14:textId="77777777" w:rsidR="006574F4" w:rsidRPr="00DF1DE5" w:rsidRDefault="006574F4" w:rsidP="006574F4">
      <w:pPr>
        <w:widowControl w:val="0"/>
        <w:autoSpaceDE w:val="0"/>
        <w:autoSpaceDN w:val="0"/>
        <w:adjustRightInd w:val="0"/>
        <w:spacing w:after="0" w:line="200" w:lineRule="exact"/>
        <w:rPr>
          <w:rFonts w:ascii="Times New Roman" w:hAnsi="Times New Roman"/>
          <w:sz w:val="20"/>
          <w:szCs w:val="20"/>
        </w:rPr>
      </w:pPr>
    </w:p>
    <w:p w14:paraId="0D789C73" w14:textId="77777777" w:rsidR="006574F4" w:rsidRPr="00DF1DE5" w:rsidRDefault="006574F4" w:rsidP="006574F4">
      <w:pPr>
        <w:widowControl w:val="0"/>
        <w:autoSpaceDE w:val="0"/>
        <w:autoSpaceDN w:val="0"/>
        <w:adjustRightInd w:val="0"/>
        <w:spacing w:after="0" w:line="200" w:lineRule="exact"/>
        <w:rPr>
          <w:rFonts w:ascii="Times New Roman" w:hAnsi="Times New Roman"/>
          <w:sz w:val="20"/>
          <w:szCs w:val="20"/>
        </w:rPr>
      </w:pPr>
    </w:p>
    <w:p w14:paraId="67169DE0" w14:textId="77777777" w:rsidR="006574F4" w:rsidRPr="00DF1DE5" w:rsidRDefault="006574F4" w:rsidP="006574F4">
      <w:pPr>
        <w:widowControl w:val="0"/>
        <w:autoSpaceDE w:val="0"/>
        <w:autoSpaceDN w:val="0"/>
        <w:adjustRightInd w:val="0"/>
        <w:spacing w:after="0" w:line="200" w:lineRule="exact"/>
        <w:rPr>
          <w:rFonts w:ascii="Times New Roman" w:hAnsi="Times New Roman"/>
          <w:sz w:val="20"/>
          <w:szCs w:val="20"/>
        </w:rPr>
      </w:pPr>
    </w:p>
    <w:p w14:paraId="69B379C2" w14:textId="77777777" w:rsidR="006574F4" w:rsidRPr="00DF1DE5" w:rsidRDefault="006574F4" w:rsidP="006574F4">
      <w:pPr>
        <w:widowControl w:val="0"/>
        <w:autoSpaceDE w:val="0"/>
        <w:autoSpaceDN w:val="0"/>
        <w:adjustRightInd w:val="0"/>
        <w:spacing w:after="0" w:line="200" w:lineRule="exact"/>
        <w:rPr>
          <w:rFonts w:ascii="Times New Roman" w:hAnsi="Times New Roman"/>
          <w:sz w:val="20"/>
          <w:szCs w:val="20"/>
        </w:rPr>
      </w:pPr>
    </w:p>
    <w:p w14:paraId="2552EA16" w14:textId="77777777" w:rsidR="006574F4" w:rsidRPr="00DF1DE5" w:rsidRDefault="006574F4" w:rsidP="006574F4">
      <w:pPr>
        <w:widowControl w:val="0"/>
        <w:autoSpaceDE w:val="0"/>
        <w:autoSpaceDN w:val="0"/>
        <w:adjustRightInd w:val="0"/>
        <w:spacing w:after="0" w:line="200" w:lineRule="exact"/>
        <w:rPr>
          <w:rFonts w:ascii="Times New Roman" w:hAnsi="Times New Roman"/>
          <w:sz w:val="20"/>
          <w:szCs w:val="20"/>
        </w:rPr>
      </w:pPr>
    </w:p>
    <w:p w14:paraId="78EB02F7" w14:textId="77777777" w:rsidR="006574F4" w:rsidRPr="00DF1DE5" w:rsidRDefault="006574F4" w:rsidP="006574F4">
      <w:pPr>
        <w:widowControl w:val="0"/>
        <w:autoSpaceDE w:val="0"/>
        <w:autoSpaceDN w:val="0"/>
        <w:adjustRightInd w:val="0"/>
        <w:spacing w:after="0" w:line="200" w:lineRule="exact"/>
        <w:rPr>
          <w:rFonts w:ascii="Times New Roman" w:hAnsi="Times New Roman"/>
          <w:sz w:val="20"/>
          <w:szCs w:val="20"/>
        </w:rPr>
      </w:pPr>
    </w:p>
    <w:p w14:paraId="6ADDA7AD" w14:textId="77777777" w:rsidR="006574F4" w:rsidRPr="00DF1DE5" w:rsidRDefault="006574F4" w:rsidP="006574F4">
      <w:pPr>
        <w:widowControl w:val="0"/>
        <w:autoSpaceDE w:val="0"/>
        <w:autoSpaceDN w:val="0"/>
        <w:adjustRightInd w:val="0"/>
        <w:spacing w:after="0" w:line="200" w:lineRule="exact"/>
        <w:rPr>
          <w:rFonts w:ascii="Times New Roman" w:hAnsi="Times New Roman"/>
          <w:sz w:val="20"/>
          <w:szCs w:val="20"/>
        </w:rPr>
      </w:pPr>
    </w:p>
    <w:p w14:paraId="5476920E" w14:textId="77777777" w:rsidR="006574F4" w:rsidRPr="00DF1DE5" w:rsidRDefault="006574F4" w:rsidP="006574F4">
      <w:pPr>
        <w:widowControl w:val="0"/>
        <w:autoSpaceDE w:val="0"/>
        <w:autoSpaceDN w:val="0"/>
        <w:adjustRightInd w:val="0"/>
        <w:spacing w:after="0" w:line="200" w:lineRule="exact"/>
        <w:rPr>
          <w:rFonts w:ascii="Times New Roman" w:hAnsi="Times New Roman"/>
          <w:sz w:val="20"/>
          <w:szCs w:val="20"/>
        </w:rPr>
      </w:pPr>
    </w:p>
    <w:p w14:paraId="63CE06D0" w14:textId="77777777" w:rsidR="006574F4" w:rsidRPr="00DF1DE5" w:rsidRDefault="006574F4" w:rsidP="006574F4">
      <w:pPr>
        <w:widowControl w:val="0"/>
        <w:autoSpaceDE w:val="0"/>
        <w:autoSpaceDN w:val="0"/>
        <w:adjustRightInd w:val="0"/>
        <w:spacing w:after="0" w:line="200" w:lineRule="exact"/>
        <w:rPr>
          <w:rFonts w:ascii="Times New Roman" w:hAnsi="Times New Roman"/>
          <w:sz w:val="20"/>
          <w:szCs w:val="20"/>
        </w:rPr>
      </w:pPr>
    </w:p>
    <w:p w14:paraId="71E850B2" w14:textId="77777777" w:rsidR="006574F4" w:rsidRPr="00DF1DE5" w:rsidRDefault="006574F4" w:rsidP="006574F4">
      <w:pPr>
        <w:widowControl w:val="0"/>
        <w:autoSpaceDE w:val="0"/>
        <w:autoSpaceDN w:val="0"/>
        <w:adjustRightInd w:val="0"/>
        <w:spacing w:after="0" w:line="200" w:lineRule="exact"/>
        <w:rPr>
          <w:rFonts w:ascii="Times New Roman" w:hAnsi="Times New Roman"/>
          <w:sz w:val="20"/>
          <w:szCs w:val="20"/>
        </w:rPr>
      </w:pPr>
    </w:p>
    <w:p w14:paraId="786CB585" w14:textId="77777777" w:rsidR="006574F4" w:rsidRPr="00DF1DE5" w:rsidRDefault="006574F4" w:rsidP="006574F4">
      <w:pPr>
        <w:widowControl w:val="0"/>
        <w:autoSpaceDE w:val="0"/>
        <w:autoSpaceDN w:val="0"/>
        <w:adjustRightInd w:val="0"/>
        <w:spacing w:after="0" w:line="200" w:lineRule="exact"/>
        <w:rPr>
          <w:rFonts w:ascii="Times New Roman" w:hAnsi="Times New Roman"/>
          <w:sz w:val="20"/>
          <w:szCs w:val="20"/>
        </w:rPr>
      </w:pPr>
    </w:p>
    <w:p w14:paraId="7D7CAF11" w14:textId="77777777" w:rsidR="006574F4" w:rsidRPr="00DF1DE5" w:rsidRDefault="006574F4" w:rsidP="006574F4">
      <w:pPr>
        <w:widowControl w:val="0"/>
        <w:autoSpaceDE w:val="0"/>
        <w:autoSpaceDN w:val="0"/>
        <w:adjustRightInd w:val="0"/>
        <w:spacing w:before="10" w:after="0" w:line="220" w:lineRule="exact"/>
        <w:rPr>
          <w:rFonts w:ascii="Times New Roman" w:hAnsi="Times New Roman"/>
        </w:rPr>
      </w:pPr>
    </w:p>
    <w:p w14:paraId="335513D7" w14:textId="77777777" w:rsidR="006574F4" w:rsidRPr="00DF1DE5" w:rsidRDefault="006574F4" w:rsidP="004F1C6B">
      <w:pPr>
        <w:widowControl w:val="0"/>
        <w:autoSpaceDE w:val="0"/>
        <w:autoSpaceDN w:val="0"/>
        <w:adjustRightInd w:val="0"/>
        <w:spacing w:after="0" w:line="630" w:lineRule="exact"/>
        <w:ind w:left="1266" w:right="1411"/>
        <w:jc w:val="center"/>
        <w:rPr>
          <w:rFonts w:ascii="Times New Roman" w:hAnsi="Times New Roman"/>
          <w:color w:val="000000"/>
          <w:sz w:val="44"/>
          <w:szCs w:val="44"/>
        </w:rPr>
      </w:pPr>
      <w:r w:rsidRPr="00DF1DE5">
        <w:rPr>
          <w:rFonts w:ascii="Times New Roman" w:hAnsi="Times New Roman"/>
          <w:b/>
          <w:bCs/>
          <w:color w:val="4F81BC"/>
          <w:position w:val="2"/>
          <w:sz w:val="44"/>
          <w:szCs w:val="44"/>
        </w:rPr>
        <w:t>Grands</w:t>
      </w:r>
      <w:r w:rsidRPr="00DF1DE5">
        <w:rPr>
          <w:rFonts w:ascii="Times New Roman" w:hAnsi="Times New Roman"/>
          <w:b/>
          <w:bCs/>
          <w:color w:val="4F81BC"/>
          <w:spacing w:val="-17"/>
          <w:position w:val="2"/>
          <w:sz w:val="44"/>
          <w:szCs w:val="44"/>
        </w:rPr>
        <w:t xml:space="preserve"> </w:t>
      </w:r>
      <w:r w:rsidRPr="00DF1DE5">
        <w:rPr>
          <w:rFonts w:ascii="Times New Roman" w:hAnsi="Times New Roman"/>
          <w:b/>
          <w:bCs/>
          <w:color w:val="4F81BC"/>
          <w:position w:val="2"/>
          <w:sz w:val="44"/>
          <w:szCs w:val="44"/>
        </w:rPr>
        <w:t>tr</w:t>
      </w:r>
      <w:r w:rsidRPr="00DF1DE5">
        <w:rPr>
          <w:rFonts w:ascii="Times New Roman" w:hAnsi="Times New Roman"/>
          <w:b/>
          <w:bCs/>
          <w:color w:val="4F81BC"/>
          <w:spacing w:val="2"/>
          <w:position w:val="2"/>
          <w:sz w:val="44"/>
          <w:szCs w:val="44"/>
        </w:rPr>
        <w:t>a</w:t>
      </w:r>
      <w:r w:rsidRPr="00DF1DE5">
        <w:rPr>
          <w:rFonts w:ascii="Times New Roman" w:hAnsi="Times New Roman"/>
          <w:b/>
          <w:bCs/>
          <w:color w:val="4F81BC"/>
          <w:position w:val="2"/>
          <w:sz w:val="44"/>
          <w:szCs w:val="44"/>
        </w:rPr>
        <w:t>its du</w:t>
      </w:r>
      <w:r w:rsidRPr="00DF1DE5">
        <w:rPr>
          <w:rFonts w:ascii="Times New Roman" w:hAnsi="Times New Roman"/>
          <w:b/>
          <w:bCs/>
          <w:color w:val="4F81BC"/>
          <w:spacing w:val="-6"/>
          <w:position w:val="2"/>
          <w:sz w:val="44"/>
          <w:szCs w:val="44"/>
        </w:rPr>
        <w:t xml:space="preserve"> </w:t>
      </w:r>
      <w:r w:rsidRPr="00DF1DE5">
        <w:rPr>
          <w:rFonts w:ascii="Times New Roman" w:hAnsi="Times New Roman"/>
          <w:b/>
          <w:bCs/>
          <w:color w:val="4F81BC"/>
          <w:w w:val="99"/>
          <w:position w:val="2"/>
          <w:sz w:val="44"/>
          <w:szCs w:val="44"/>
        </w:rPr>
        <w:t>Co</w:t>
      </w:r>
      <w:r w:rsidRPr="00DF1DE5">
        <w:rPr>
          <w:rFonts w:ascii="Times New Roman" w:hAnsi="Times New Roman"/>
          <w:b/>
          <w:bCs/>
          <w:color w:val="4F81BC"/>
          <w:spacing w:val="2"/>
          <w:w w:val="99"/>
          <w:position w:val="2"/>
          <w:sz w:val="44"/>
          <w:szCs w:val="44"/>
        </w:rPr>
        <w:t>m</w:t>
      </w:r>
      <w:r w:rsidRPr="00DF1DE5">
        <w:rPr>
          <w:rFonts w:ascii="Times New Roman" w:hAnsi="Times New Roman"/>
          <w:b/>
          <w:bCs/>
          <w:color w:val="4F81BC"/>
          <w:w w:val="99"/>
          <w:position w:val="2"/>
          <w:sz w:val="44"/>
          <w:szCs w:val="44"/>
        </w:rPr>
        <w:t>mer</w:t>
      </w:r>
      <w:r w:rsidRPr="00DF1DE5">
        <w:rPr>
          <w:rFonts w:ascii="Times New Roman" w:hAnsi="Times New Roman"/>
          <w:b/>
          <w:bCs/>
          <w:color w:val="4F81BC"/>
          <w:spacing w:val="1"/>
          <w:w w:val="99"/>
          <w:position w:val="2"/>
          <w:sz w:val="44"/>
          <w:szCs w:val="44"/>
        </w:rPr>
        <w:t>c</w:t>
      </w:r>
      <w:r w:rsidRPr="00DF1DE5">
        <w:rPr>
          <w:rFonts w:ascii="Times New Roman" w:hAnsi="Times New Roman"/>
          <w:b/>
          <w:bCs/>
          <w:color w:val="4F81BC"/>
          <w:w w:val="99"/>
          <w:position w:val="2"/>
          <w:sz w:val="44"/>
          <w:szCs w:val="44"/>
        </w:rPr>
        <w:t>e</w:t>
      </w:r>
    </w:p>
    <w:p w14:paraId="61E6F1E6" w14:textId="77777777" w:rsidR="006574F4" w:rsidRPr="00DF1DE5" w:rsidRDefault="006574F4" w:rsidP="004F1C6B">
      <w:pPr>
        <w:widowControl w:val="0"/>
        <w:autoSpaceDE w:val="0"/>
        <w:autoSpaceDN w:val="0"/>
        <w:adjustRightInd w:val="0"/>
        <w:spacing w:before="1" w:after="0" w:line="673" w:lineRule="exact"/>
        <w:ind w:left="2305" w:right="2451"/>
        <w:jc w:val="center"/>
        <w:rPr>
          <w:rFonts w:ascii="Times New Roman" w:hAnsi="Times New Roman"/>
          <w:color w:val="000000"/>
          <w:sz w:val="44"/>
          <w:szCs w:val="44"/>
        </w:rPr>
      </w:pPr>
      <w:r w:rsidRPr="00DF1DE5">
        <w:rPr>
          <w:rFonts w:ascii="Times New Roman" w:hAnsi="Times New Roman"/>
          <w:b/>
          <w:bCs/>
          <w:color w:val="4F81BC"/>
          <w:position w:val="1"/>
          <w:sz w:val="44"/>
          <w:szCs w:val="44"/>
        </w:rPr>
        <w:t>Extérieur</w:t>
      </w:r>
      <w:r w:rsidRPr="00DF1DE5">
        <w:rPr>
          <w:rFonts w:ascii="Times New Roman" w:hAnsi="Times New Roman"/>
          <w:b/>
          <w:bCs/>
          <w:color w:val="4F81BC"/>
          <w:spacing w:val="-18"/>
          <w:position w:val="1"/>
          <w:sz w:val="44"/>
          <w:szCs w:val="44"/>
        </w:rPr>
        <w:t xml:space="preserve"> </w:t>
      </w:r>
      <w:r w:rsidRPr="00DF1DE5">
        <w:rPr>
          <w:rFonts w:ascii="Times New Roman" w:hAnsi="Times New Roman"/>
          <w:b/>
          <w:bCs/>
          <w:color w:val="4F81BC"/>
          <w:position w:val="1"/>
          <w:sz w:val="44"/>
          <w:szCs w:val="44"/>
        </w:rPr>
        <w:t>au</w:t>
      </w:r>
      <w:r w:rsidRPr="00DF1DE5">
        <w:rPr>
          <w:rFonts w:ascii="Times New Roman" w:hAnsi="Times New Roman"/>
          <w:b/>
          <w:bCs/>
          <w:color w:val="4F81BC"/>
          <w:spacing w:val="-6"/>
          <w:position w:val="1"/>
          <w:sz w:val="44"/>
          <w:szCs w:val="44"/>
        </w:rPr>
        <w:t xml:space="preserve"> </w:t>
      </w:r>
      <w:r w:rsidRPr="00DF1DE5">
        <w:rPr>
          <w:rFonts w:ascii="Times New Roman" w:hAnsi="Times New Roman"/>
          <w:b/>
          <w:bCs/>
          <w:color w:val="4F81BC"/>
          <w:w w:val="99"/>
          <w:position w:val="1"/>
          <w:sz w:val="44"/>
          <w:szCs w:val="44"/>
        </w:rPr>
        <w:t>Bénin</w:t>
      </w:r>
    </w:p>
    <w:p w14:paraId="73DAF9BD" w14:textId="77777777" w:rsidR="006574F4" w:rsidRPr="00DF1DE5" w:rsidRDefault="006574F4" w:rsidP="004F1C6B">
      <w:pPr>
        <w:widowControl w:val="0"/>
        <w:autoSpaceDE w:val="0"/>
        <w:autoSpaceDN w:val="0"/>
        <w:adjustRightInd w:val="0"/>
        <w:spacing w:before="3" w:after="0" w:line="150" w:lineRule="exact"/>
        <w:jc w:val="center"/>
        <w:rPr>
          <w:rFonts w:ascii="Times New Roman" w:hAnsi="Times New Roman"/>
          <w:color w:val="000000"/>
          <w:sz w:val="15"/>
          <w:szCs w:val="15"/>
        </w:rPr>
      </w:pPr>
    </w:p>
    <w:p w14:paraId="32ABCB29" w14:textId="77777777" w:rsidR="006574F4" w:rsidRPr="00DF1DE5" w:rsidRDefault="006574F4" w:rsidP="004F1C6B">
      <w:pPr>
        <w:widowControl w:val="0"/>
        <w:autoSpaceDE w:val="0"/>
        <w:autoSpaceDN w:val="0"/>
        <w:adjustRightInd w:val="0"/>
        <w:spacing w:after="0" w:line="200" w:lineRule="exact"/>
        <w:jc w:val="center"/>
        <w:rPr>
          <w:rFonts w:ascii="Times New Roman" w:hAnsi="Times New Roman"/>
          <w:color w:val="000000"/>
          <w:sz w:val="20"/>
          <w:szCs w:val="20"/>
        </w:rPr>
      </w:pPr>
    </w:p>
    <w:p w14:paraId="039DB558" w14:textId="77777777" w:rsidR="006574F4" w:rsidRPr="00DF1DE5" w:rsidRDefault="006574F4" w:rsidP="00092214">
      <w:pPr>
        <w:widowControl w:val="0"/>
        <w:autoSpaceDE w:val="0"/>
        <w:autoSpaceDN w:val="0"/>
        <w:adjustRightInd w:val="0"/>
        <w:spacing w:after="0" w:line="200" w:lineRule="exact"/>
        <w:rPr>
          <w:rFonts w:ascii="Times New Roman" w:hAnsi="Times New Roman"/>
          <w:color w:val="000000"/>
          <w:sz w:val="20"/>
          <w:szCs w:val="20"/>
        </w:rPr>
      </w:pPr>
    </w:p>
    <w:p w14:paraId="5442B574" w14:textId="77777777" w:rsidR="006574F4" w:rsidRPr="00DF1DE5" w:rsidRDefault="006574F4" w:rsidP="00092214">
      <w:pPr>
        <w:widowControl w:val="0"/>
        <w:autoSpaceDE w:val="0"/>
        <w:autoSpaceDN w:val="0"/>
        <w:adjustRightInd w:val="0"/>
        <w:spacing w:after="0" w:line="200" w:lineRule="exact"/>
        <w:rPr>
          <w:rFonts w:ascii="Times New Roman" w:hAnsi="Times New Roman"/>
          <w:color w:val="000000"/>
          <w:sz w:val="20"/>
          <w:szCs w:val="20"/>
        </w:rPr>
      </w:pPr>
    </w:p>
    <w:p w14:paraId="1E37FDBB" w14:textId="77777777" w:rsidR="006574F4" w:rsidRPr="00DF1DE5" w:rsidRDefault="006574F4" w:rsidP="00092214">
      <w:pPr>
        <w:widowControl w:val="0"/>
        <w:autoSpaceDE w:val="0"/>
        <w:autoSpaceDN w:val="0"/>
        <w:adjustRightInd w:val="0"/>
        <w:spacing w:after="0" w:line="200" w:lineRule="exact"/>
        <w:rPr>
          <w:rFonts w:ascii="Times New Roman" w:hAnsi="Times New Roman"/>
          <w:color w:val="000000"/>
          <w:sz w:val="20"/>
          <w:szCs w:val="20"/>
        </w:rPr>
      </w:pPr>
    </w:p>
    <w:p w14:paraId="650DB98F" w14:textId="77777777" w:rsidR="006574F4" w:rsidRPr="00DF1DE5" w:rsidRDefault="006574F4" w:rsidP="00092214">
      <w:pPr>
        <w:widowControl w:val="0"/>
        <w:autoSpaceDE w:val="0"/>
        <w:autoSpaceDN w:val="0"/>
        <w:adjustRightInd w:val="0"/>
        <w:spacing w:after="0" w:line="200" w:lineRule="exact"/>
        <w:rPr>
          <w:rFonts w:ascii="Times New Roman" w:hAnsi="Times New Roman"/>
          <w:color w:val="000000"/>
          <w:sz w:val="20"/>
          <w:szCs w:val="20"/>
        </w:rPr>
      </w:pPr>
    </w:p>
    <w:p w14:paraId="5A949FDA" w14:textId="77777777" w:rsidR="006574F4" w:rsidRPr="00DF1DE5" w:rsidRDefault="006574F4" w:rsidP="00092214">
      <w:pPr>
        <w:widowControl w:val="0"/>
        <w:autoSpaceDE w:val="0"/>
        <w:autoSpaceDN w:val="0"/>
        <w:adjustRightInd w:val="0"/>
        <w:spacing w:after="0" w:line="200" w:lineRule="exact"/>
        <w:rPr>
          <w:rFonts w:ascii="Times New Roman" w:hAnsi="Times New Roman"/>
          <w:color w:val="000000"/>
          <w:sz w:val="20"/>
          <w:szCs w:val="20"/>
        </w:rPr>
      </w:pPr>
    </w:p>
    <w:p w14:paraId="12C56689" w14:textId="77777777" w:rsidR="006574F4" w:rsidRPr="00DF1DE5" w:rsidRDefault="006574F4" w:rsidP="00092214">
      <w:pPr>
        <w:widowControl w:val="0"/>
        <w:autoSpaceDE w:val="0"/>
        <w:autoSpaceDN w:val="0"/>
        <w:adjustRightInd w:val="0"/>
        <w:spacing w:after="0" w:line="200" w:lineRule="exact"/>
        <w:rPr>
          <w:rFonts w:ascii="Times New Roman" w:hAnsi="Times New Roman"/>
          <w:color w:val="000000"/>
          <w:sz w:val="20"/>
          <w:szCs w:val="20"/>
        </w:rPr>
      </w:pPr>
    </w:p>
    <w:p w14:paraId="39FB3E4E" w14:textId="77777777" w:rsidR="006574F4" w:rsidRPr="00DF1DE5" w:rsidRDefault="006574F4" w:rsidP="00092214">
      <w:pPr>
        <w:widowControl w:val="0"/>
        <w:autoSpaceDE w:val="0"/>
        <w:autoSpaceDN w:val="0"/>
        <w:adjustRightInd w:val="0"/>
        <w:spacing w:after="0" w:line="200" w:lineRule="exact"/>
        <w:rPr>
          <w:rFonts w:ascii="Times New Roman" w:hAnsi="Times New Roman"/>
          <w:color w:val="000000"/>
          <w:sz w:val="20"/>
          <w:szCs w:val="20"/>
        </w:rPr>
      </w:pPr>
    </w:p>
    <w:p w14:paraId="76921A70" w14:textId="77777777" w:rsidR="006574F4" w:rsidRPr="00DF1DE5" w:rsidRDefault="006574F4" w:rsidP="00092214">
      <w:pPr>
        <w:widowControl w:val="0"/>
        <w:autoSpaceDE w:val="0"/>
        <w:autoSpaceDN w:val="0"/>
        <w:adjustRightInd w:val="0"/>
        <w:spacing w:after="0" w:line="200" w:lineRule="exact"/>
        <w:rPr>
          <w:rFonts w:ascii="Times New Roman" w:hAnsi="Times New Roman"/>
          <w:color w:val="000000"/>
          <w:sz w:val="20"/>
          <w:szCs w:val="20"/>
        </w:rPr>
      </w:pPr>
    </w:p>
    <w:p w14:paraId="5E0D2E4D" w14:textId="77777777" w:rsidR="006574F4" w:rsidRPr="00DF1DE5" w:rsidRDefault="006574F4" w:rsidP="00092214">
      <w:pPr>
        <w:widowControl w:val="0"/>
        <w:autoSpaceDE w:val="0"/>
        <w:autoSpaceDN w:val="0"/>
        <w:adjustRightInd w:val="0"/>
        <w:spacing w:after="0" w:line="200" w:lineRule="exact"/>
        <w:rPr>
          <w:rFonts w:ascii="Times New Roman" w:hAnsi="Times New Roman"/>
          <w:color w:val="000000"/>
          <w:sz w:val="20"/>
          <w:szCs w:val="20"/>
        </w:rPr>
      </w:pPr>
    </w:p>
    <w:p w14:paraId="3AB6244D" w14:textId="385341EE" w:rsidR="006574F4" w:rsidRDefault="006574F4" w:rsidP="00443261">
      <w:pPr>
        <w:widowControl w:val="0"/>
        <w:autoSpaceDE w:val="0"/>
        <w:autoSpaceDN w:val="0"/>
        <w:adjustRightInd w:val="0"/>
        <w:spacing w:after="0" w:line="240" w:lineRule="auto"/>
        <w:rPr>
          <w:noProof/>
        </w:rPr>
      </w:pPr>
    </w:p>
    <w:p w14:paraId="6D152378" w14:textId="363819C5" w:rsidR="00443261" w:rsidRDefault="00443261" w:rsidP="00443261">
      <w:pPr>
        <w:widowControl w:val="0"/>
        <w:autoSpaceDE w:val="0"/>
        <w:autoSpaceDN w:val="0"/>
        <w:adjustRightInd w:val="0"/>
        <w:spacing w:after="0" w:line="240" w:lineRule="auto"/>
        <w:jc w:val="center"/>
        <w:rPr>
          <w:noProof/>
        </w:rPr>
      </w:pPr>
      <w:r>
        <w:rPr>
          <w:noProof/>
        </w:rPr>
        <w:drawing>
          <wp:inline distT="0" distB="0" distL="0" distR="0" wp14:anchorId="21416379" wp14:editId="6491E8AE">
            <wp:extent cx="2028825" cy="1724025"/>
            <wp:effectExtent l="19050" t="0" r="9525" b="0"/>
            <wp:docPr id="6" name="Image 1" descr="Logo-INSA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INSAE[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028825" cy="1724025"/>
                    </a:xfrm>
                    <a:prstGeom prst="rect">
                      <a:avLst/>
                    </a:prstGeom>
                    <a:noFill/>
                    <a:ln>
                      <a:noFill/>
                    </a:ln>
                  </pic:spPr>
                </pic:pic>
              </a:graphicData>
            </a:graphic>
          </wp:inline>
        </w:drawing>
      </w:r>
    </w:p>
    <w:p w14:paraId="6599494D" w14:textId="449DF985" w:rsidR="00443261" w:rsidRDefault="00443261" w:rsidP="00443261">
      <w:pPr>
        <w:widowControl w:val="0"/>
        <w:autoSpaceDE w:val="0"/>
        <w:autoSpaceDN w:val="0"/>
        <w:adjustRightInd w:val="0"/>
        <w:spacing w:after="0" w:line="240" w:lineRule="auto"/>
        <w:rPr>
          <w:noProof/>
        </w:rPr>
      </w:pPr>
    </w:p>
    <w:p w14:paraId="7B7A4864" w14:textId="1D3825CF" w:rsidR="00443261" w:rsidRDefault="00443261" w:rsidP="00443261">
      <w:pPr>
        <w:widowControl w:val="0"/>
        <w:autoSpaceDE w:val="0"/>
        <w:autoSpaceDN w:val="0"/>
        <w:adjustRightInd w:val="0"/>
        <w:spacing w:after="0" w:line="240" w:lineRule="auto"/>
        <w:rPr>
          <w:noProof/>
        </w:rPr>
      </w:pPr>
    </w:p>
    <w:p w14:paraId="0E0F24E2" w14:textId="7606ABCB" w:rsidR="00443261" w:rsidRDefault="00443261" w:rsidP="00443261">
      <w:pPr>
        <w:widowControl w:val="0"/>
        <w:autoSpaceDE w:val="0"/>
        <w:autoSpaceDN w:val="0"/>
        <w:adjustRightInd w:val="0"/>
        <w:spacing w:after="0" w:line="240" w:lineRule="auto"/>
        <w:rPr>
          <w:noProof/>
        </w:rPr>
      </w:pPr>
    </w:p>
    <w:p w14:paraId="78F985B3" w14:textId="178B2714" w:rsidR="00443261" w:rsidRDefault="00443261" w:rsidP="00443261">
      <w:pPr>
        <w:widowControl w:val="0"/>
        <w:autoSpaceDE w:val="0"/>
        <w:autoSpaceDN w:val="0"/>
        <w:adjustRightInd w:val="0"/>
        <w:spacing w:after="0" w:line="240" w:lineRule="auto"/>
        <w:rPr>
          <w:noProof/>
        </w:rPr>
      </w:pPr>
    </w:p>
    <w:p w14:paraId="45CEA61C" w14:textId="77777777" w:rsidR="00092214" w:rsidRDefault="00092214" w:rsidP="00443261">
      <w:pPr>
        <w:widowControl w:val="0"/>
        <w:autoSpaceDE w:val="0"/>
        <w:autoSpaceDN w:val="0"/>
        <w:adjustRightInd w:val="0"/>
        <w:spacing w:before="4" w:after="0" w:line="240" w:lineRule="auto"/>
        <w:ind w:right="117"/>
        <w:rPr>
          <w:rFonts w:ascii="Times New Roman" w:hAnsi="Times New Roman"/>
          <w:b/>
          <w:bCs/>
          <w:color w:val="4F6128"/>
          <w:sz w:val="28"/>
          <w:szCs w:val="28"/>
        </w:rPr>
      </w:pPr>
    </w:p>
    <w:p w14:paraId="19D17546" w14:textId="77777777" w:rsidR="00092214" w:rsidRDefault="00092214" w:rsidP="00092214">
      <w:pPr>
        <w:widowControl w:val="0"/>
        <w:autoSpaceDE w:val="0"/>
        <w:autoSpaceDN w:val="0"/>
        <w:adjustRightInd w:val="0"/>
        <w:spacing w:before="4" w:after="0" w:line="240" w:lineRule="auto"/>
        <w:ind w:right="117"/>
        <w:jc w:val="center"/>
        <w:rPr>
          <w:rFonts w:ascii="Times New Roman" w:hAnsi="Times New Roman"/>
          <w:b/>
          <w:bCs/>
          <w:color w:val="4F6128"/>
          <w:sz w:val="28"/>
          <w:szCs w:val="28"/>
        </w:rPr>
      </w:pPr>
    </w:p>
    <w:p w14:paraId="5A032F88" w14:textId="138CC7A3" w:rsidR="006574F4" w:rsidRPr="00DF1DE5" w:rsidRDefault="006574F4" w:rsidP="00092214">
      <w:pPr>
        <w:widowControl w:val="0"/>
        <w:autoSpaceDE w:val="0"/>
        <w:autoSpaceDN w:val="0"/>
        <w:adjustRightInd w:val="0"/>
        <w:spacing w:before="4" w:after="0" w:line="240" w:lineRule="auto"/>
        <w:ind w:right="117"/>
        <w:jc w:val="center"/>
        <w:rPr>
          <w:rFonts w:ascii="Times New Roman" w:hAnsi="Times New Roman"/>
          <w:color w:val="000000"/>
          <w:sz w:val="28"/>
          <w:szCs w:val="28"/>
        </w:rPr>
      </w:pPr>
      <w:r w:rsidRPr="00DF1DE5">
        <w:rPr>
          <w:rFonts w:ascii="Times New Roman" w:hAnsi="Times New Roman"/>
          <w:b/>
          <w:bCs/>
          <w:color w:val="4F6128"/>
          <w:sz w:val="28"/>
          <w:szCs w:val="28"/>
        </w:rPr>
        <w:t>Ma</w:t>
      </w:r>
      <w:r w:rsidR="00DF1DE5" w:rsidRPr="00DF1DE5">
        <w:rPr>
          <w:rFonts w:ascii="Times New Roman" w:hAnsi="Times New Roman"/>
          <w:b/>
          <w:bCs/>
          <w:color w:val="4F6128"/>
          <w:sz w:val="28"/>
          <w:szCs w:val="28"/>
        </w:rPr>
        <w:t>i</w:t>
      </w:r>
      <w:r w:rsidRPr="00DF1DE5">
        <w:rPr>
          <w:rFonts w:ascii="Times New Roman" w:hAnsi="Times New Roman"/>
          <w:b/>
          <w:bCs/>
          <w:color w:val="4F6128"/>
          <w:sz w:val="28"/>
          <w:szCs w:val="28"/>
        </w:rPr>
        <w:t xml:space="preserve"> </w:t>
      </w:r>
      <w:r w:rsidRPr="00DF1DE5">
        <w:rPr>
          <w:rFonts w:ascii="Times New Roman" w:hAnsi="Times New Roman"/>
          <w:b/>
          <w:bCs/>
          <w:color w:val="4F6128"/>
          <w:spacing w:val="-1"/>
          <w:sz w:val="28"/>
          <w:szCs w:val="28"/>
        </w:rPr>
        <w:t>201</w:t>
      </w:r>
      <w:r w:rsidR="00DF1DE5" w:rsidRPr="00DF1DE5">
        <w:rPr>
          <w:rFonts w:ascii="Times New Roman" w:hAnsi="Times New Roman"/>
          <w:b/>
          <w:bCs/>
          <w:color w:val="4F6128"/>
          <w:spacing w:val="-1"/>
          <w:sz w:val="28"/>
          <w:szCs w:val="28"/>
        </w:rPr>
        <w:t>9</w:t>
      </w:r>
    </w:p>
    <w:p w14:paraId="19E2F026" w14:textId="77777777" w:rsidR="00873AAC" w:rsidRPr="00092214" w:rsidRDefault="00417910">
      <w:pPr>
        <w:rPr>
          <w:rFonts w:ascii="Times New Roman" w:hAnsi="Times New Roman"/>
          <w:b/>
          <w:sz w:val="24"/>
          <w:szCs w:val="24"/>
        </w:rPr>
      </w:pPr>
      <w:r w:rsidRPr="00092214">
        <w:rPr>
          <w:rFonts w:ascii="Times New Roman" w:hAnsi="Times New Roman"/>
          <w:b/>
          <w:sz w:val="24"/>
          <w:szCs w:val="24"/>
        </w:rPr>
        <w:lastRenderedPageBreak/>
        <w:t>SOMMAIRE</w:t>
      </w:r>
    </w:p>
    <w:p w14:paraId="139EC85A" w14:textId="3862D7FA" w:rsidR="00DA15EE" w:rsidRPr="00DA15EE" w:rsidRDefault="00516D6A">
      <w:pPr>
        <w:pStyle w:val="TM1"/>
        <w:rPr>
          <w:rFonts w:ascii="Times New Roman" w:eastAsiaTheme="minorEastAsia" w:hAnsi="Times New Roman"/>
          <w:noProof/>
          <w:sz w:val="24"/>
          <w:szCs w:val="24"/>
        </w:rPr>
      </w:pPr>
      <w:r w:rsidRPr="00DA15EE">
        <w:rPr>
          <w:rFonts w:ascii="Times New Roman" w:hAnsi="Times New Roman"/>
          <w:sz w:val="24"/>
          <w:szCs w:val="24"/>
        </w:rPr>
        <w:fldChar w:fldCharType="begin"/>
      </w:r>
      <w:r w:rsidR="00AB2FD9" w:rsidRPr="00DA15EE">
        <w:rPr>
          <w:rFonts w:ascii="Times New Roman" w:hAnsi="Times New Roman"/>
          <w:sz w:val="24"/>
          <w:szCs w:val="24"/>
        </w:rPr>
        <w:instrText xml:space="preserve"> TOC \h \z \t "SOM;1" </w:instrText>
      </w:r>
      <w:r w:rsidRPr="00DA15EE">
        <w:rPr>
          <w:rFonts w:ascii="Times New Roman" w:hAnsi="Times New Roman"/>
          <w:sz w:val="24"/>
          <w:szCs w:val="24"/>
        </w:rPr>
        <w:fldChar w:fldCharType="separate"/>
      </w:r>
      <w:hyperlink w:anchor="_Toc12552437" w:history="1">
        <w:r w:rsidR="00DA15EE" w:rsidRPr="00DA15EE">
          <w:rPr>
            <w:rStyle w:val="Lienhypertexte"/>
            <w:rFonts w:ascii="Times New Roman" w:hAnsi="Times New Roman"/>
            <w:b/>
            <w:noProof/>
            <w:sz w:val="24"/>
            <w:szCs w:val="24"/>
          </w:rPr>
          <w:t>CONCEPTS ET DEFINITIONS</w:t>
        </w:r>
        <w:r w:rsidR="00DA15EE" w:rsidRPr="00DA15EE">
          <w:rPr>
            <w:rFonts w:ascii="Times New Roman" w:hAnsi="Times New Roman"/>
            <w:noProof/>
            <w:webHidden/>
            <w:sz w:val="24"/>
            <w:szCs w:val="24"/>
          </w:rPr>
          <w:tab/>
        </w:r>
        <w:r w:rsidR="00DA15EE" w:rsidRPr="00DA15EE">
          <w:rPr>
            <w:rFonts w:ascii="Times New Roman" w:hAnsi="Times New Roman"/>
            <w:noProof/>
            <w:webHidden/>
            <w:sz w:val="24"/>
            <w:szCs w:val="24"/>
          </w:rPr>
          <w:fldChar w:fldCharType="begin"/>
        </w:r>
        <w:r w:rsidR="00DA15EE" w:rsidRPr="00DA15EE">
          <w:rPr>
            <w:rFonts w:ascii="Times New Roman" w:hAnsi="Times New Roman"/>
            <w:noProof/>
            <w:webHidden/>
            <w:sz w:val="24"/>
            <w:szCs w:val="24"/>
          </w:rPr>
          <w:instrText xml:space="preserve"> PAGEREF _Toc12552437 \h </w:instrText>
        </w:r>
        <w:r w:rsidR="00DA15EE" w:rsidRPr="00DA15EE">
          <w:rPr>
            <w:rFonts w:ascii="Times New Roman" w:hAnsi="Times New Roman"/>
            <w:noProof/>
            <w:webHidden/>
            <w:sz w:val="24"/>
            <w:szCs w:val="24"/>
          </w:rPr>
        </w:r>
        <w:r w:rsidR="00DA15EE" w:rsidRPr="00DA15EE">
          <w:rPr>
            <w:rFonts w:ascii="Times New Roman" w:hAnsi="Times New Roman"/>
            <w:noProof/>
            <w:webHidden/>
            <w:sz w:val="24"/>
            <w:szCs w:val="24"/>
          </w:rPr>
          <w:fldChar w:fldCharType="separate"/>
        </w:r>
        <w:r w:rsidR="00DA15EE" w:rsidRPr="00DA15EE">
          <w:rPr>
            <w:rFonts w:ascii="Times New Roman" w:hAnsi="Times New Roman"/>
            <w:noProof/>
            <w:webHidden/>
            <w:sz w:val="24"/>
            <w:szCs w:val="24"/>
          </w:rPr>
          <w:t>3</w:t>
        </w:r>
        <w:r w:rsidR="00DA15EE" w:rsidRPr="00DA15EE">
          <w:rPr>
            <w:rFonts w:ascii="Times New Roman" w:hAnsi="Times New Roman"/>
            <w:noProof/>
            <w:webHidden/>
            <w:sz w:val="24"/>
            <w:szCs w:val="24"/>
          </w:rPr>
          <w:fldChar w:fldCharType="end"/>
        </w:r>
      </w:hyperlink>
    </w:p>
    <w:p w14:paraId="4D78DF97" w14:textId="20A90CCC" w:rsidR="00DA15EE" w:rsidRPr="00DA15EE" w:rsidRDefault="00A20349">
      <w:pPr>
        <w:pStyle w:val="TM1"/>
        <w:rPr>
          <w:rFonts w:ascii="Times New Roman" w:eastAsiaTheme="minorEastAsia" w:hAnsi="Times New Roman"/>
          <w:noProof/>
          <w:sz w:val="24"/>
          <w:szCs w:val="24"/>
        </w:rPr>
      </w:pPr>
      <w:hyperlink w:anchor="_Toc12552438" w:history="1">
        <w:r w:rsidR="00DA15EE" w:rsidRPr="00DA15EE">
          <w:rPr>
            <w:rStyle w:val="Lienhypertexte"/>
            <w:rFonts w:ascii="Times New Roman" w:hAnsi="Times New Roman"/>
            <w:b/>
            <w:noProof/>
            <w:sz w:val="24"/>
            <w:szCs w:val="24"/>
          </w:rPr>
          <w:t>NOTES METHODOLOGIQUES</w:t>
        </w:r>
        <w:r w:rsidR="00DA15EE" w:rsidRPr="00DA15EE">
          <w:rPr>
            <w:rFonts w:ascii="Times New Roman" w:hAnsi="Times New Roman"/>
            <w:noProof/>
            <w:webHidden/>
            <w:sz w:val="24"/>
            <w:szCs w:val="24"/>
          </w:rPr>
          <w:tab/>
        </w:r>
        <w:r w:rsidR="00DA15EE" w:rsidRPr="00DA15EE">
          <w:rPr>
            <w:rFonts w:ascii="Times New Roman" w:hAnsi="Times New Roman"/>
            <w:noProof/>
            <w:webHidden/>
            <w:sz w:val="24"/>
            <w:szCs w:val="24"/>
          </w:rPr>
          <w:fldChar w:fldCharType="begin"/>
        </w:r>
        <w:r w:rsidR="00DA15EE" w:rsidRPr="00DA15EE">
          <w:rPr>
            <w:rFonts w:ascii="Times New Roman" w:hAnsi="Times New Roman"/>
            <w:noProof/>
            <w:webHidden/>
            <w:sz w:val="24"/>
            <w:szCs w:val="24"/>
          </w:rPr>
          <w:instrText xml:space="preserve"> PAGEREF _Toc12552438 \h </w:instrText>
        </w:r>
        <w:r w:rsidR="00DA15EE" w:rsidRPr="00DA15EE">
          <w:rPr>
            <w:rFonts w:ascii="Times New Roman" w:hAnsi="Times New Roman"/>
            <w:noProof/>
            <w:webHidden/>
            <w:sz w:val="24"/>
            <w:szCs w:val="24"/>
          </w:rPr>
        </w:r>
        <w:r w:rsidR="00DA15EE" w:rsidRPr="00DA15EE">
          <w:rPr>
            <w:rFonts w:ascii="Times New Roman" w:hAnsi="Times New Roman"/>
            <w:noProof/>
            <w:webHidden/>
            <w:sz w:val="24"/>
            <w:szCs w:val="24"/>
          </w:rPr>
          <w:fldChar w:fldCharType="separate"/>
        </w:r>
        <w:r w:rsidR="00DA15EE" w:rsidRPr="00DA15EE">
          <w:rPr>
            <w:rFonts w:ascii="Times New Roman" w:hAnsi="Times New Roman"/>
            <w:noProof/>
            <w:webHidden/>
            <w:sz w:val="24"/>
            <w:szCs w:val="24"/>
          </w:rPr>
          <w:t>4</w:t>
        </w:r>
        <w:r w:rsidR="00DA15EE" w:rsidRPr="00DA15EE">
          <w:rPr>
            <w:rFonts w:ascii="Times New Roman" w:hAnsi="Times New Roman"/>
            <w:noProof/>
            <w:webHidden/>
            <w:sz w:val="24"/>
            <w:szCs w:val="24"/>
          </w:rPr>
          <w:fldChar w:fldCharType="end"/>
        </w:r>
      </w:hyperlink>
    </w:p>
    <w:p w14:paraId="312674DB" w14:textId="6F8EF29E" w:rsidR="00DA15EE" w:rsidRPr="00DA15EE" w:rsidRDefault="00A20349">
      <w:pPr>
        <w:pStyle w:val="TM1"/>
        <w:rPr>
          <w:rFonts w:ascii="Times New Roman" w:eastAsiaTheme="minorEastAsia" w:hAnsi="Times New Roman"/>
          <w:noProof/>
          <w:sz w:val="24"/>
          <w:szCs w:val="24"/>
        </w:rPr>
      </w:pPr>
      <w:hyperlink w:anchor="_Toc12552439" w:history="1">
        <w:r w:rsidR="00DA15EE" w:rsidRPr="00DA15EE">
          <w:rPr>
            <w:rStyle w:val="Lienhypertexte"/>
            <w:rFonts w:ascii="Times New Roman" w:hAnsi="Times New Roman"/>
            <w:b/>
            <w:noProof/>
            <w:sz w:val="24"/>
            <w:szCs w:val="24"/>
          </w:rPr>
          <w:t>LISTE DES FIGURES</w:t>
        </w:r>
        <w:r w:rsidR="00DA15EE" w:rsidRPr="00DA15EE">
          <w:rPr>
            <w:rFonts w:ascii="Times New Roman" w:hAnsi="Times New Roman"/>
            <w:noProof/>
            <w:webHidden/>
            <w:sz w:val="24"/>
            <w:szCs w:val="24"/>
          </w:rPr>
          <w:tab/>
        </w:r>
        <w:r w:rsidR="00DA15EE" w:rsidRPr="00DA15EE">
          <w:rPr>
            <w:rFonts w:ascii="Times New Roman" w:hAnsi="Times New Roman"/>
            <w:noProof/>
            <w:webHidden/>
            <w:sz w:val="24"/>
            <w:szCs w:val="24"/>
          </w:rPr>
          <w:fldChar w:fldCharType="begin"/>
        </w:r>
        <w:r w:rsidR="00DA15EE" w:rsidRPr="00DA15EE">
          <w:rPr>
            <w:rFonts w:ascii="Times New Roman" w:hAnsi="Times New Roman"/>
            <w:noProof/>
            <w:webHidden/>
            <w:sz w:val="24"/>
            <w:szCs w:val="24"/>
          </w:rPr>
          <w:instrText xml:space="preserve"> PAGEREF _Toc12552439 \h </w:instrText>
        </w:r>
        <w:r w:rsidR="00DA15EE" w:rsidRPr="00DA15EE">
          <w:rPr>
            <w:rFonts w:ascii="Times New Roman" w:hAnsi="Times New Roman"/>
            <w:noProof/>
            <w:webHidden/>
            <w:sz w:val="24"/>
            <w:szCs w:val="24"/>
          </w:rPr>
        </w:r>
        <w:r w:rsidR="00DA15EE" w:rsidRPr="00DA15EE">
          <w:rPr>
            <w:rFonts w:ascii="Times New Roman" w:hAnsi="Times New Roman"/>
            <w:noProof/>
            <w:webHidden/>
            <w:sz w:val="24"/>
            <w:szCs w:val="24"/>
          </w:rPr>
          <w:fldChar w:fldCharType="separate"/>
        </w:r>
        <w:r w:rsidR="00DA15EE" w:rsidRPr="00DA15EE">
          <w:rPr>
            <w:rFonts w:ascii="Times New Roman" w:hAnsi="Times New Roman"/>
            <w:noProof/>
            <w:webHidden/>
            <w:sz w:val="24"/>
            <w:szCs w:val="24"/>
          </w:rPr>
          <w:t>5</w:t>
        </w:r>
        <w:r w:rsidR="00DA15EE" w:rsidRPr="00DA15EE">
          <w:rPr>
            <w:rFonts w:ascii="Times New Roman" w:hAnsi="Times New Roman"/>
            <w:noProof/>
            <w:webHidden/>
            <w:sz w:val="24"/>
            <w:szCs w:val="24"/>
          </w:rPr>
          <w:fldChar w:fldCharType="end"/>
        </w:r>
      </w:hyperlink>
    </w:p>
    <w:p w14:paraId="2B5DB699" w14:textId="15A16508" w:rsidR="00DA15EE" w:rsidRPr="00DA15EE" w:rsidRDefault="00A20349">
      <w:pPr>
        <w:pStyle w:val="TM1"/>
        <w:rPr>
          <w:rFonts w:ascii="Times New Roman" w:eastAsiaTheme="minorEastAsia" w:hAnsi="Times New Roman"/>
          <w:noProof/>
          <w:sz w:val="24"/>
          <w:szCs w:val="24"/>
        </w:rPr>
      </w:pPr>
      <w:hyperlink w:anchor="_Toc12552440" w:history="1">
        <w:r w:rsidR="00DA15EE" w:rsidRPr="00DA15EE">
          <w:rPr>
            <w:rStyle w:val="Lienhypertexte"/>
            <w:rFonts w:ascii="Times New Roman" w:hAnsi="Times New Roman"/>
            <w:b/>
            <w:noProof/>
            <w:sz w:val="24"/>
            <w:szCs w:val="24"/>
          </w:rPr>
          <w:t>SIGLES ET ABREVIATIONS</w:t>
        </w:r>
        <w:r w:rsidR="00DA15EE" w:rsidRPr="00DA15EE">
          <w:rPr>
            <w:rFonts w:ascii="Times New Roman" w:hAnsi="Times New Roman"/>
            <w:noProof/>
            <w:webHidden/>
            <w:sz w:val="24"/>
            <w:szCs w:val="24"/>
          </w:rPr>
          <w:tab/>
        </w:r>
        <w:r w:rsidR="00DA15EE" w:rsidRPr="00DA15EE">
          <w:rPr>
            <w:rFonts w:ascii="Times New Roman" w:hAnsi="Times New Roman"/>
            <w:noProof/>
            <w:webHidden/>
            <w:sz w:val="24"/>
            <w:szCs w:val="24"/>
          </w:rPr>
          <w:fldChar w:fldCharType="begin"/>
        </w:r>
        <w:r w:rsidR="00DA15EE" w:rsidRPr="00DA15EE">
          <w:rPr>
            <w:rFonts w:ascii="Times New Roman" w:hAnsi="Times New Roman"/>
            <w:noProof/>
            <w:webHidden/>
            <w:sz w:val="24"/>
            <w:szCs w:val="24"/>
          </w:rPr>
          <w:instrText xml:space="preserve"> PAGEREF _Toc12552440 \h </w:instrText>
        </w:r>
        <w:r w:rsidR="00DA15EE" w:rsidRPr="00DA15EE">
          <w:rPr>
            <w:rFonts w:ascii="Times New Roman" w:hAnsi="Times New Roman"/>
            <w:noProof/>
            <w:webHidden/>
            <w:sz w:val="24"/>
            <w:szCs w:val="24"/>
          </w:rPr>
        </w:r>
        <w:r w:rsidR="00DA15EE" w:rsidRPr="00DA15EE">
          <w:rPr>
            <w:rFonts w:ascii="Times New Roman" w:hAnsi="Times New Roman"/>
            <w:noProof/>
            <w:webHidden/>
            <w:sz w:val="24"/>
            <w:szCs w:val="24"/>
          </w:rPr>
          <w:fldChar w:fldCharType="separate"/>
        </w:r>
        <w:r w:rsidR="00DA15EE" w:rsidRPr="00DA15EE">
          <w:rPr>
            <w:rFonts w:ascii="Times New Roman" w:hAnsi="Times New Roman"/>
            <w:noProof/>
            <w:webHidden/>
            <w:sz w:val="24"/>
            <w:szCs w:val="24"/>
          </w:rPr>
          <w:t>6</w:t>
        </w:r>
        <w:r w:rsidR="00DA15EE" w:rsidRPr="00DA15EE">
          <w:rPr>
            <w:rFonts w:ascii="Times New Roman" w:hAnsi="Times New Roman"/>
            <w:noProof/>
            <w:webHidden/>
            <w:sz w:val="24"/>
            <w:szCs w:val="24"/>
          </w:rPr>
          <w:fldChar w:fldCharType="end"/>
        </w:r>
      </w:hyperlink>
    </w:p>
    <w:p w14:paraId="4532D889" w14:textId="49CEFFDF" w:rsidR="00DA15EE" w:rsidRPr="00DA15EE" w:rsidRDefault="00A20349">
      <w:pPr>
        <w:pStyle w:val="TM1"/>
        <w:rPr>
          <w:rFonts w:ascii="Times New Roman" w:eastAsiaTheme="minorEastAsia" w:hAnsi="Times New Roman"/>
          <w:noProof/>
          <w:sz w:val="24"/>
          <w:szCs w:val="24"/>
        </w:rPr>
      </w:pPr>
      <w:hyperlink w:anchor="_Toc12552441" w:history="1">
        <w:r w:rsidR="00DA15EE" w:rsidRPr="00DA15EE">
          <w:rPr>
            <w:rStyle w:val="Lienhypertexte"/>
            <w:rFonts w:ascii="Times New Roman" w:hAnsi="Times New Roman"/>
            <w:b/>
            <w:noProof/>
            <w:sz w:val="24"/>
            <w:szCs w:val="24"/>
          </w:rPr>
          <w:t>AVANT-PROPOS</w:t>
        </w:r>
        <w:r w:rsidR="00DA15EE" w:rsidRPr="00DA15EE">
          <w:rPr>
            <w:rFonts w:ascii="Times New Roman" w:hAnsi="Times New Roman"/>
            <w:noProof/>
            <w:webHidden/>
            <w:sz w:val="24"/>
            <w:szCs w:val="24"/>
          </w:rPr>
          <w:tab/>
        </w:r>
        <w:r w:rsidR="00DA15EE" w:rsidRPr="00DA15EE">
          <w:rPr>
            <w:rFonts w:ascii="Times New Roman" w:hAnsi="Times New Roman"/>
            <w:noProof/>
            <w:webHidden/>
            <w:sz w:val="24"/>
            <w:szCs w:val="24"/>
          </w:rPr>
          <w:fldChar w:fldCharType="begin"/>
        </w:r>
        <w:r w:rsidR="00DA15EE" w:rsidRPr="00DA15EE">
          <w:rPr>
            <w:rFonts w:ascii="Times New Roman" w:hAnsi="Times New Roman"/>
            <w:noProof/>
            <w:webHidden/>
            <w:sz w:val="24"/>
            <w:szCs w:val="24"/>
          </w:rPr>
          <w:instrText xml:space="preserve"> PAGEREF _Toc12552441 \h </w:instrText>
        </w:r>
        <w:r w:rsidR="00DA15EE" w:rsidRPr="00DA15EE">
          <w:rPr>
            <w:rFonts w:ascii="Times New Roman" w:hAnsi="Times New Roman"/>
            <w:noProof/>
            <w:webHidden/>
            <w:sz w:val="24"/>
            <w:szCs w:val="24"/>
          </w:rPr>
        </w:r>
        <w:r w:rsidR="00DA15EE" w:rsidRPr="00DA15EE">
          <w:rPr>
            <w:rFonts w:ascii="Times New Roman" w:hAnsi="Times New Roman"/>
            <w:noProof/>
            <w:webHidden/>
            <w:sz w:val="24"/>
            <w:szCs w:val="24"/>
          </w:rPr>
          <w:fldChar w:fldCharType="separate"/>
        </w:r>
        <w:r w:rsidR="00DA15EE" w:rsidRPr="00DA15EE">
          <w:rPr>
            <w:rFonts w:ascii="Times New Roman" w:hAnsi="Times New Roman"/>
            <w:noProof/>
            <w:webHidden/>
            <w:sz w:val="24"/>
            <w:szCs w:val="24"/>
          </w:rPr>
          <w:t>7</w:t>
        </w:r>
        <w:r w:rsidR="00DA15EE" w:rsidRPr="00DA15EE">
          <w:rPr>
            <w:rFonts w:ascii="Times New Roman" w:hAnsi="Times New Roman"/>
            <w:noProof/>
            <w:webHidden/>
            <w:sz w:val="24"/>
            <w:szCs w:val="24"/>
          </w:rPr>
          <w:fldChar w:fldCharType="end"/>
        </w:r>
      </w:hyperlink>
    </w:p>
    <w:p w14:paraId="4AA9C826" w14:textId="3A7C877F" w:rsidR="00DA15EE" w:rsidRPr="00DA15EE" w:rsidRDefault="00A20349">
      <w:pPr>
        <w:pStyle w:val="TM1"/>
        <w:rPr>
          <w:rFonts w:ascii="Times New Roman" w:eastAsiaTheme="minorEastAsia" w:hAnsi="Times New Roman"/>
          <w:noProof/>
          <w:sz w:val="24"/>
          <w:szCs w:val="24"/>
        </w:rPr>
      </w:pPr>
      <w:hyperlink w:anchor="_Toc12552442" w:history="1">
        <w:r w:rsidR="00DA15EE" w:rsidRPr="00DA15EE">
          <w:rPr>
            <w:rStyle w:val="Lienhypertexte"/>
            <w:rFonts w:ascii="Times New Roman" w:hAnsi="Times New Roman"/>
            <w:b/>
            <w:noProof/>
            <w:sz w:val="24"/>
            <w:szCs w:val="24"/>
          </w:rPr>
          <w:t>RESUME</w:t>
        </w:r>
        <w:r w:rsidR="00DA15EE" w:rsidRPr="00DA15EE">
          <w:rPr>
            <w:rFonts w:ascii="Times New Roman" w:hAnsi="Times New Roman"/>
            <w:noProof/>
            <w:webHidden/>
            <w:sz w:val="24"/>
            <w:szCs w:val="24"/>
          </w:rPr>
          <w:tab/>
        </w:r>
        <w:r w:rsidR="00DA15EE" w:rsidRPr="00DA15EE">
          <w:rPr>
            <w:rFonts w:ascii="Times New Roman" w:hAnsi="Times New Roman"/>
            <w:noProof/>
            <w:webHidden/>
            <w:sz w:val="24"/>
            <w:szCs w:val="24"/>
          </w:rPr>
          <w:fldChar w:fldCharType="begin"/>
        </w:r>
        <w:r w:rsidR="00DA15EE" w:rsidRPr="00DA15EE">
          <w:rPr>
            <w:rFonts w:ascii="Times New Roman" w:hAnsi="Times New Roman"/>
            <w:noProof/>
            <w:webHidden/>
            <w:sz w:val="24"/>
            <w:szCs w:val="24"/>
          </w:rPr>
          <w:instrText xml:space="preserve"> PAGEREF _Toc12552442 \h </w:instrText>
        </w:r>
        <w:r w:rsidR="00DA15EE" w:rsidRPr="00DA15EE">
          <w:rPr>
            <w:rFonts w:ascii="Times New Roman" w:hAnsi="Times New Roman"/>
            <w:noProof/>
            <w:webHidden/>
            <w:sz w:val="24"/>
            <w:szCs w:val="24"/>
          </w:rPr>
        </w:r>
        <w:r w:rsidR="00DA15EE" w:rsidRPr="00DA15EE">
          <w:rPr>
            <w:rFonts w:ascii="Times New Roman" w:hAnsi="Times New Roman"/>
            <w:noProof/>
            <w:webHidden/>
            <w:sz w:val="24"/>
            <w:szCs w:val="24"/>
          </w:rPr>
          <w:fldChar w:fldCharType="separate"/>
        </w:r>
        <w:r w:rsidR="00DA15EE" w:rsidRPr="00DA15EE">
          <w:rPr>
            <w:rFonts w:ascii="Times New Roman" w:hAnsi="Times New Roman"/>
            <w:noProof/>
            <w:webHidden/>
            <w:sz w:val="24"/>
            <w:szCs w:val="24"/>
          </w:rPr>
          <w:t>8</w:t>
        </w:r>
        <w:r w:rsidR="00DA15EE" w:rsidRPr="00DA15EE">
          <w:rPr>
            <w:rFonts w:ascii="Times New Roman" w:hAnsi="Times New Roman"/>
            <w:noProof/>
            <w:webHidden/>
            <w:sz w:val="24"/>
            <w:szCs w:val="24"/>
          </w:rPr>
          <w:fldChar w:fldCharType="end"/>
        </w:r>
      </w:hyperlink>
    </w:p>
    <w:p w14:paraId="6E704579" w14:textId="1661EAA4" w:rsidR="00DA15EE" w:rsidRPr="00DA15EE" w:rsidRDefault="00A20349">
      <w:pPr>
        <w:pStyle w:val="TM1"/>
        <w:rPr>
          <w:rFonts w:ascii="Times New Roman" w:eastAsiaTheme="minorEastAsia" w:hAnsi="Times New Roman"/>
          <w:noProof/>
          <w:sz w:val="24"/>
          <w:szCs w:val="24"/>
        </w:rPr>
      </w:pPr>
      <w:hyperlink w:anchor="_Toc12552443" w:history="1">
        <w:r w:rsidR="00DA15EE" w:rsidRPr="00DA15EE">
          <w:rPr>
            <w:rStyle w:val="Lienhypertexte"/>
            <w:rFonts w:ascii="Times New Roman" w:hAnsi="Times New Roman"/>
            <w:b/>
            <w:noProof/>
            <w:sz w:val="24"/>
            <w:szCs w:val="24"/>
          </w:rPr>
          <w:t>INTRODUCTION</w:t>
        </w:r>
        <w:r w:rsidR="00DA15EE" w:rsidRPr="00DA15EE">
          <w:rPr>
            <w:rFonts w:ascii="Times New Roman" w:hAnsi="Times New Roman"/>
            <w:noProof/>
            <w:webHidden/>
            <w:sz w:val="24"/>
            <w:szCs w:val="24"/>
          </w:rPr>
          <w:tab/>
        </w:r>
        <w:r w:rsidR="00DA15EE" w:rsidRPr="00DA15EE">
          <w:rPr>
            <w:rFonts w:ascii="Times New Roman" w:hAnsi="Times New Roman"/>
            <w:noProof/>
            <w:webHidden/>
            <w:sz w:val="24"/>
            <w:szCs w:val="24"/>
          </w:rPr>
          <w:fldChar w:fldCharType="begin"/>
        </w:r>
        <w:r w:rsidR="00DA15EE" w:rsidRPr="00DA15EE">
          <w:rPr>
            <w:rFonts w:ascii="Times New Roman" w:hAnsi="Times New Roman"/>
            <w:noProof/>
            <w:webHidden/>
            <w:sz w:val="24"/>
            <w:szCs w:val="24"/>
          </w:rPr>
          <w:instrText xml:space="preserve"> PAGEREF _Toc12552443 \h </w:instrText>
        </w:r>
        <w:r w:rsidR="00DA15EE" w:rsidRPr="00DA15EE">
          <w:rPr>
            <w:rFonts w:ascii="Times New Roman" w:hAnsi="Times New Roman"/>
            <w:noProof/>
            <w:webHidden/>
            <w:sz w:val="24"/>
            <w:szCs w:val="24"/>
          </w:rPr>
        </w:r>
        <w:r w:rsidR="00DA15EE" w:rsidRPr="00DA15EE">
          <w:rPr>
            <w:rFonts w:ascii="Times New Roman" w:hAnsi="Times New Roman"/>
            <w:noProof/>
            <w:webHidden/>
            <w:sz w:val="24"/>
            <w:szCs w:val="24"/>
          </w:rPr>
          <w:fldChar w:fldCharType="separate"/>
        </w:r>
        <w:r w:rsidR="00DA15EE" w:rsidRPr="00DA15EE">
          <w:rPr>
            <w:rFonts w:ascii="Times New Roman" w:hAnsi="Times New Roman"/>
            <w:noProof/>
            <w:webHidden/>
            <w:sz w:val="24"/>
            <w:szCs w:val="24"/>
          </w:rPr>
          <w:t>9</w:t>
        </w:r>
        <w:r w:rsidR="00DA15EE" w:rsidRPr="00DA15EE">
          <w:rPr>
            <w:rFonts w:ascii="Times New Roman" w:hAnsi="Times New Roman"/>
            <w:noProof/>
            <w:webHidden/>
            <w:sz w:val="24"/>
            <w:szCs w:val="24"/>
          </w:rPr>
          <w:fldChar w:fldCharType="end"/>
        </w:r>
      </w:hyperlink>
    </w:p>
    <w:p w14:paraId="642633D5" w14:textId="5533F3F9" w:rsidR="00DA15EE" w:rsidRPr="00DA15EE" w:rsidRDefault="00A20349">
      <w:pPr>
        <w:pStyle w:val="TM1"/>
        <w:rPr>
          <w:rFonts w:ascii="Times New Roman" w:eastAsiaTheme="minorEastAsia" w:hAnsi="Times New Roman"/>
          <w:noProof/>
          <w:sz w:val="24"/>
          <w:szCs w:val="24"/>
        </w:rPr>
      </w:pPr>
      <w:hyperlink w:anchor="_Toc12552444" w:history="1">
        <w:r w:rsidR="00DA15EE" w:rsidRPr="00DA15EE">
          <w:rPr>
            <w:rStyle w:val="Lienhypertexte"/>
            <w:rFonts w:ascii="Times New Roman" w:hAnsi="Times New Roman"/>
            <w:b/>
            <w:noProof/>
            <w:sz w:val="24"/>
            <w:szCs w:val="24"/>
          </w:rPr>
          <w:t xml:space="preserve">I. </w:t>
        </w:r>
        <w:r w:rsidR="00DA15EE" w:rsidRPr="00DA15EE">
          <w:rPr>
            <w:rStyle w:val="Lienhypertexte"/>
            <w:rFonts w:ascii="Times New Roman" w:hAnsi="Times New Roman"/>
            <w:b/>
            <w:noProof/>
            <w:spacing w:val="1"/>
            <w:sz w:val="24"/>
            <w:szCs w:val="24"/>
          </w:rPr>
          <w:t>E</w:t>
        </w:r>
        <w:r w:rsidR="00DA15EE" w:rsidRPr="00DA15EE">
          <w:rPr>
            <w:rStyle w:val="Lienhypertexte"/>
            <w:rFonts w:ascii="Times New Roman" w:hAnsi="Times New Roman"/>
            <w:b/>
            <w:noProof/>
            <w:sz w:val="24"/>
            <w:szCs w:val="24"/>
          </w:rPr>
          <w:t>vo</w:t>
        </w:r>
        <w:r w:rsidR="00DA15EE" w:rsidRPr="00DA15EE">
          <w:rPr>
            <w:rStyle w:val="Lienhypertexte"/>
            <w:rFonts w:ascii="Times New Roman" w:hAnsi="Times New Roman"/>
            <w:b/>
            <w:noProof/>
            <w:spacing w:val="-2"/>
            <w:sz w:val="24"/>
            <w:szCs w:val="24"/>
          </w:rPr>
          <w:t>l</w:t>
        </w:r>
        <w:r w:rsidR="00DA15EE" w:rsidRPr="00DA15EE">
          <w:rPr>
            <w:rStyle w:val="Lienhypertexte"/>
            <w:rFonts w:ascii="Times New Roman" w:hAnsi="Times New Roman"/>
            <w:b/>
            <w:noProof/>
            <w:sz w:val="24"/>
            <w:szCs w:val="24"/>
          </w:rPr>
          <w:t>u</w:t>
        </w:r>
        <w:r w:rsidR="00DA15EE" w:rsidRPr="00DA15EE">
          <w:rPr>
            <w:rStyle w:val="Lienhypertexte"/>
            <w:rFonts w:ascii="Times New Roman" w:hAnsi="Times New Roman"/>
            <w:b/>
            <w:noProof/>
            <w:spacing w:val="1"/>
            <w:sz w:val="24"/>
            <w:szCs w:val="24"/>
          </w:rPr>
          <w:t>t</w:t>
        </w:r>
        <w:r w:rsidR="00DA15EE" w:rsidRPr="00DA15EE">
          <w:rPr>
            <w:rStyle w:val="Lienhypertexte"/>
            <w:rFonts w:ascii="Times New Roman" w:hAnsi="Times New Roman"/>
            <w:b/>
            <w:noProof/>
            <w:spacing w:val="-2"/>
            <w:sz w:val="24"/>
            <w:szCs w:val="24"/>
          </w:rPr>
          <w:t>i</w:t>
        </w:r>
        <w:r w:rsidR="00DA15EE" w:rsidRPr="00DA15EE">
          <w:rPr>
            <w:rStyle w:val="Lienhypertexte"/>
            <w:rFonts w:ascii="Times New Roman" w:hAnsi="Times New Roman"/>
            <w:b/>
            <w:noProof/>
            <w:spacing w:val="1"/>
            <w:sz w:val="24"/>
            <w:szCs w:val="24"/>
          </w:rPr>
          <w:t>o</w:t>
        </w:r>
        <w:r w:rsidR="00DA15EE" w:rsidRPr="00DA15EE">
          <w:rPr>
            <w:rStyle w:val="Lienhypertexte"/>
            <w:rFonts w:ascii="Times New Roman" w:hAnsi="Times New Roman"/>
            <w:b/>
            <w:noProof/>
            <w:sz w:val="24"/>
            <w:szCs w:val="24"/>
          </w:rPr>
          <w:t xml:space="preserve">n </w:t>
        </w:r>
        <w:r w:rsidR="00DA15EE" w:rsidRPr="00DA15EE">
          <w:rPr>
            <w:rStyle w:val="Lienhypertexte"/>
            <w:rFonts w:ascii="Times New Roman" w:hAnsi="Times New Roman"/>
            <w:b/>
            <w:noProof/>
            <w:spacing w:val="1"/>
            <w:sz w:val="24"/>
            <w:szCs w:val="24"/>
          </w:rPr>
          <w:t>g</w:t>
        </w:r>
        <w:r w:rsidR="00DA15EE" w:rsidRPr="00DA15EE">
          <w:rPr>
            <w:rStyle w:val="Lienhypertexte"/>
            <w:rFonts w:ascii="Times New Roman" w:hAnsi="Times New Roman"/>
            <w:b/>
            <w:noProof/>
            <w:spacing w:val="-3"/>
            <w:sz w:val="24"/>
            <w:szCs w:val="24"/>
          </w:rPr>
          <w:t>l</w:t>
        </w:r>
        <w:r w:rsidR="00DA15EE" w:rsidRPr="00DA15EE">
          <w:rPr>
            <w:rStyle w:val="Lienhypertexte"/>
            <w:rFonts w:ascii="Times New Roman" w:hAnsi="Times New Roman"/>
            <w:b/>
            <w:noProof/>
            <w:spacing w:val="1"/>
            <w:sz w:val="24"/>
            <w:szCs w:val="24"/>
          </w:rPr>
          <w:t>o</w:t>
        </w:r>
        <w:r w:rsidR="00DA15EE" w:rsidRPr="00DA15EE">
          <w:rPr>
            <w:rStyle w:val="Lienhypertexte"/>
            <w:rFonts w:ascii="Times New Roman" w:hAnsi="Times New Roman"/>
            <w:b/>
            <w:noProof/>
            <w:sz w:val="24"/>
            <w:szCs w:val="24"/>
          </w:rPr>
          <w:t xml:space="preserve">bale des </w:t>
        </w:r>
        <w:r w:rsidR="00DA15EE" w:rsidRPr="00DA15EE">
          <w:rPr>
            <w:rStyle w:val="Lienhypertexte"/>
            <w:rFonts w:ascii="Times New Roman" w:hAnsi="Times New Roman"/>
            <w:b/>
            <w:noProof/>
            <w:spacing w:val="1"/>
            <w:sz w:val="24"/>
            <w:szCs w:val="24"/>
          </w:rPr>
          <w:t>E</w:t>
        </w:r>
        <w:r w:rsidR="00DA15EE" w:rsidRPr="00DA15EE">
          <w:rPr>
            <w:rStyle w:val="Lienhypertexte"/>
            <w:rFonts w:ascii="Times New Roman" w:hAnsi="Times New Roman"/>
            <w:b/>
            <w:noProof/>
            <w:sz w:val="24"/>
            <w:szCs w:val="24"/>
          </w:rPr>
          <w:t>c</w:t>
        </w:r>
        <w:r w:rsidR="00DA15EE" w:rsidRPr="00DA15EE">
          <w:rPr>
            <w:rStyle w:val="Lienhypertexte"/>
            <w:rFonts w:ascii="Times New Roman" w:hAnsi="Times New Roman"/>
            <w:b/>
            <w:noProof/>
            <w:spacing w:val="-2"/>
            <w:sz w:val="24"/>
            <w:szCs w:val="24"/>
          </w:rPr>
          <w:t>h</w:t>
        </w:r>
        <w:r w:rsidR="00DA15EE" w:rsidRPr="00DA15EE">
          <w:rPr>
            <w:rStyle w:val="Lienhypertexte"/>
            <w:rFonts w:ascii="Times New Roman" w:hAnsi="Times New Roman"/>
            <w:b/>
            <w:noProof/>
            <w:spacing w:val="-1"/>
            <w:sz w:val="24"/>
            <w:szCs w:val="24"/>
          </w:rPr>
          <w:t>a</w:t>
        </w:r>
        <w:r w:rsidR="00DA15EE" w:rsidRPr="00DA15EE">
          <w:rPr>
            <w:rStyle w:val="Lienhypertexte"/>
            <w:rFonts w:ascii="Times New Roman" w:hAnsi="Times New Roman"/>
            <w:b/>
            <w:noProof/>
            <w:sz w:val="24"/>
            <w:szCs w:val="24"/>
          </w:rPr>
          <w:t>n</w:t>
        </w:r>
        <w:r w:rsidR="00DA15EE" w:rsidRPr="00DA15EE">
          <w:rPr>
            <w:rStyle w:val="Lienhypertexte"/>
            <w:rFonts w:ascii="Times New Roman" w:hAnsi="Times New Roman"/>
            <w:b/>
            <w:noProof/>
            <w:spacing w:val="1"/>
            <w:sz w:val="24"/>
            <w:szCs w:val="24"/>
          </w:rPr>
          <w:t>g</w:t>
        </w:r>
        <w:r w:rsidR="00DA15EE" w:rsidRPr="00DA15EE">
          <w:rPr>
            <w:rStyle w:val="Lienhypertexte"/>
            <w:rFonts w:ascii="Times New Roman" w:hAnsi="Times New Roman"/>
            <w:b/>
            <w:noProof/>
            <w:sz w:val="24"/>
            <w:szCs w:val="24"/>
          </w:rPr>
          <w:t>es e</w:t>
        </w:r>
        <w:r w:rsidR="00DA15EE" w:rsidRPr="00DA15EE">
          <w:rPr>
            <w:rStyle w:val="Lienhypertexte"/>
            <w:rFonts w:ascii="Times New Roman" w:hAnsi="Times New Roman"/>
            <w:b/>
            <w:noProof/>
            <w:spacing w:val="-1"/>
            <w:sz w:val="24"/>
            <w:szCs w:val="24"/>
          </w:rPr>
          <w:t>x</w:t>
        </w:r>
        <w:r w:rsidR="00DA15EE" w:rsidRPr="00DA15EE">
          <w:rPr>
            <w:rStyle w:val="Lienhypertexte"/>
            <w:rFonts w:ascii="Times New Roman" w:hAnsi="Times New Roman"/>
            <w:b/>
            <w:noProof/>
            <w:sz w:val="24"/>
            <w:szCs w:val="24"/>
          </w:rPr>
          <w:t>té</w:t>
        </w:r>
        <w:r w:rsidR="00DA15EE" w:rsidRPr="00DA15EE">
          <w:rPr>
            <w:rStyle w:val="Lienhypertexte"/>
            <w:rFonts w:ascii="Times New Roman" w:hAnsi="Times New Roman"/>
            <w:b/>
            <w:noProof/>
            <w:spacing w:val="-2"/>
            <w:sz w:val="24"/>
            <w:szCs w:val="24"/>
          </w:rPr>
          <w:t>r</w:t>
        </w:r>
        <w:r w:rsidR="00DA15EE" w:rsidRPr="00DA15EE">
          <w:rPr>
            <w:rStyle w:val="Lienhypertexte"/>
            <w:rFonts w:ascii="Times New Roman" w:hAnsi="Times New Roman"/>
            <w:b/>
            <w:noProof/>
            <w:sz w:val="24"/>
            <w:szCs w:val="24"/>
          </w:rPr>
          <w:t>ieurs de 2014 à 2018</w:t>
        </w:r>
        <w:r w:rsidR="00DA15EE" w:rsidRPr="00DA15EE">
          <w:rPr>
            <w:rFonts w:ascii="Times New Roman" w:hAnsi="Times New Roman"/>
            <w:noProof/>
            <w:webHidden/>
            <w:sz w:val="24"/>
            <w:szCs w:val="24"/>
          </w:rPr>
          <w:tab/>
        </w:r>
        <w:r w:rsidR="00DA15EE" w:rsidRPr="00DA15EE">
          <w:rPr>
            <w:rFonts w:ascii="Times New Roman" w:hAnsi="Times New Roman"/>
            <w:noProof/>
            <w:webHidden/>
            <w:sz w:val="24"/>
            <w:szCs w:val="24"/>
          </w:rPr>
          <w:fldChar w:fldCharType="begin"/>
        </w:r>
        <w:r w:rsidR="00DA15EE" w:rsidRPr="00DA15EE">
          <w:rPr>
            <w:rFonts w:ascii="Times New Roman" w:hAnsi="Times New Roman"/>
            <w:noProof/>
            <w:webHidden/>
            <w:sz w:val="24"/>
            <w:szCs w:val="24"/>
          </w:rPr>
          <w:instrText xml:space="preserve"> PAGEREF _Toc12552444 \h </w:instrText>
        </w:r>
        <w:r w:rsidR="00DA15EE" w:rsidRPr="00DA15EE">
          <w:rPr>
            <w:rFonts w:ascii="Times New Roman" w:hAnsi="Times New Roman"/>
            <w:noProof/>
            <w:webHidden/>
            <w:sz w:val="24"/>
            <w:szCs w:val="24"/>
          </w:rPr>
        </w:r>
        <w:r w:rsidR="00DA15EE" w:rsidRPr="00DA15EE">
          <w:rPr>
            <w:rFonts w:ascii="Times New Roman" w:hAnsi="Times New Roman"/>
            <w:noProof/>
            <w:webHidden/>
            <w:sz w:val="24"/>
            <w:szCs w:val="24"/>
          </w:rPr>
          <w:fldChar w:fldCharType="separate"/>
        </w:r>
        <w:r w:rsidR="00DA15EE" w:rsidRPr="00DA15EE">
          <w:rPr>
            <w:rFonts w:ascii="Times New Roman" w:hAnsi="Times New Roman"/>
            <w:noProof/>
            <w:webHidden/>
            <w:sz w:val="24"/>
            <w:szCs w:val="24"/>
          </w:rPr>
          <w:t>10</w:t>
        </w:r>
        <w:r w:rsidR="00DA15EE" w:rsidRPr="00DA15EE">
          <w:rPr>
            <w:rFonts w:ascii="Times New Roman" w:hAnsi="Times New Roman"/>
            <w:noProof/>
            <w:webHidden/>
            <w:sz w:val="24"/>
            <w:szCs w:val="24"/>
          </w:rPr>
          <w:fldChar w:fldCharType="end"/>
        </w:r>
      </w:hyperlink>
    </w:p>
    <w:p w14:paraId="289F5C67" w14:textId="1C266A01" w:rsidR="00DA15EE" w:rsidRPr="00DA15EE" w:rsidRDefault="00A20349">
      <w:pPr>
        <w:pStyle w:val="TM1"/>
        <w:rPr>
          <w:rFonts w:ascii="Times New Roman" w:eastAsiaTheme="minorEastAsia" w:hAnsi="Times New Roman"/>
          <w:noProof/>
          <w:sz w:val="24"/>
          <w:szCs w:val="24"/>
        </w:rPr>
      </w:pPr>
      <w:hyperlink w:anchor="_Toc12552445" w:history="1">
        <w:r w:rsidR="00DA15EE" w:rsidRPr="00DA15EE">
          <w:rPr>
            <w:rStyle w:val="Lienhypertexte"/>
            <w:rFonts w:ascii="Times New Roman" w:hAnsi="Times New Roman"/>
            <w:b/>
            <w:noProof/>
            <w:sz w:val="24"/>
            <w:szCs w:val="24"/>
          </w:rPr>
          <w:t>II. Principaux produits</w:t>
        </w:r>
        <w:r w:rsidR="00DA15EE" w:rsidRPr="00DA15EE">
          <w:rPr>
            <w:rFonts w:ascii="Times New Roman" w:hAnsi="Times New Roman"/>
            <w:noProof/>
            <w:webHidden/>
            <w:sz w:val="24"/>
            <w:szCs w:val="24"/>
          </w:rPr>
          <w:tab/>
        </w:r>
        <w:r w:rsidR="00DA15EE" w:rsidRPr="00DA15EE">
          <w:rPr>
            <w:rFonts w:ascii="Times New Roman" w:hAnsi="Times New Roman"/>
            <w:noProof/>
            <w:webHidden/>
            <w:sz w:val="24"/>
            <w:szCs w:val="24"/>
          </w:rPr>
          <w:fldChar w:fldCharType="begin"/>
        </w:r>
        <w:r w:rsidR="00DA15EE" w:rsidRPr="00DA15EE">
          <w:rPr>
            <w:rFonts w:ascii="Times New Roman" w:hAnsi="Times New Roman"/>
            <w:noProof/>
            <w:webHidden/>
            <w:sz w:val="24"/>
            <w:szCs w:val="24"/>
          </w:rPr>
          <w:instrText xml:space="preserve"> PAGEREF _Toc12552445 \h </w:instrText>
        </w:r>
        <w:r w:rsidR="00DA15EE" w:rsidRPr="00DA15EE">
          <w:rPr>
            <w:rFonts w:ascii="Times New Roman" w:hAnsi="Times New Roman"/>
            <w:noProof/>
            <w:webHidden/>
            <w:sz w:val="24"/>
            <w:szCs w:val="24"/>
          </w:rPr>
        </w:r>
        <w:r w:rsidR="00DA15EE" w:rsidRPr="00DA15EE">
          <w:rPr>
            <w:rFonts w:ascii="Times New Roman" w:hAnsi="Times New Roman"/>
            <w:noProof/>
            <w:webHidden/>
            <w:sz w:val="24"/>
            <w:szCs w:val="24"/>
          </w:rPr>
          <w:fldChar w:fldCharType="separate"/>
        </w:r>
        <w:r w:rsidR="00DA15EE" w:rsidRPr="00DA15EE">
          <w:rPr>
            <w:rFonts w:ascii="Times New Roman" w:hAnsi="Times New Roman"/>
            <w:noProof/>
            <w:webHidden/>
            <w:sz w:val="24"/>
            <w:szCs w:val="24"/>
          </w:rPr>
          <w:t>11</w:t>
        </w:r>
        <w:r w:rsidR="00DA15EE" w:rsidRPr="00DA15EE">
          <w:rPr>
            <w:rFonts w:ascii="Times New Roman" w:hAnsi="Times New Roman"/>
            <w:noProof/>
            <w:webHidden/>
            <w:sz w:val="24"/>
            <w:szCs w:val="24"/>
          </w:rPr>
          <w:fldChar w:fldCharType="end"/>
        </w:r>
      </w:hyperlink>
    </w:p>
    <w:p w14:paraId="04A8B616" w14:textId="43176883" w:rsidR="00DA15EE" w:rsidRPr="00DA15EE" w:rsidRDefault="00A20349">
      <w:pPr>
        <w:pStyle w:val="TM1"/>
        <w:rPr>
          <w:rFonts w:ascii="Times New Roman" w:eastAsiaTheme="minorEastAsia" w:hAnsi="Times New Roman"/>
          <w:noProof/>
          <w:sz w:val="24"/>
          <w:szCs w:val="24"/>
        </w:rPr>
      </w:pPr>
      <w:hyperlink w:anchor="_Toc12552446" w:history="1">
        <w:r w:rsidR="00DA15EE" w:rsidRPr="00DA15EE">
          <w:rPr>
            <w:rStyle w:val="Lienhypertexte"/>
            <w:rFonts w:ascii="Times New Roman" w:hAnsi="Times New Roman"/>
            <w:b/>
            <w:noProof/>
            <w:sz w:val="24"/>
            <w:szCs w:val="24"/>
          </w:rPr>
          <w:t>III. Principaux Partenaires</w:t>
        </w:r>
        <w:r w:rsidR="00DA15EE" w:rsidRPr="00DA15EE">
          <w:rPr>
            <w:rFonts w:ascii="Times New Roman" w:hAnsi="Times New Roman"/>
            <w:noProof/>
            <w:webHidden/>
            <w:sz w:val="24"/>
            <w:szCs w:val="24"/>
          </w:rPr>
          <w:tab/>
        </w:r>
        <w:r w:rsidR="00DA15EE" w:rsidRPr="00DA15EE">
          <w:rPr>
            <w:rFonts w:ascii="Times New Roman" w:hAnsi="Times New Roman"/>
            <w:noProof/>
            <w:webHidden/>
            <w:sz w:val="24"/>
            <w:szCs w:val="24"/>
          </w:rPr>
          <w:fldChar w:fldCharType="begin"/>
        </w:r>
        <w:r w:rsidR="00DA15EE" w:rsidRPr="00DA15EE">
          <w:rPr>
            <w:rFonts w:ascii="Times New Roman" w:hAnsi="Times New Roman"/>
            <w:noProof/>
            <w:webHidden/>
            <w:sz w:val="24"/>
            <w:szCs w:val="24"/>
          </w:rPr>
          <w:instrText xml:space="preserve"> PAGEREF _Toc12552446 \h </w:instrText>
        </w:r>
        <w:r w:rsidR="00DA15EE" w:rsidRPr="00DA15EE">
          <w:rPr>
            <w:rFonts w:ascii="Times New Roman" w:hAnsi="Times New Roman"/>
            <w:noProof/>
            <w:webHidden/>
            <w:sz w:val="24"/>
            <w:szCs w:val="24"/>
          </w:rPr>
        </w:r>
        <w:r w:rsidR="00DA15EE" w:rsidRPr="00DA15EE">
          <w:rPr>
            <w:rFonts w:ascii="Times New Roman" w:hAnsi="Times New Roman"/>
            <w:noProof/>
            <w:webHidden/>
            <w:sz w:val="24"/>
            <w:szCs w:val="24"/>
          </w:rPr>
          <w:fldChar w:fldCharType="separate"/>
        </w:r>
        <w:r w:rsidR="00DA15EE" w:rsidRPr="00DA15EE">
          <w:rPr>
            <w:rFonts w:ascii="Times New Roman" w:hAnsi="Times New Roman"/>
            <w:noProof/>
            <w:webHidden/>
            <w:sz w:val="24"/>
            <w:szCs w:val="24"/>
          </w:rPr>
          <w:t>14</w:t>
        </w:r>
        <w:r w:rsidR="00DA15EE" w:rsidRPr="00DA15EE">
          <w:rPr>
            <w:rFonts w:ascii="Times New Roman" w:hAnsi="Times New Roman"/>
            <w:noProof/>
            <w:webHidden/>
            <w:sz w:val="24"/>
            <w:szCs w:val="24"/>
          </w:rPr>
          <w:fldChar w:fldCharType="end"/>
        </w:r>
      </w:hyperlink>
    </w:p>
    <w:p w14:paraId="575E153A" w14:textId="48A8E7BA" w:rsidR="00DA15EE" w:rsidRPr="00DA15EE" w:rsidRDefault="00A20349">
      <w:pPr>
        <w:pStyle w:val="TM1"/>
        <w:rPr>
          <w:rFonts w:ascii="Times New Roman" w:eastAsiaTheme="minorEastAsia" w:hAnsi="Times New Roman"/>
          <w:noProof/>
          <w:sz w:val="24"/>
          <w:szCs w:val="24"/>
        </w:rPr>
      </w:pPr>
      <w:hyperlink w:anchor="_Toc12552447" w:history="1">
        <w:r w:rsidR="00DA15EE" w:rsidRPr="00DA15EE">
          <w:rPr>
            <w:rStyle w:val="Lienhypertexte"/>
            <w:rFonts w:ascii="Times New Roman" w:hAnsi="Times New Roman"/>
            <w:b/>
            <w:noProof/>
            <w:sz w:val="24"/>
            <w:szCs w:val="24"/>
          </w:rPr>
          <w:t>IV. Regroupements économiques et régionaux</w:t>
        </w:r>
        <w:r w:rsidR="00DA15EE" w:rsidRPr="00DA15EE">
          <w:rPr>
            <w:rFonts w:ascii="Times New Roman" w:hAnsi="Times New Roman"/>
            <w:noProof/>
            <w:webHidden/>
            <w:sz w:val="24"/>
            <w:szCs w:val="24"/>
          </w:rPr>
          <w:tab/>
        </w:r>
        <w:r w:rsidR="00DA15EE" w:rsidRPr="00DA15EE">
          <w:rPr>
            <w:rFonts w:ascii="Times New Roman" w:hAnsi="Times New Roman"/>
            <w:noProof/>
            <w:webHidden/>
            <w:sz w:val="24"/>
            <w:szCs w:val="24"/>
          </w:rPr>
          <w:fldChar w:fldCharType="begin"/>
        </w:r>
        <w:r w:rsidR="00DA15EE" w:rsidRPr="00DA15EE">
          <w:rPr>
            <w:rFonts w:ascii="Times New Roman" w:hAnsi="Times New Roman"/>
            <w:noProof/>
            <w:webHidden/>
            <w:sz w:val="24"/>
            <w:szCs w:val="24"/>
          </w:rPr>
          <w:instrText xml:space="preserve"> PAGEREF _Toc12552447 \h </w:instrText>
        </w:r>
        <w:r w:rsidR="00DA15EE" w:rsidRPr="00DA15EE">
          <w:rPr>
            <w:rFonts w:ascii="Times New Roman" w:hAnsi="Times New Roman"/>
            <w:noProof/>
            <w:webHidden/>
            <w:sz w:val="24"/>
            <w:szCs w:val="24"/>
          </w:rPr>
        </w:r>
        <w:r w:rsidR="00DA15EE" w:rsidRPr="00DA15EE">
          <w:rPr>
            <w:rFonts w:ascii="Times New Roman" w:hAnsi="Times New Roman"/>
            <w:noProof/>
            <w:webHidden/>
            <w:sz w:val="24"/>
            <w:szCs w:val="24"/>
          </w:rPr>
          <w:fldChar w:fldCharType="separate"/>
        </w:r>
        <w:r w:rsidR="00DA15EE" w:rsidRPr="00DA15EE">
          <w:rPr>
            <w:rFonts w:ascii="Times New Roman" w:hAnsi="Times New Roman"/>
            <w:noProof/>
            <w:webHidden/>
            <w:sz w:val="24"/>
            <w:szCs w:val="24"/>
          </w:rPr>
          <w:t>20</w:t>
        </w:r>
        <w:r w:rsidR="00DA15EE" w:rsidRPr="00DA15EE">
          <w:rPr>
            <w:rFonts w:ascii="Times New Roman" w:hAnsi="Times New Roman"/>
            <w:noProof/>
            <w:webHidden/>
            <w:sz w:val="24"/>
            <w:szCs w:val="24"/>
          </w:rPr>
          <w:fldChar w:fldCharType="end"/>
        </w:r>
      </w:hyperlink>
    </w:p>
    <w:p w14:paraId="4F61247E" w14:textId="7977F885" w:rsidR="00DA15EE" w:rsidRPr="00DA15EE" w:rsidRDefault="00A20349">
      <w:pPr>
        <w:pStyle w:val="TM1"/>
        <w:rPr>
          <w:rFonts w:ascii="Times New Roman" w:eastAsiaTheme="minorEastAsia" w:hAnsi="Times New Roman"/>
          <w:noProof/>
          <w:sz w:val="24"/>
          <w:szCs w:val="24"/>
        </w:rPr>
      </w:pPr>
      <w:hyperlink w:anchor="_Toc12552448" w:history="1">
        <w:r w:rsidR="00DA15EE" w:rsidRPr="00DA15EE">
          <w:rPr>
            <w:rStyle w:val="Lienhypertexte"/>
            <w:rFonts w:ascii="Times New Roman" w:hAnsi="Times New Roman"/>
            <w:b/>
            <w:noProof/>
            <w:sz w:val="24"/>
            <w:szCs w:val="24"/>
          </w:rPr>
          <w:t>ANNEXES</w:t>
        </w:r>
        <w:r w:rsidR="00DA15EE" w:rsidRPr="00DA15EE">
          <w:rPr>
            <w:rFonts w:ascii="Times New Roman" w:hAnsi="Times New Roman"/>
            <w:noProof/>
            <w:webHidden/>
            <w:sz w:val="24"/>
            <w:szCs w:val="24"/>
          </w:rPr>
          <w:tab/>
        </w:r>
        <w:r w:rsidR="00DA15EE" w:rsidRPr="00DA15EE">
          <w:rPr>
            <w:rFonts w:ascii="Times New Roman" w:hAnsi="Times New Roman"/>
            <w:noProof/>
            <w:webHidden/>
            <w:sz w:val="24"/>
            <w:szCs w:val="24"/>
          </w:rPr>
          <w:fldChar w:fldCharType="begin"/>
        </w:r>
        <w:r w:rsidR="00DA15EE" w:rsidRPr="00DA15EE">
          <w:rPr>
            <w:rFonts w:ascii="Times New Roman" w:hAnsi="Times New Roman"/>
            <w:noProof/>
            <w:webHidden/>
            <w:sz w:val="24"/>
            <w:szCs w:val="24"/>
          </w:rPr>
          <w:instrText xml:space="preserve"> PAGEREF _Toc12552448 \h </w:instrText>
        </w:r>
        <w:r w:rsidR="00DA15EE" w:rsidRPr="00DA15EE">
          <w:rPr>
            <w:rFonts w:ascii="Times New Roman" w:hAnsi="Times New Roman"/>
            <w:noProof/>
            <w:webHidden/>
            <w:sz w:val="24"/>
            <w:szCs w:val="24"/>
          </w:rPr>
        </w:r>
        <w:r w:rsidR="00DA15EE" w:rsidRPr="00DA15EE">
          <w:rPr>
            <w:rFonts w:ascii="Times New Roman" w:hAnsi="Times New Roman"/>
            <w:noProof/>
            <w:webHidden/>
            <w:sz w:val="24"/>
            <w:szCs w:val="24"/>
          </w:rPr>
          <w:fldChar w:fldCharType="separate"/>
        </w:r>
        <w:r w:rsidR="00DA15EE" w:rsidRPr="00DA15EE">
          <w:rPr>
            <w:rFonts w:ascii="Times New Roman" w:hAnsi="Times New Roman"/>
            <w:noProof/>
            <w:webHidden/>
            <w:sz w:val="24"/>
            <w:szCs w:val="24"/>
          </w:rPr>
          <w:t>24</w:t>
        </w:r>
        <w:r w:rsidR="00DA15EE" w:rsidRPr="00DA15EE">
          <w:rPr>
            <w:rFonts w:ascii="Times New Roman" w:hAnsi="Times New Roman"/>
            <w:noProof/>
            <w:webHidden/>
            <w:sz w:val="24"/>
            <w:szCs w:val="24"/>
          </w:rPr>
          <w:fldChar w:fldCharType="end"/>
        </w:r>
      </w:hyperlink>
    </w:p>
    <w:p w14:paraId="3F3AC910" w14:textId="36E53E96" w:rsidR="00417910" w:rsidRPr="008A1733" w:rsidRDefault="00516D6A" w:rsidP="00ED39D7">
      <w:pPr>
        <w:pStyle w:val="SOM"/>
      </w:pPr>
      <w:r w:rsidRPr="00DA15EE">
        <w:fldChar w:fldCharType="end"/>
      </w:r>
    </w:p>
    <w:p w14:paraId="4D405210" w14:textId="77777777" w:rsidR="00417910" w:rsidRPr="008A1733" w:rsidRDefault="00417910">
      <w:pPr>
        <w:rPr>
          <w:rFonts w:ascii="Times New Roman" w:hAnsi="Times New Roman"/>
          <w:sz w:val="24"/>
          <w:szCs w:val="24"/>
        </w:rPr>
      </w:pPr>
    </w:p>
    <w:p w14:paraId="37991531" w14:textId="77777777" w:rsidR="0027459A" w:rsidRDefault="0027459A">
      <w:pPr>
        <w:rPr>
          <w:rFonts w:ascii="Times New Roman" w:hAnsi="Times New Roman"/>
          <w:sz w:val="24"/>
          <w:szCs w:val="24"/>
        </w:rPr>
      </w:pPr>
    </w:p>
    <w:p w14:paraId="06CEC96D" w14:textId="77777777" w:rsidR="0027459A" w:rsidRDefault="0027459A">
      <w:pPr>
        <w:rPr>
          <w:rFonts w:ascii="Times New Roman" w:hAnsi="Times New Roman"/>
          <w:sz w:val="24"/>
          <w:szCs w:val="24"/>
        </w:rPr>
      </w:pPr>
    </w:p>
    <w:p w14:paraId="46121F28" w14:textId="77777777" w:rsidR="0027459A" w:rsidRDefault="0027459A">
      <w:pPr>
        <w:rPr>
          <w:rFonts w:ascii="Times New Roman" w:hAnsi="Times New Roman"/>
          <w:sz w:val="24"/>
          <w:szCs w:val="24"/>
        </w:rPr>
      </w:pPr>
    </w:p>
    <w:p w14:paraId="40422317" w14:textId="77777777" w:rsidR="0027459A" w:rsidRDefault="0027459A">
      <w:pPr>
        <w:rPr>
          <w:rFonts w:ascii="Times New Roman" w:hAnsi="Times New Roman"/>
          <w:sz w:val="24"/>
          <w:szCs w:val="24"/>
        </w:rPr>
      </w:pPr>
    </w:p>
    <w:p w14:paraId="4448EFDD" w14:textId="77777777" w:rsidR="0027459A" w:rsidRDefault="0027459A">
      <w:pPr>
        <w:rPr>
          <w:rFonts w:ascii="Times New Roman" w:hAnsi="Times New Roman"/>
          <w:sz w:val="24"/>
          <w:szCs w:val="24"/>
        </w:rPr>
      </w:pPr>
    </w:p>
    <w:p w14:paraId="3D26C834" w14:textId="77777777" w:rsidR="0027459A" w:rsidRDefault="0027459A">
      <w:pPr>
        <w:rPr>
          <w:rFonts w:ascii="Times New Roman" w:hAnsi="Times New Roman"/>
          <w:sz w:val="24"/>
          <w:szCs w:val="24"/>
        </w:rPr>
      </w:pPr>
    </w:p>
    <w:p w14:paraId="4E1DFAAC" w14:textId="6BDE2924" w:rsidR="00A61363" w:rsidRDefault="00417910" w:rsidP="00A61363">
      <w:pPr>
        <w:rPr>
          <w:rFonts w:ascii="Times New Roman" w:hAnsi="Times New Roman"/>
          <w:sz w:val="24"/>
          <w:szCs w:val="24"/>
        </w:rPr>
      </w:pPr>
      <w:r>
        <w:rPr>
          <w:rFonts w:ascii="Times New Roman" w:hAnsi="Times New Roman"/>
          <w:sz w:val="24"/>
          <w:szCs w:val="24"/>
        </w:rPr>
        <w:br w:type="page"/>
      </w:r>
    </w:p>
    <w:p w14:paraId="44DD3AC5" w14:textId="7A4245E9" w:rsidR="00A61363" w:rsidRPr="00A61363" w:rsidRDefault="00A61363" w:rsidP="007647D6">
      <w:pPr>
        <w:pStyle w:val="SOM"/>
        <w:spacing w:after="120"/>
        <w:rPr>
          <w:b/>
        </w:rPr>
      </w:pPr>
      <w:bookmarkStart w:id="1" w:name="_Toc12552437"/>
      <w:r w:rsidRPr="00A61363">
        <w:rPr>
          <w:b/>
        </w:rPr>
        <w:lastRenderedPageBreak/>
        <w:t>CONCEPTS ET DEFINITIONS</w:t>
      </w:r>
      <w:bookmarkEnd w:id="1"/>
    </w:p>
    <w:p w14:paraId="1EA8CF61" w14:textId="4FADB473" w:rsidR="00A61363" w:rsidRPr="00921DE4" w:rsidRDefault="00A61363" w:rsidP="007647D6">
      <w:pPr>
        <w:pStyle w:val="NormalWeb"/>
        <w:spacing w:before="0" w:beforeAutospacing="0" w:after="240" w:afterAutospacing="0"/>
        <w:jc w:val="both"/>
      </w:pPr>
      <w:r w:rsidRPr="00921DE4">
        <w:rPr>
          <w:b/>
          <w:bCs/>
        </w:rPr>
        <w:t>Marchandise</w:t>
      </w:r>
      <w:r w:rsidR="00921DE4" w:rsidRPr="00921DE4">
        <w:rPr>
          <w:b/>
          <w:bCs/>
        </w:rPr>
        <w:t xml:space="preserve"> : </w:t>
      </w:r>
      <w:r w:rsidRPr="00921DE4">
        <w:t>Est considérée comme marchandise tout bien, y compris le courant électrique.</w:t>
      </w:r>
    </w:p>
    <w:p w14:paraId="350BFA95" w14:textId="7274A931" w:rsidR="00A61363" w:rsidRPr="00921DE4" w:rsidRDefault="00A61363" w:rsidP="007647D6">
      <w:pPr>
        <w:pStyle w:val="NormalWeb"/>
        <w:spacing w:before="0" w:beforeAutospacing="0" w:after="240" w:afterAutospacing="0"/>
        <w:jc w:val="both"/>
      </w:pPr>
      <w:r w:rsidRPr="00921DE4">
        <w:rPr>
          <w:b/>
          <w:bCs/>
        </w:rPr>
        <w:t>Importation</w:t>
      </w:r>
      <w:r w:rsidR="00921DE4" w:rsidRPr="00921DE4">
        <w:rPr>
          <w:b/>
          <w:bCs/>
        </w:rPr>
        <w:t xml:space="preserve"> : </w:t>
      </w:r>
      <w:r w:rsidRPr="00921DE4">
        <w:t>L'importation est l'action d'introduire une marchandise quelconque dans un territoire statistique.</w:t>
      </w:r>
    </w:p>
    <w:p w14:paraId="2798F0FC" w14:textId="44D7EDAB" w:rsidR="00A61363" w:rsidRPr="00921DE4" w:rsidRDefault="00921DE4" w:rsidP="007647D6">
      <w:pPr>
        <w:pStyle w:val="NormalWeb"/>
        <w:spacing w:before="0" w:beforeAutospacing="0" w:after="240" w:afterAutospacing="0"/>
        <w:jc w:val="both"/>
      </w:pPr>
      <w:r w:rsidRPr="00921DE4">
        <w:rPr>
          <w:b/>
          <w:bCs/>
        </w:rPr>
        <w:t xml:space="preserve">Exportation : </w:t>
      </w:r>
      <w:r w:rsidR="00A61363" w:rsidRPr="00921DE4">
        <w:t xml:space="preserve">L'exportation </w:t>
      </w:r>
      <w:r w:rsidR="008F2715">
        <w:t>est la sortie d’une marchandise quelconque d’un territoire statistique. E</w:t>
      </w:r>
      <w:r w:rsidR="00FF10A9">
        <w:t xml:space="preserve">lle </w:t>
      </w:r>
      <w:r w:rsidR="00A61363" w:rsidRPr="00921DE4">
        <w:t>comprend à la fois les expéditions de marchandises originaires, au sens des règles d'origine de l'Union et les exportations de marchandises non originaires prises sur le marché local.</w:t>
      </w:r>
    </w:p>
    <w:p w14:paraId="3161C422" w14:textId="68DD4106" w:rsidR="00A61363" w:rsidRPr="00921DE4" w:rsidRDefault="00921DE4" w:rsidP="007647D6">
      <w:pPr>
        <w:pStyle w:val="NormalWeb"/>
        <w:spacing w:before="0" w:beforeAutospacing="0" w:after="240" w:afterAutospacing="0"/>
        <w:jc w:val="both"/>
      </w:pPr>
      <w:r w:rsidRPr="00921DE4">
        <w:rPr>
          <w:b/>
          <w:bCs/>
        </w:rPr>
        <w:t>Réexportation</w:t>
      </w:r>
      <w:r w:rsidRPr="00921DE4">
        <w:t> </w:t>
      </w:r>
      <w:r w:rsidRPr="00DF1F75">
        <w:rPr>
          <w:b/>
          <w:bCs/>
        </w:rPr>
        <w:t xml:space="preserve">: </w:t>
      </w:r>
      <w:r w:rsidR="00A61363" w:rsidRPr="00921DE4">
        <w:t>La réexportation décrit la sortie d'un territoire statistique de marchandises préalablement importées sous régimes suspensifs.</w:t>
      </w:r>
    </w:p>
    <w:p w14:paraId="25E7DD65" w14:textId="279519E2" w:rsidR="00A61363" w:rsidRPr="00921DE4" w:rsidRDefault="00A61363" w:rsidP="007647D6">
      <w:pPr>
        <w:pStyle w:val="NormalWeb"/>
        <w:spacing w:before="0" w:beforeAutospacing="0" w:after="240" w:afterAutospacing="0"/>
        <w:jc w:val="both"/>
      </w:pPr>
      <w:r w:rsidRPr="00921DE4">
        <w:rPr>
          <w:b/>
          <w:bCs/>
        </w:rPr>
        <w:t>Commerce Général</w:t>
      </w:r>
      <w:r w:rsidR="00921DE4" w:rsidRPr="00921DE4">
        <w:rPr>
          <w:b/>
          <w:bCs/>
        </w:rPr>
        <w:t> </w:t>
      </w:r>
      <w:r w:rsidR="00921DE4" w:rsidRPr="00921DE4">
        <w:t xml:space="preserve">: </w:t>
      </w:r>
      <w:r w:rsidRPr="00921DE4">
        <w:t>Le commerce général s'intéresse à l'enregistrement des mouvements de toutes les marchandises dont l'utilisation à l'intérieur ou à l'extérieur du territoire statistique, a été décidée par des agents économiques ressortissants. Il couvre les marchandises suivantes :</w:t>
      </w:r>
    </w:p>
    <w:p w14:paraId="4B253426" w14:textId="77777777" w:rsidR="00A61363" w:rsidRPr="00921DE4" w:rsidRDefault="00A61363" w:rsidP="00DF1F75">
      <w:pPr>
        <w:pStyle w:val="NormalWeb"/>
        <w:jc w:val="both"/>
      </w:pPr>
      <w:r w:rsidRPr="00921DE4">
        <w:t xml:space="preserve">a) </w:t>
      </w:r>
      <w:r w:rsidRPr="00A561E9">
        <w:rPr>
          <w:b/>
          <w:bCs/>
        </w:rPr>
        <w:t>à l'importation,</w:t>
      </w:r>
      <w:r w:rsidRPr="00921DE4">
        <w:t xml:space="preserve"> les marchandises qui, directement dès leur importation ou en sortie de dépôt, de transit ou de transbordement sont :</w:t>
      </w:r>
    </w:p>
    <w:p w14:paraId="6D4E6214" w14:textId="77777777" w:rsidR="00A61363" w:rsidRPr="00921DE4" w:rsidRDefault="00A61363" w:rsidP="00DF1F75">
      <w:pPr>
        <w:pStyle w:val="NormalWeb"/>
        <w:jc w:val="both"/>
      </w:pPr>
      <w:r w:rsidRPr="00921DE4">
        <w:t>- déclarées pour la consommation intérieure ;</w:t>
      </w:r>
    </w:p>
    <w:p w14:paraId="47843BD4" w14:textId="1BC96F68" w:rsidR="00312DB6" w:rsidRDefault="00A61363" w:rsidP="00DF1F75">
      <w:pPr>
        <w:pStyle w:val="NormalWeb"/>
        <w:jc w:val="both"/>
      </w:pPr>
      <w:r w:rsidRPr="00921DE4">
        <w:t xml:space="preserve">- acceptées en admission temporaire ; </w:t>
      </w:r>
    </w:p>
    <w:p w14:paraId="73159605" w14:textId="6BB6310A" w:rsidR="00A61363" w:rsidRPr="00921DE4" w:rsidRDefault="00A61363" w:rsidP="00DF1F75">
      <w:pPr>
        <w:pStyle w:val="NormalWeb"/>
        <w:jc w:val="both"/>
      </w:pPr>
      <w:r w:rsidRPr="00921DE4">
        <w:t>- acceptées en importation temporaire ; </w:t>
      </w:r>
    </w:p>
    <w:p w14:paraId="1E29284B" w14:textId="77777777" w:rsidR="00A61363" w:rsidRPr="00921DE4" w:rsidRDefault="00A61363" w:rsidP="00DF1F75">
      <w:pPr>
        <w:pStyle w:val="NormalWeb"/>
        <w:jc w:val="both"/>
      </w:pPr>
      <w:r w:rsidRPr="00921DE4">
        <w:t>- entrées en entrepôt industriel ou en zone franche industrielle ; </w:t>
      </w:r>
    </w:p>
    <w:p w14:paraId="2BFB7D12" w14:textId="73622AA5" w:rsidR="00A61363" w:rsidRPr="00921DE4" w:rsidRDefault="00A61363" w:rsidP="00DF1F75">
      <w:pPr>
        <w:pStyle w:val="NormalWeb"/>
        <w:jc w:val="both"/>
      </w:pPr>
      <w:r w:rsidRPr="00921DE4">
        <w:t>- entrées en usine exercée</w:t>
      </w:r>
      <w:r w:rsidR="00312DB6">
        <w:t> ;</w:t>
      </w:r>
      <w:r w:rsidRPr="00921DE4">
        <w:t xml:space="preserve"> </w:t>
      </w:r>
    </w:p>
    <w:p w14:paraId="69F9DB60" w14:textId="77777777" w:rsidR="00A61363" w:rsidRPr="00921DE4" w:rsidRDefault="00A61363" w:rsidP="00DF1F75">
      <w:pPr>
        <w:pStyle w:val="NormalWeb"/>
        <w:jc w:val="both"/>
      </w:pPr>
      <w:r w:rsidRPr="00921DE4">
        <w:t>- réintroduites suite à une exportation temporaire ; </w:t>
      </w:r>
    </w:p>
    <w:p w14:paraId="3161E8CA" w14:textId="77777777" w:rsidR="00A61363" w:rsidRPr="00921DE4" w:rsidRDefault="00A61363" w:rsidP="00DF1F75">
      <w:pPr>
        <w:pStyle w:val="NormalWeb"/>
        <w:jc w:val="both"/>
      </w:pPr>
      <w:r w:rsidRPr="00921DE4">
        <w:t>- entrées en entrepôt de douane ou zone franche commerciale.</w:t>
      </w:r>
    </w:p>
    <w:p w14:paraId="142C4AFA" w14:textId="77777777" w:rsidR="00A61363" w:rsidRPr="00921DE4" w:rsidRDefault="00A61363" w:rsidP="00DF1F75">
      <w:pPr>
        <w:pStyle w:val="NormalWeb"/>
        <w:jc w:val="both"/>
      </w:pPr>
      <w:r w:rsidRPr="00921DE4">
        <w:t xml:space="preserve">b) </w:t>
      </w:r>
      <w:r w:rsidRPr="00A561E9">
        <w:rPr>
          <w:b/>
          <w:bCs/>
        </w:rPr>
        <w:t>à l'exportation,</w:t>
      </w:r>
      <w:r w:rsidRPr="00921DE4">
        <w:t xml:space="preserve"> les marchandises qui sont :</w:t>
      </w:r>
    </w:p>
    <w:p w14:paraId="02451824" w14:textId="77777777" w:rsidR="00A61363" w:rsidRPr="00921DE4" w:rsidRDefault="00A61363" w:rsidP="003659FA">
      <w:pPr>
        <w:pStyle w:val="NormalWeb"/>
        <w:jc w:val="both"/>
      </w:pPr>
      <w:r w:rsidRPr="00921DE4">
        <w:t>- déclarées en simple sortie (qu'elles soient nationales ou nationalisées) ; </w:t>
      </w:r>
    </w:p>
    <w:p w14:paraId="2FBBBCD9" w14:textId="77777777" w:rsidR="00A61363" w:rsidRPr="00921DE4" w:rsidRDefault="00A61363" w:rsidP="003659FA">
      <w:pPr>
        <w:pStyle w:val="NormalWeb"/>
        <w:jc w:val="both"/>
      </w:pPr>
      <w:r w:rsidRPr="00921DE4">
        <w:t>- réexportées en suite d'admission temporaire ; </w:t>
      </w:r>
    </w:p>
    <w:p w14:paraId="5048AB46" w14:textId="77777777" w:rsidR="00A61363" w:rsidRPr="00921DE4" w:rsidRDefault="00A61363" w:rsidP="003659FA">
      <w:pPr>
        <w:pStyle w:val="NormalWeb"/>
        <w:jc w:val="both"/>
      </w:pPr>
      <w:r w:rsidRPr="00921DE4">
        <w:t>- réexportées en suite d'importation temporaire ; </w:t>
      </w:r>
    </w:p>
    <w:p w14:paraId="0EDF7021" w14:textId="4D647B3E" w:rsidR="00A61363" w:rsidRPr="00921DE4" w:rsidRDefault="00A61363" w:rsidP="003659FA">
      <w:pPr>
        <w:pStyle w:val="NormalWeb"/>
        <w:jc w:val="both"/>
      </w:pPr>
      <w:r w:rsidRPr="00921DE4">
        <w:t>- exportées temporairement</w:t>
      </w:r>
      <w:r w:rsidR="007647D6">
        <w:t> ;</w:t>
      </w:r>
    </w:p>
    <w:p w14:paraId="2CDD5158" w14:textId="77777777" w:rsidR="00A61363" w:rsidRPr="00921DE4" w:rsidRDefault="00A61363" w:rsidP="003659FA">
      <w:pPr>
        <w:pStyle w:val="NormalWeb"/>
        <w:jc w:val="both"/>
      </w:pPr>
      <w:r w:rsidRPr="00921DE4">
        <w:t>- en sortie d'entrepôt industriel ou de zone franche industrielle ; </w:t>
      </w:r>
    </w:p>
    <w:p w14:paraId="75F40627" w14:textId="77777777" w:rsidR="00312DB6" w:rsidRDefault="00A61363" w:rsidP="003659FA">
      <w:pPr>
        <w:pStyle w:val="NormalWeb"/>
        <w:jc w:val="both"/>
      </w:pPr>
      <w:r w:rsidRPr="00921DE4">
        <w:t xml:space="preserve">- en sortie d'usine exercée ; </w:t>
      </w:r>
    </w:p>
    <w:p w14:paraId="292975D2" w14:textId="46F588A8" w:rsidR="00DF1F75" w:rsidRPr="001144E2" w:rsidRDefault="00A61363" w:rsidP="001144E2">
      <w:pPr>
        <w:pStyle w:val="NormalWeb"/>
        <w:jc w:val="both"/>
      </w:pPr>
      <w:r w:rsidRPr="00921DE4">
        <w:t>- en sortie d'entrepôt de douane ou de zone franche commerciale.</w:t>
      </w:r>
    </w:p>
    <w:p w14:paraId="5D668743" w14:textId="13546EC0" w:rsidR="00B823A0" w:rsidRPr="008A1733" w:rsidRDefault="00B823A0" w:rsidP="008A1733">
      <w:pPr>
        <w:pStyle w:val="SOM"/>
        <w:rPr>
          <w:b/>
        </w:rPr>
      </w:pPr>
      <w:bookmarkStart w:id="2" w:name="_Toc12552438"/>
      <w:r w:rsidRPr="008A1733">
        <w:rPr>
          <w:b/>
        </w:rPr>
        <w:lastRenderedPageBreak/>
        <w:t>NOTES METHODOLOGIQUES</w:t>
      </w:r>
      <w:bookmarkEnd w:id="2"/>
    </w:p>
    <w:p w14:paraId="2DD74637" w14:textId="4182C232" w:rsidR="00200A8F" w:rsidRDefault="00200A8F" w:rsidP="00B823A0">
      <w:pPr>
        <w:pStyle w:val="Paragraphedeliste"/>
        <w:widowControl w:val="0"/>
        <w:numPr>
          <w:ilvl w:val="0"/>
          <w:numId w:val="1"/>
        </w:numPr>
        <w:autoSpaceDE w:val="0"/>
        <w:autoSpaceDN w:val="0"/>
        <w:adjustRightInd w:val="0"/>
        <w:spacing w:after="0" w:line="360" w:lineRule="auto"/>
        <w:ind w:right="-144"/>
        <w:jc w:val="both"/>
        <w:rPr>
          <w:rFonts w:ascii="Times New Roman" w:hAnsi="Times New Roman"/>
          <w:sz w:val="24"/>
          <w:szCs w:val="24"/>
        </w:rPr>
      </w:pPr>
      <w:r w:rsidRPr="00B823A0">
        <w:rPr>
          <w:rFonts w:ascii="Times New Roman" w:hAnsi="Times New Roman"/>
          <w:spacing w:val="-3"/>
          <w:sz w:val="24"/>
          <w:szCs w:val="24"/>
        </w:rPr>
        <w:t>L</w:t>
      </w:r>
      <w:r w:rsidRPr="00B823A0">
        <w:rPr>
          <w:rFonts w:ascii="Times New Roman" w:hAnsi="Times New Roman"/>
          <w:spacing w:val="-1"/>
          <w:sz w:val="24"/>
          <w:szCs w:val="24"/>
        </w:rPr>
        <w:t>e</w:t>
      </w:r>
      <w:r w:rsidRPr="00B823A0">
        <w:rPr>
          <w:rFonts w:ascii="Times New Roman" w:hAnsi="Times New Roman"/>
          <w:sz w:val="24"/>
          <w:szCs w:val="24"/>
        </w:rPr>
        <w:t>s don</w:t>
      </w:r>
      <w:r w:rsidRPr="00B823A0">
        <w:rPr>
          <w:rFonts w:ascii="Times New Roman" w:hAnsi="Times New Roman"/>
          <w:spacing w:val="2"/>
          <w:sz w:val="24"/>
          <w:szCs w:val="24"/>
        </w:rPr>
        <w:t>n</w:t>
      </w:r>
      <w:r w:rsidRPr="00B823A0">
        <w:rPr>
          <w:rFonts w:ascii="Times New Roman" w:hAnsi="Times New Roman"/>
          <w:spacing w:val="-1"/>
          <w:sz w:val="24"/>
          <w:szCs w:val="24"/>
        </w:rPr>
        <w:t>ée</w:t>
      </w:r>
      <w:r w:rsidRPr="00B823A0">
        <w:rPr>
          <w:rFonts w:ascii="Times New Roman" w:hAnsi="Times New Roman"/>
          <w:sz w:val="24"/>
          <w:szCs w:val="24"/>
        </w:rPr>
        <w:t>s sont</w:t>
      </w:r>
      <w:r w:rsidRPr="00B823A0">
        <w:rPr>
          <w:rFonts w:ascii="Times New Roman" w:hAnsi="Times New Roman"/>
          <w:spacing w:val="1"/>
          <w:sz w:val="24"/>
          <w:szCs w:val="24"/>
        </w:rPr>
        <w:t xml:space="preserve"> </w:t>
      </w:r>
      <w:r w:rsidRPr="00B823A0">
        <w:rPr>
          <w:rFonts w:ascii="Times New Roman" w:hAnsi="Times New Roman"/>
          <w:sz w:val="24"/>
          <w:szCs w:val="24"/>
        </w:rPr>
        <w:t>publ</w:t>
      </w:r>
      <w:r w:rsidRPr="00B823A0">
        <w:rPr>
          <w:rFonts w:ascii="Times New Roman" w:hAnsi="Times New Roman"/>
          <w:spacing w:val="1"/>
          <w:sz w:val="24"/>
          <w:szCs w:val="24"/>
        </w:rPr>
        <w:t>i</w:t>
      </w:r>
      <w:r w:rsidRPr="00B823A0">
        <w:rPr>
          <w:rFonts w:ascii="Times New Roman" w:hAnsi="Times New Roman"/>
          <w:spacing w:val="-1"/>
          <w:sz w:val="24"/>
          <w:szCs w:val="24"/>
        </w:rPr>
        <w:t>é</w:t>
      </w:r>
      <w:r w:rsidRPr="00B823A0">
        <w:rPr>
          <w:rFonts w:ascii="Times New Roman" w:hAnsi="Times New Roman"/>
          <w:spacing w:val="1"/>
          <w:sz w:val="24"/>
          <w:szCs w:val="24"/>
        </w:rPr>
        <w:t>e</w:t>
      </w:r>
      <w:r w:rsidRPr="00B823A0">
        <w:rPr>
          <w:rFonts w:ascii="Times New Roman" w:hAnsi="Times New Roman"/>
          <w:sz w:val="24"/>
          <w:szCs w:val="24"/>
        </w:rPr>
        <w:t xml:space="preserve">s selon le </w:t>
      </w:r>
      <w:r>
        <w:rPr>
          <w:rFonts w:ascii="Times New Roman" w:hAnsi="Times New Roman"/>
          <w:sz w:val="24"/>
          <w:szCs w:val="24"/>
        </w:rPr>
        <w:t xml:space="preserve">système du </w:t>
      </w:r>
      <w:r w:rsidRPr="00B823A0">
        <w:rPr>
          <w:rFonts w:ascii="Times New Roman" w:hAnsi="Times New Roman"/>
          <w:sz w:val="24"/>
          <w:szCs w:val="24"/>
        </w:rPr>
        <w:t>Comme</w:t>
      </w:r>
      <w:r w:rsidRPr="00B823A0">
        <w:rPr>
          <w:rFonts w:ascii="Times New Roman" w:hAnsi="Times New Roman"/>
          <w:spacing w:val="-1"/>
          <w:sz w:val="24"/>
          <w:szCs w:val="24"/>
        </w:rPr>
        <w:t>rc</w:t>
      </w:r>
      <w:r w:rsidRPr="00B823A0">
        <w:rPr>
          <w:rFonts w:ascii="Times New Roman" w:hAnsi="Times New Roman"/>
          <w:sz w:val="24"/>
          <w:szCs w:val="24"/>
        </w:rPr>
        <w:t>e</w:t>
      </w:r>
      <w:r w:rsidRPr="00B823A0">
        <w:rPr>
          <w:rFonts w:ascii="Times New Roman" w:hAnsi="Times New Roman"/>
          <w:spacing w:val="-1"/>
          <w:sz w:val="24"/>
          <w:szCs w:val="24"/>
        </w:rPr>
        <w:t xml:space="preserve"> </w:t>
      </w:r>
      <w:r w:rsidRPr="00B823A0">
        <w:rPr>
          <w:rFonts w:ascii="Times New Roman" w:hAnsi="Times New Roman"/>
          <w:spacing w:val="2"/>
          <w:sz w:val="24"/>
          <w:szCs w:val="24"/>
        </w:rPr>
        <w:t>G</w:t>
      </w:r>
      <w:r w:rsidRPr="00B823A0">
        <w:rPr>
          <w:rFonts w:ascii="Times New Roman" w:hAnsi="Times New Roman"/>
          <w:spacing w:val="1"/>
          <w:sz w:val="24"/>
          <w:szCs w:val="24"/>
        </w:rPr>
        <w:t>é</w:t>
      </w:r>
      <w:r w:rsidRPr="00B823A0">
        <w:rPr>
          <w:rFonts w:ascii="Times New Roman" w:hAnsi="Times New Roman"/>
          <w:sz w:val="24"/>
          <w:szCs w:val="24"/>
        </w:rPr>
        <w:t>n</w:t>
      </w:r>
      <w:r w:rsidRPr="00B823A0">
        <w:rPr>
          <w:rFonts w:ascii="Times New Roman" w:hAnsi="Times New Roman"/>
          <w:spacing w:val="-1"/>
          <w:sz w:val="24"/>
          <w:szCs w:val="24"/>
        </w:rPr>
        <w:t>é</w:t>
      </w:r>
      <w:r w:rsidRPr="00B823A0">
        <w:rPr>
          <w:rFonts w:ascii="Times New Roman" w:hAnsi="Times New Roman"/>
          <w:sz w:val="24"/>
          <w:szCs w:val="24"/>
        </w:rPr>
        <w:t>r</w:t>
      </w:r>
      <w:r w:rsidRPr="00B823A0">
        <w:rPr>
          <w:rFonts w:ascii="Times New Roman" w:hAnsi="Times New Roman"/>
          <w:spacing w:val="-2"/>
          <w:sz w:val="24"/>
          <w:szCs w:val="24"/>
        </w:rPr>
        <w:t>a</w:t>
      </w:r>
      <w:r w:rsidRPr="00B823A0">
        <w:rPr>
          <w:rFonts w:ascii="Times New Roman" w:hAnsi="Times New Roman"/>
          <w:sz w:val="24"/>
          <w:szCs w:val="24"/>
        </w:rPr>
        <w:t>l</w:t>
      </w:r>
      <w:r w:rsidR="007647D6">
        <w:rPr>
          <w:rFonts w:ascii="Times New Roman" w:hAnsi="Times New Roman"/>
          <w:sz w:val="24"/>
          <w:szCs w:val="24"/>
        </w:rPr>
        <w:t xml:space="preserve"> (CG)</w:t>
      </w:r>
      <w:r>
        <w:rPr>
          <w:rFonts w:ascii="Times New Roman" w:hAnsi="Times New Roman"/>
          <w:sz w:val="24"/>
          <w:szCs w:val="24"/>
        </w:rPr>
        <w:t> ;</w:t>
      </w:r>
    </w:p>
    <w:p w14:paraId="27CDF293" w14:textId="5C4D0F43" w:rsidR="004008EC" w:rsidRDefault="004008EC" w:rsidP="00123DF6">
      <w:pPr>
        <w:pStyle w:val="Paragraphedeliste"/>
        <w:widowControl w:val="0"/>
        <w:numPr>
          <w:ilvl w:val="0"/>
          <w:numId w:val="1"/>
        </w:numPr>
        <w:autoSpaceDE w:val="0"/>
        <w:autoSpaceDN w:val="0"/>
        <w:adjustRightInd w:val="0"/>
        <w:spacing w:after="0" w:line="360" w:lineRule="auto"/>
        <w:ind w:right="-144"/>
        <w:jc w:val="both"/>
        <w:rPr>
          <w:rFonts w:ascii="Times New Roman" w:hAnsi="Times New Roman"/>
          <w:sz w:val="24"/>
          <w:szCs w:val="24"/>
        </w:rPr>
      </w:pPr>
      <w:r>
        <w:rPr>
          <w:rFonts w:ascii="Times New Roman" w:hAnsi="Times New Roman"/>
          <w:sz w:val="24"/>
          <w:szCs w:val="24"/>
        </w:rPr>
        <w:t>Les don</w:t>
      </w:r>
      <w:r w:rsidR="00123DF6">
        <w:rPr>
          <w:rFonts w:ascii="Times New Roman" w:hAnsi="Times New Roman"/>
          <w:sz w:val="24"/>
          <w:szCs w:val="24"/>
        </w:rPr>
        <w:t>nées ont été produites sous le Système H</w:t>
      </w:r>
      <w:r>
        <w:rPr>
          <w:rFonts w:ascii="Times New Roman" w:hAnsi="Times New Roman"/>
          <w:sz w:val="24"/>
          <w:szCs w:val="24"/>
        </w:rPr>
        <w:t xml:space="preserve">armonisé </w:t>
      </w:r>
      <w:r w:rsidR="00123DF6" w:rsidRPr="00123DF6">
        <w:rPr>
          <w:rFonts w:ascii="Times New Roman" w:hAnsi="Times New Roman"/>
          <w:sz w:val="24"/>
          <w:szCs w:val="24"/>
        </w:rPr>
        <w:t xml:space="preserve">de désignation et de codification des marchandises </w:t>
      </w:r>
      <w:r>
        <w:rPr>
          <w:rFonts w:ascii="Times New Roman" w:hAnsi="Times New Roman"/>
          <w:sz w:val="24"/>
          <w:szCs w:val="24"/>
        </w:rPr>
        <w:t xml:space="preserve">à </w:t>
      </w:r>
      <w:r w:rsidR="00123DF6">
        <w:rPr>
          <w:rFonts w:ascii="Times New Roman" w:hAnsi="Times New Roman"/>
          <w:sz w:val="24"/>
          <w:szCs w:val="24"/>
        </w:rPr>
        <w:t>six (</w:t>
      </w:r>
      <w:r>
        <w:rPr>
          <w:rFonts w:ascii="Times New Roman" w:hAnsi="Times New Roman"/>
          <w:sz w:val="24"/>
          <w:szCs w:val="24"/>
        </w:rPr>
        <w:t>6</w:t>
      </w:r>
      <w:r w:rsidR="00123DF6">
        <w:rPr>
          <w:rFonts w:ascii="Times New Roman" w:hAnsi="Times New Roman"/>
          <w:sz w:val="24"/>
          <w:szCs w:val="24"/>
        </w:rPr>
        <w:t>)</w:t>
      </w:r>
      <w:r>
        <w:rPr>
          <w:rFonts w:ascii="Times New Roman" w:hAnsi="Times New Roman"/>
          <w:sz w:val="24"/>
          <w:szCs w:val="24"/>
        </w:rPr>
        <w:t xml:space="preserve"> positions (SH6)</w:t>
      </w:r>
      <w:r w:rsidR="00123DF6">
        <w:rPr>
          <w:rFonts w:ascii="Times New Roman" w:hAnsi="Times New Roman"/>
          <w:sz w:val="24"/>
          <w:szCs w:val="24"/>
        </w:rPr>
        <w:t> ;</w:t>
      </w:r>
    </w:p>
    <w:p w14:paraId="1A39346F" w14:textId="13015003" w:rsidR="00B823A0" w:rsidRPr="00B823A0" w:rsidRDefault="00B823A0" w:rsidP="00B823A0">
      <w:pPr>
        <w:pStyle w:val="Paragraphedeliste"/>
        <w:widowControl w:val="0"/>
        <w:numPr>
          <w:ilvl w:val="0"/>
          <w:numId w:val="1"/>
        </w:numPr>
        <w:autoSpaceDE w:val="0"/>
        <w:autoSpaceDN w:val="0"/>
        <w:adjustRightInd w:val="0"/>
        <w:spacing w:after="0" w:line="360" w:lineRule="auto"/>
        <w:ind w:right="-144"/>
        <w:jc w:val="both"/>
        <w:rPr>
          <w:rFonts w:ascii="Times New Roman" w:hAnsi="Times New Roman"/>
          <w:sz w:val="24"/>
          <w:szCs w:val="24"/>
        </w:rPr>
      </w:pPr>
      <w:r w:rsidRPr="00B823A0">
        <w:rPr>
          <w:rFonts w:ascii="Times New Roman" w:hAnsi="Times New Roman"/>
          <w:spacing w:val="-3"/>
          <w:sz w:val="24"/>
          <w:szCs w:val="24"/>
        </w:rPr>
        <w:t>L</w:t>
      </w:r>
      <w:r w:rsidRPr="00B823A0">
        <w:rPr>
          <w:rFonts w:ascii="Times New Roman" w:hAnsi="Times New Roman"/>
          <w:sz w:val="24"/>
          <w:szCs w:val="24"/>
        </w:rPr>
        <w:t>e</w:t>
      </w:r>
      <w:r w:rsidRPr="00B823A0">
        <w:rPr>
          <w:rFonts w:ascii="Times New Roman" w:hAnsi="Times New Roman"/>
          <w:spacing w:val="-6"/>
          <w:sz w:val="24"/>
          <w:szCs w:val="24"/>
        </w:rPr>
        <w:t xml:space="preserve"> </w:t>
      </w:r>
      <w:r w:rsidRPr="00B823A0">
        <w:rPr>
          <w:rFonts w:ascii="Times New Roman" w:hAnsi="Times New Roman"/>
          <w:sz w:val="24"/>
          <w:szCs w:val="24"/>
        </w:rPr>
        <w:t>te</w:t>
      </w:r>
      <w:r w:rsidRPr="00B823A0">
        <w:rPr>
          <w:rFonts w:ascii="Times New Roman" w:hAnsi="Times New Roman"/>
          <w:spacing w:val="-1"/>
          <w:sz w:val="24"/>
          <w:szCs w:val="24"/>
        </w:rPr>
        <w:t>r</w:t>
      </w:r>
      <w:r w:rsidRPr="00B823A0">
        <w:rPr>
          <w:rFonts w:ascii="Times New Roman" w:hAnsi="Times New Roman"/>
          <w:sz w:val="24"/>
          <w:szCs w:val="24"/>
        </w:rPr>
        <w:t>me</w:t>
      </w:r>
      <w:r w:rsidRPr="00B823A0">
        <w:rPr>
          <w:rFonts w:ascii="Times New Roman" w:hAnsi="Times New Roman"/>
          <w:spacing w:val="-6"/>
          <w:sz w:val="24"/>
          <w:szCs w:val="24"/>
        </w:rPr>
        <w:t xml:space="preserve"> </w:t>
      </w:r>
      <w:r w:rsidRPr="00B823A0">
        <w:rPr>
          <w:rFonts w:ascii="Times New Roman" w:hAnsi="Times New Roman"/>
          <w:spacing w:val="-1"/>
          <w:sz w:val="24"/>
          <w:szCs w:val="24"/>
        </w:rPr>
        <w:t>e</w:t>
      </w:r>
      <w:r w:rsidRPr="00B823A0">
        <w:rPr>
          <w:rFonts w:ascii="Times New Roman" w:hAnsi="Times New Roman"/>
          <w:spacing w:val="2"/>
          <w:sz w:val="24"/>
          <w:szCs w:val="24"/>
        </w:rPr>
        <w:t>x</w:t>
      </w:r>
      <w:r w:rsidRPr="00B823A0">
        <w:rPr>
          <w:rFonts w:ascii="Times New Roman" w:hAnsi="Times New Roman"/>
          <w:sz w:val="24"/>
          <w:szCs w:val="24"/>
        </w:rPr>
        <w:t>port</w:t>
      </w:r>
      <w:r w:rsidRPr="00B823A0">
        <w:rPr>
          <w:rFonts w:ascii="Times New Roman" w:hAnsi="Times New Roman"/>
          <w:spacing w:val="-1"/>
          <w:sz w:val="24"/>
          <w:szCs w:val="24"/>
        </w:rPr>
        <w:t>a</w:t>
      </w:r>
      <w:r w:rsidRPr="00B823A0">
        <w:rPr>
          <w:rFonts w:ascii="Times New Roman" w:hAnsi="Times New Roman"/>
          <w:sz w:val="24"/>
          <w:szCs w:val="24"/>
        </w:rPr>
        <w:t>t</w:t>
      </w:r>
      <w:r w:rsidRPr="00B823A0">
        <w:rPr>
          <w:rFonts w:ascii="Times New Roman" w:hAnsi="Times New Roman"/>
          <w:spacing w:val="1"/>
          <w:sz w:val="24"/>
          <w:szCs w:val="24"/>
        </w:rPr>
        <w:t>i</w:t>
      </w:r>
      <w:r w:rsidRPr="00B823A0">
        <w:rPr>
          <w:rFonts w:ascii="Times New Roman" w:hAnsi="Times New Roman"/>
          <w:sz w:val="24"/>
          <w:szCs w:val="24"/>
        </w:rPr>
        <w:t>on,</w:t>
      </w:r>
      <w:r w:rsidRPr="00B823A0">
        <w:rPr>
          <w:rFonts w:ascii="Times New Roman" w:hAnsi="Times New Roman"/>
          <w:spacing w:val="-7"/>
          <w:sz w:val="24"/>
          <w:szCs w:val="24"/>
        </w:rPr>
        <w:t xml:space="preserve"> </w:t>
      </w:r>
      <w:r w:rsidRPr="00B823A0">
        <w:rPr>
          <w:rFonts w:ascii="Times New Roman" w:hAnsi="Times New Roman"/>
          <w:sz w:val="24"/>
          <w:szCs w:val="24"/>
        </w:rPr>
        <w:t>outre</w:t>
      </w:r>
      <w:r w:rsidRPr="00B823A0">
        <w:rPr>
          <w:rFonts w:ascii="Times New Roman" w:hAnsi="Times New Roman"/>
          <w:spacing w:val="-8"/>
          <w:sz w:val="24"/>
          <w:szCs w:val="24"/>
        </w:rPr>
        <w:t xml:space="preserve"> </w:t>
      </w:r>
      <w:r w:rsidRPr="00B823A0">
        <w:rPr>
          <w:rFonts w:ascii="Times New Roman" w:hAnsi="Times New Roman"/>
          <w:sz w:val="24"/>
          <w:szCs w:val="24"/>
        </w:rPr>
        <w:t>p</w:t>
      </w:r>
      <w:r w:rsidRPr="00B823A0">
        <w:rPr>
          <w:rFonts w:ascii="Times New Roman" w:hAnsi="Times New Roman"/>
          <w:spacing w:val="1"/>
          <w:sz w:val="24"/>
          <w:szCs w:val="24"/>
        </w:rPr>
        <w:t>r</w:t>
      </w:r>
      <w:r w:rsidRPr="00B823A0">
        <w:rPr>
          <w:rFonts w:ascii="Times New Roman" w:hAnsi="Times New Roman"/>
          <w:spacing w:val="-1"/>
          <w:sz w:val="24"/>
          <w:szCs w:val="24"/>
        </w:rPr>
        <w:t>éc</w:t>
      </w:r>
      <w:r w:rsidRPr="00B823A0">
        <w:rPr>
          <w:rFonts w:ascii="Times New Roman" w:hAnsi="Times New Roman"/>
          <w:sz w:val="24"/>
          <w:szCs w:val="24"/>
        </w:rPr>
        <w:t>is</w:t>
      </w:r>
      <w:r w:rsidRPr="00B823A0">
        <w:rPr>
          <w:rFonts w:ascii="Times New Roman" w:hAnsi="Times New Roman"/>
          <w:spacing w:val="1"/>
          <w:sz w:val="24"/>
          <w:szCs w:val="24"/>
        </w:rPr>
        <w:t>i</w:t>
      </w:r>
      <w:r w:rsidRPr="00B823A0">
        <w:rPr>
          <w:rFonts w:ascii="Times New Roman" w:hAnsi="Times New Roman"/>
          <w:sz w:val="24"/>
          <w:szCs w:val="24"/>
        </w:rPr>
        <w:t>on</w:t>
      </w:r>
      <w:r w:rsidRPr="00B823A0">
        <w:rPr>
          <w:rFonts w:ascii="Times New Roman" w:hAnsi="Times New Roman"/>
          <w:spacing w:val="-7"/>
          <w:sz w:val="24"/>
          <w:szCs w:val="24"/>
        </w:rPr>
        <w:t xml:space="preserve"> </w:t>
      </w:r>
      <w:r w:rsidRPr="00B823A0">
        <w:rPr>
          <w:rFonts w:ascii="Times New Roman" w:hAnsi="Times New Roman"/>
          <w:sz w:val="24"/>
          <w:szCs w:val="24"/>
        </w:rPr>
        <w:t>d</w:t>
      </w:r>
      <w:r w:rsidRPr="00B823A0">
        <w:rPr>
          <w:rFonts w:ascii="Times New Roman" w:hAnsi="Times New Roman"/>
          <w:spacing w:val="-1"/>
          <w:sz w:val="24"/>
          <w:szCs w:val="24"/>
        </w:rPr>
        <w:t>a</w:t>
      </w:r>
      <w:r w:rsidRPr="00B823A0">
        <w:rPr>
          <w:rFonts w:ascii="Times New Roman" w:hAnsi="Times New Roman"/>
          <w:sz w:val="24"/>
          <w:szCs w:val="24"/>
        </w:rPr>
        <w:t>ns</w:t>
      </w:r>
      <w:r w:rsidRPr="00B823A0">
        <w:rPr>
          <w:rFonts w:ascii="Times New Roman" w:hAnsi="Times New Roman"/>
          <w:spacing w:val="-2"/>
          <w:sz w:val="24"/>
          <w:szCs w:val="24"/>
        </w:rPr>
        <w:t xml:space="preserve"> </w:t>
      </w:r>
      <w:r w:rsidRPr="00B823A0">
        <w:rPr>
          <w:rFonts w:ascii="Times New Roman" w:hAnsi="Times New Roman"/>
          <w:spacing w:val="-1"/>
          <w:sz w:val="24"/>
          <w:szCs w:val="24"/>
        </w:rPr>
        <w:t>c</w:t>
      </w:r>
      <w:r w:rsidRPr="00B823A0">
        <w:rPr>
          <w:rFonts w:ascii="Times New Roman" w:hAnsi="Times New Roman"/>
          <w:sz w:val="24"/>
          <w:szCs w:val="24"/>
        </w:rPr>
        <w:t>e</w:t>
      </w:r>
      <w:r w:rsidRPr="00B823A0">
        <w:rPr>
          <w:rFonts w:ascii="Times New Roman" w:hAnsi="Times New Roman"/>
          <w:spacing w:val="-8"/>
          <w:sz w:val="24"/>
          <w:szCs w:val="24"/>
        </w:rPr>
        <w:t xml:space="preserve"> </w:t>
      </w:r>
      <w:r w:rsidRPr="00B823A0">
        <w:rPr>
          <w:rFonts w:ascii="Times New Roman" w:hAnsi="Times New Roman"/>
          <w:sz w:val="24"/>
          <w:szCs w:val="24"/>
        </w:rPr>
        <w:t>d</w:t>
      </w:r>
      <w:r w:rsidRPr="00B823A0">
        <w:rPr>
          <w:rFonts w:ascii="Times New Roman" w:hAnsi="Times New Roman"/>
          <w:spacing w:val="2"/>
          <w:sz w:val="24"/>
          <w:szCs w:val="24"/>
        </w:rPr>
        <w:t>o</w:t>
      </w:r>
      <w:r w:rsidRPr="00B823A0">
        <w:rPr>
          <w:rFonts w:ascii="Times New Roman" w:hAnsi="Times New Roman"/>
          <w:spacing w:val="-1"/>
          <w:sz w:val="24"/>
          <w:szCs w:val="24"/>
        </w:rPr>
        <w:t>c</w:t>
      </w:r>
      <w:r w:rsidRPr="00B823A0">
        <w:rPr>
          <w:rFonts w:ascii="Times New Roman" w:hAnsi="Times New Roman"/>
          <w:spacing w:val="2"/>
          <w:sz w:val="24"/>
          <w:szCs w:val="24"/>
        </w:rPr>
        <w:t>u</w:t>
      </w:r>
      <w:r w:rsidRPr="00B823A0">
        <w:rPr>
          <w:rFonts w:ascii="Times New Roman" w:hAnsi="Times New Roman"/>
          <w:sz w:val="24"/>
          <w:szCs w:val="24"/>
        </w:rPr>
        <w:t>ment</w:t>
      </w:r>
      <w:r w:rsidR="00CC6497">
        <w:rPr>
          <w:rFonts w:ascii="Times New Roman" w:hAnsi="Times New Roman"/>
          <w:sz w:val="24"/>
          <w:szCs w:val="24"/>
        </w:rPr>
        <w:t>,</w:t>
      </w:r>
      <w:r w:rsidRPr="00B823A0">
        <w:rPr>
          <w:rFonts w:ascii="Times New Roman" w:hAnsi="Times New Roman"/>
          <w:spacing w:val="-7"/>
          <w:sz w:val="24"/>
          <w:szCs w:val="24"/>
        </w:rPr>
        <w:t xml:space="preserve"> </w:t>
      </w:r>
      <w:r w:rsidRPr="00B823A0">
        <w:rPr>
          <w:rFonts w:ascii="Times New Roman" w:hAnsi="Times New Roman"/>
          <w:sz w:val="24"/>
          <w:szCs w:val="24"/>
        </w:rPr>
        <w:t>d</w:t>
      </w:r>
      <w:r w:rsidRPr="00B823A0">
        <w:rPr>
          <w:rFonts w:ascii="Times New Roman" w:hAnsi="Times New Roman"/>
          <w:spacing w:val="-1"/>
          <w:sz w:val="24"/>
          <w:szCs w:val="24"/>
        </w:rPr>
        <w:t>é</w:t>
      </w:r>
      <w:r w:rsidRPr="00B823A0">
        <w:rPr>
          <w:rFonts w:ascii="Times New Roman" w:hAnsi="Times New Roman"/>
          <w:sz w:val="24"/>
          <w:szCs w:val="24"/>
        </w:rPr>
        <w:t>si</w:t>
      </w:r>
      <w:r w:rsidRPr="00B823A0">
        <w:rPr>
          <w:rFonts w:ascii="Times New Roman" w:hAnsi="Times New Roman"/>
          <w:spacing w:val="-2"/>
          <w:sz w:val="24"/>
          <w:szCs w:val="24"/>
        </w:rPr>
        <w:t>g</w:t>
      </w:r>
      <w:r w:rsidRPr="00B823A0">
        <w:rPr>
          <w:rFonts w:ascii="Times New Roman" w:hAnsi="Times New Roman"/>
          <w:spacing w:val="2"/>
          <w:sz w:val="24"/>
          <w:szCs w:val="24"/>
        </w:rPr>
        <w:t>n</w:t>
      </w:r>
      <w:r w:rsidRPr="00B823A0">
        <w:rPr>
          <w:rFonts w:ascii="Times New Roman" w:hAnsi="Times New Roman"/>
          <w:sz w:val="24"/>
          <w:szCs w:val="24"/>
        </w:rPr>
        <w:t>e</w:t>
      </w:r>
      <w:r w:rsidRPr="00B823A0">
        <w:rPr>
          <w:rFonts w:ascii="Times New Roman" w:hAnsi="Times New Roman"/>
          <w:spacing w:val="-8"/>
          <w:sz w:val="24"/>
          <w:szCs w:val="24"/>
        </w:rPr>
        <w:t xml:space="preserve"> </w:t>
      </w:r>
      <w:r w:rsidRPr="00B823A0">
        <w:rPr>
          <w:rFonts w:ascii="Times New Roman" w:hAnsi="Times New Roman"/>
          <w:sz w:val="24"/>
          <w:szCs w:val="24"/>
        </w:rPr>
        <w:t>les</w:t>
      </w:r>
      <w:r w:rsidRPr="00B823A0">
        <w:rPr>
          <w:rFonts w:ascii="Times New Roman" w:hAnsi="Times New Roman"/>
          <w:spacing w:val="-5"/>
          <w:sz w:val="24"/>
          <w:szCs w:val="24"/>
        </w:rPr>
        <w:t xml:space="preserve"> </w:t>
      </w:r>
      <w:r w:rsidRPr="00B823A0">
        <w:rPr>
          <w:rFonts w:ascii="Times New Roman" w:hAnsi="Times New Roman"/>
          <w:spacing w:val="-1"/>
          <w:sz w:val="24"/>
          <w:szCs w:val="24"/>
        </w:rPr>
        <w:t>e</w:t>
      </w:r>
      <w:r w:rsidRPr="00B823A0">
        <w:rPr>
          <w:rFonts w:ascii="Times New Roman" w:hAnsi="Times New Roman"/>
          <w:spacing w:val="2"/>
          <w:sz w:val="24"/>
          <w:szCs w:val="24"/>
        </w:rPr>
        <w:t>x</w:t>
      </w:r>
      <w:r w:rsidRPr="00B823A0">
        <w:rPr>
          <w:rFonts w:ascii="Times New Roman" w:hAnsi="Times New Roman"/>
          <w:sz w:val="24"/>
          <w:szCs w:val="24"/>
        </w:rPr>
        <w:t>port</w:t>
      </w:r>
      <w:r w:rsidRPr="00B823A0">
        <w:rPr>
          <w:rFonts w:ascii="Times New Roman" w:hAnsi="Times New Roman"/>
          <w:spacing w:val="-1"/>
          <w:sz w:val="24"/>
          <w:szCs w:val="24"/>
        </w:rPr>
        <w:t>a</w:t>
      </w:r>
      <w:r w:rsidRPr="00B823A0">
        <w:rPr>
          <w:rFonts w:ascii="Times New Roman" w:hAnsi="Times New Roman"/>
          <w:sz w:val="24"/>
          <w:szCs w:val="24"/>
        </w:rPr>
        <w:t>t</w:t>
      </w:r>
      <w:r w:rsidRPr="00B823A0">
        <w:rPr>
          <w:rFonts w:ascii="Times New Roman" w:hAnsi="Times New Roman"/>
          <w:spacing w:val="1"/>
          <w:sz w:val="24"/>
          <w:szCs w:val="24"/>
        </w:rPr>
        <w:t>i</w:t>
      </w:r>
      <w:r w:rsidRPr="00B823A0">
        <w:rPr>
          <w:rFonts w:ascii="Times New Roman" w:hAnsi="Times New Roman"/>
          <w:sz w:val="24"/>
          <w:szCs w:val="24"/>
        </w:rPr>
        <w:t>ons n</w:t>
      </w:r>
      <w:r w:rsidRPr="00B823A0">
        <w:rPr>
          <w:rFonts w:ascii="Times New Roman" w:hAnsi="Times New Roman"/>
          <w:spacing w:val="-1"/>
          <w:sz w:val="24"/>
          <w:szCs w:val="24"/>
        </w:rPr>
        <w:t>a</w:t>
      </w:r>
      <w:r w:rsidRPr="00B823A0">
        <w:rPr>
          <w:rFonts w:ascii="Times New Roman" w:hAnsi="Times New Roman"/>
          <w:sz w:val="24"/>
          <w:szCs w:val="24"/>
        </w:rPr>
        <w:t>t</w:t>
      </w:r>
      <w:r w:rsidRPr="00B823A0">
        <w:rPr>
          <w:rFonts w:ascii="Times New Roman" w:hAnsi="Times New Roman"/>
          <w:spacing w:val="1"/>
          <w:sz w:val="24"/>
          <w:szCs w:val="24"/>
        </w:rPr>
        <w:t>i</w:t>
      </w:r>
      <w:r w:rsidRPr="00B823A0">
        <w:rPr>
          <w:rFonts w:ascii="Times New Roman" w:hAnsi="Times New Roman"/>
          <w:sz w:val="24"/>
          <w:szCs w:val="24"/>
        </w:rPr>
        <w:t>on</w:t>
      </w:r>
      <w:r w:rsidRPr="00B823A0">
        <w:rPr>
          <w:rFonts w:ascii="Times New Roman" w:hAnsi="Times New Roman"/>
          <w:spacing w:val="-1"/>
          <w:sz w:val="24"/>
          <w:szCs w:val="24"/>
        </w:rPr>
        <w:t>a</w:t>
      </w:r>
      <w:r w:rsidRPr="00B823A0">
        <w:rPr>
          <w:rFonts w:ascii="Times New Roman" w:hAnsi="Times New Roman"/>
          <w:sz w:val="24"/>
          <w:szCs w:val="24"/>
        </w:rPr>
        <w:t>les de</w:t>
      </w:r>
      <w:r w:rsidRPr="00B823A0">
        <w:rPr>
          <w:rFonts w:ascii="Times New Roman" w:hAnsi="Times New Roman"/>
          <w:spacing w:val="-1"/>
          <w:sz w:val="24"/>
          <w:szCs w:val="24"/>
        </w:rPr>
        <w:t xml:space="preserve"> </w:t>
      </w:r>
      <w:r w:rsidRPr="00B823A0">
        <w:rPr>
          <w:rFonts w:ascii="Times New Roman" w:hAnsi="Times New Roman"/>
          <w:sz w:val="24"/>
          <w:szCs w:val="24"/>
        </w:rPr>
        <w:t>ma</w:t>
      </w:r>
      <w:r w:rsidRPr="00B823A0">
        <w:rPr>
          <w:rFonts w:ascii="Times New Roman" w:hAnsi="Times New Roman"/>
          <w:spacing w:val="1"/>
          <w:sz w:val="24"/>
          <w:szCs w:val="24"/>
        </w:rPr>
        <w:t>r</w:t>
      </w:r>
      <w:r w:rsidRPr="00B823A0">
        <w:rPr>
          <w:rFonts w:ascii="Times New Roman" w:hAnsi="Times New Roman"/>
          <w:spacing w:val="-1"/>
          <w:sz w:val="24"/>
          <w:szCs w:val="24"/>
        </w:rPr>
        <w:t>c</w:t>
      </w:r>
      <w:r w:rsidRPr="00B823A0">
        <w:rPr>
          <w:rFonts w:ascii="Times New Roman" w:hAnsi="Times New Roman"/>
          <w:sz w:val="24"/>
          <w:szCs w:val="24"/>
        </w:rPr>
        <w:t>h</w:t>
      </w:r>
      <w:r w:rsidRPr="00B823A0">
        <w:rPr>
          <w:rFonts w:ascii="Times New Roman" w:hAnsi="Times New Roman"/>
          <w:spacing w:val="-1"/>
          <w:sz w:val="24"/>
          <w:szCs w:val="24"/>
        </w:rPr>
        <w:t>a</w:t>
      </w:r>
      <w:r w:rsidRPr="00B823A0">
        <w:rPr>
          <w:rFonts w:ascii="Times New Roman" w:hAnsi="Times New Roman"/>
          <w:sz w:val="24"/>
          <w:szCs w:val="24"/>
        </w:rPr>
        <w:t>ndi</w:t>
      </w:r>
      <w:r w:rsidRPr="00B823A0">
        <w:rPr>
          <w:rFonts w:ascii="Times New Roman" w:hAnsi="Times New Roman"/>
          <w:spacing w:val="3"/>
          <w:sz w:val="24"/>
          <w:szCs w:val="24"/>
        </w:rPr>
        <w:t>s</w:t>
      </w:r>
      <w:r w:rsidRPr="00B823A0">
        <w:rPr>
          <w:rFonts w:ascii="Times New Roman" w:hAnsi="Times New Roman"/>
          <w:spacing w:val="-1"/>
          <w:sz w:val="24"/>
          <w:szCs w:val="24"/>
        </w:rPr>
        <w:t>e</w:t>
      </w:r>
      <w:r w:rsidRPr="00B823A0">
        <w:rPr>
          <w:rFonts w:ascii="Times New Roman" w:hAnsi="Times New Roman"/>
          <w:sz w:val="24"/>
          <w:szCs w:val="24"/>
        </w:rPr>
        <w:t>s</w:t>
      </w:r>
      <w:r w:rsidR="00C113B2">
        <w:rPr>
          <w:rFonts w:ascii="Times New Roman" w:hAnsi="Times New Roman"/>
          <w:sz w:val="24"/>
          <w:szCs w:val="24"/>
        </w:rPr>
        <w:t>. La valeur statistique des exportations est la valeur FOB</w:t>
      </w:r>
      <w:r w:rsidR="00443261">
        <w:rPr>
          <w:rFonts w:ascii="Times New Roman" w:hAnsi="Times New Roman"/>
          <w:sz w:val="24"/>
          <w:szCs w:val="24"/>
        </w:rPr>
        <w:t> ;</w:t>
      </w:r>
    </w:p>
    <w:p w14:paraId="1F9D5048" w14:textId="35EB6ED5" w:rsidR="00B823A0" w:rsidRPr="004F1C6B" w:rsidRDefault="00B823A0" w:rsidP="00B823A0">
      <w:pPr>
        <w:pStyle w:val="Paragraphedeliste"/>
        <w:widowControl w:val="0"/>
        <w:numPr>
          <w:ilvl w:val="0"/>
          <w:numId w:val="1"/>
        </w:numPr>
        <w:autoSpaceDE w:val="0"/>
        <w:autoSpaceDN w:val="0"/>
        <w:adjustRightInd w:val="0"/>
        <w:spacing w:before="3" w:after="0" w:line="360" w:lineRule="auto"/>
        <w:ind w:right="-144"/>
        <w:jc w:val="both"/>
        <w:rPr>
          <w:rFonts w:ascii="Times New Roman" w:hAnsi="Times New Roman"/>
          <w:sz w:val="24"/>
          <w:szCs w:val="24"/>
        </w:rPr>
      </w:pPr>
      <w:r w:rsidRPr="00B823A0">
        <w:rPr>
          <w:rFonts w:ascii="Times New Roman" w:hAnsi="Times New Roman"/>
          <w:spacing w:val="-3"/>
          <w:sz w:val="24"/>
          <w:szCs w:val="24"/>
        </w:rPr>
        <w:t>L</w:t>
      </w:r>
      <w:r w:rsidRPr="00B823A0">
        <w:rPr>
          <w:rFonts w:ascii="Times New Roman" w:hAnsi="Times New Roman"/>
          <w:sz w:val="24"/>
          <w:szCs w:val="24"/>
        </w:rPr>
        <w:t>e</w:t>
      </w:r>
      <w:r w:rsidRPr="00B823A0">
        <w:rPr>
          <w:rFonts w:ascii="Times New Roman" w:hAnsi="Times New Roman"/>
          <w:spacing w:val="1"/>
          <w:sz w:val="24"/>
          <w:szCs w:val="24"/>
        </w:rPr>
        <w:t xml:space="preserve"> </w:t>
      </w:r>
      <w:r w:rsidRPr="00B823A0">
        <w:rPr>
          <w:rFonts w:ascii="Times New Roman" w:hAnsi="Times New Roman"/>
          <w:sz w:val="24"/>
          <w:szCs w:val="24"/>
        </w:rPr>
        <w:t>t</w:t>
      </w:r>
      <w:r w:rsidRPr="00B823A0">
        <w:rPr>
          <w:rFonts w:ascii="Times New Roman" w:hAnsi="Times New Roman"/>
          <w:spacing w:val="2"/>
          <w:sz w:val="24"/>
          <w:szCs w:val="24"/>
        </w:rPr>
        <w:t>e</w:t>
      </w:r>
      <w:r w:rsidRPr="00B823A0">
        <w:rPr>
          <w:rFonts w:ascii="Times New Roman" w:hAnsi="Times New Roman"/>
          <w:sz w:val="24"/>
          <w:szCs w:val="24"/>
        </w:rPr>
        <w:t>rme i</w:t>
      </w:r>
      <w:r w:rsidRPr="00B823A0">
        <w:rPr>
          <w:rFonts w:ascii="Times New Roman" w:hAnsi="Times New Roman"/>
          <w:spacing w:val="1"/>
          <w:sz w:val="24"/>
          <w:szCs w:val="24"/>
        </w:rPr>
        <w:t>m</w:t>
      </w:r>
      <w:r w:rsidRPr="00B823A0">
        <w:rPr>
          <w:rFonts w:ascii="Times New Roman" w:hAnsi="Times New Roman"/>
          <w:sz w:val="24"/>
          <w:szCs w:val="24"/>
        </w:rPr>
        <w:t>port</w:t>
      </w:r>
      <w:r w:rsidRPr="00B823A0">
        <w:rPr>
          <w:rFonts w:ascii="Times New Roman" w:hAnsi="Times New Roman"/>
          <w:spacing w:val="-1"/>
          <w:sz w:val="24"/>
          <w:szCs w:val="24"/>
        </w:rPr>
        <w:t>a</w:t>
      </w:r>
      <w:r w:rsidRPr="00B823A0">
        <w:rPr>
          <w:rFonts w:ascii="Times New Roman" w:hAnsi="Times New Roman"/>
          <w:sz w:val="24"/>
          <w:szCs w:val="24"/>
        </w:rPr>
        <w:t>t</w:t>
      </w:r>
      <w:r w:rsidRPr="00B823A0">
        <w:rPr>
          <w:rFonts w:ascii="Times New Roman" w:hAnsi="Times New Roman"/>
          <w:spacing w:val="1"/>
          <w:sz w:val="24"/>
          <w:szCs w:val="24"/>
        </w:rPr>
        <w:t>i</w:t>
      </w:r>
      <w:r w:rsidRPr="00B823A0">
        <w:rPr>
          <w:rFonts w:ascii="Times New Roman" w:hAnsi="Times New Roman"/>
          <w:sz w:val="24"/>
          <w:szCs w:val="24"/>
        </w:rPr>
        <w:t>on,</w:t>
      </w:r>
      <w:r w:rsidRPr="00B823A0">
        <w:rPr>
          <w:rFonts w:ascii="Times New Roman" w:hAnsi="Times New Roman"/>
          <w:spacing w:val="2"/>
          <w:sz w:val="24"/>
          <w:szCs w:val="24"/>
        </w:rPr>
        <w:t xml:space="preserve"> </w:t>
      </w:r>
      <w:r w:rsidRPr="00B823A0">
        <w:rPr>
          <w:rFonts w:ascii="Times New Roman" w:hAnsi="Times New Roman"/>
          <w:sz w:val="24"/>
          <w:szCs w:val="24"/>
        </w:rPr>
        <w:t>outre pr</w:t>
      </w:r>
      <w:r w:rsidRPr="00B823A0">
        <w:rPr>
          <w:rFonts w:ascii="Times New Roman" w:hAnsi="Times New Roman"/>
          <w:spacing w:val="-2"/>
          <w:sz w:val="24"/>
          <w:szCs w:val="24"/>
        </w:rPr>
        <w:t>é</w:t>
      </w:r>
      <w:r w:rsidRPr="00B823A0">
        <w:rPr>
          <w:rFonts w:ascii="Times New Roman" w:hAnsi="Times New Roman"/>
          <w:spacing w:val="-1"/>
          <w:sz w:val="24"/>
          <w:szCs w:val="24"/>
        </w:rPr>
        <w:t>c</w:t>
      </w:r>
      <w:r w:rsidRPr="00B823A0">
        <w:rPr>
          <w:rFonts w:ascii="Times New Roman" w:hAnsi="Times New Roman"/>
          <w:sz w:val="24"/>
          <w:szCs w:val="24"/>
        </w:rPr>
        <w:t>is</w:t>
      </w:r>
      <w:r w:rsidRPr="00B823A0">
        <w:rPr>
          <w:rFonts w:ascii="Times New Roman" w:hAnsi="Times New Roman"/>
          <w:spacing w:val="1"/>
          <w:sz w:val="24"/>
          <w:szCs w:val="24"/>
        </w:rPr>
        <w:t>i</w:t>
      </w:r>
      <w:r w:rsidRPr="00B823A0">
        <w:rPr>
          <w:rFonts w:ascii="Times New Roman" w:hAnsi="Times New Roman"/>
          <w:sz w:val="24"/>
          <w:szCs w:val="24"/>
        </w:rPr>
        <w:t>on</w:t>
      </w:r>
      <w:r w:rsidR="00CC6497">
        <w:rPr>
          <w:rFonts w:ascii="Times New Roman" w:hAnsi="Times New Roman"/>
          <w:sz w:val="24"/>
          <w:szCs w:val="24"/>
        </w:rPr>
        <w:t>,</w:t>
      </w:r>
      <w:r w:rsidRPr="00B823A0">
        <w:rPr>
          <w:rFonts w:ascii="Times New Roman" w:hAnsi="Times New Roman"/>
          <w:spacing w:val="2"/>
          <w:sz w:val="24"/>
          <w:szCs w:val="24"/>
        </w:rPr>
        <w:t xml:space="preserve"> </w:t>
      </w:r>
      <w:r w:rsidRPr="00B823A0">
        <w:rPr>
          <w:rFonts w:ascii="Times New Roman" w:hAnsi="Times New Roman"/>
          <w:sz w:val="24"/>
          <w:szCs w:val="24"/>
        </w:rPr>
        <w:t>d</w:t>
      </w:r>
      <w:r w:rsidRPr="00B823A0">
        <w:rPr>
          <w:rFonts w:ascii="Times New Roman" w:hAnsi="Times New Roman"/>
          <w:spacing w:val="-1"/>
          <w:sz w:val="24"/>
          <w:szCs w:val="24"/>
        </w:rPr>
        <w:t>é</w:t>
      </w:r>
      <w:r w:rsidRPr="00B823A0">
        <w:rPr>
          <w:rFonts w:ascii="Times New Roman" w:hAnsi="Times New Roman"/>
          <w:sz w:val="24"/>
          <w:szCs w:val="24"/>
        </w:rPr>
        <w:t>s</w:t>
      </w:r>
      <w:r w:rsidRPr="00B823A0">
        <w:rPr>
          <w:rFonts w:ascii="Times New Roman" w:hAnsi="Times New Roman"/>
          <w:spacing w:val="3"/>
          <w:sz w:val="24"/>
          <w:szCs w:val="24"/>
        </w:rPr>
        <w:t>i</w:t>
      </w:r>
      <w:r w:rsidRPr="00B823A0">
        <w:rPr>
          <w:rFonts w:ascii="Times New Roman" w:hAnsi="Times New Roman"/>
          <w:spacing w:val="-2"/>
          <w:sz w:val="24"/>
          <w:szCs w:val="24"/>
        </w:rPr>
        <w:t>g</w:t>
      </w:r>
      <w:r w:rsidRPr="00B823A0">
        <w:rPr>
          <w:rFonts w:ascii="Times New Roman" w:hAnsi="Times New Roman"/>
          <w:sz w:val="24"/>
          <w:szCs w:val="24"/>
        </w:rPr>
        <w:t>ne</w:t>
      </w:r>
      <w:r w:rsidRPr="00B823A0">
        <w:rPr>
          <w:rFonts w:ascii="Times New Roman" w:hAnsi="Times New Roman"/>
          <w:spacing w:val="3"/>
          <w:sz w:val="24"/>
          <w:szCs w:val="24"/>
        </w:rPr>
        <w:t xml:space="preserve"> </w:t>
      </w:r>
      <w:r w:rsidRPr="00B823A0">
        <w:rPr>
          <w:rFonts w:ascii="Times New Roman" w:hAnsi="Times New Roman"/>
          <w:sz w:val="24"/>
          <w:szCs w:val="24"/>
        </w:rPr>
        <w:t>les</w:t>
      </w:r>
      <w:r w:rsidRPr="00B823A0">
        <w:rPr>
          <w:rFonts w:ascii="Times New Roman" w:hAnsi="Times New Roman"/>
          <w:spacing w:val="1"/>
          <w:sz w:val="24"/>
          <w:szCs w:val="24"/>
        </w:rPr>
        <w:t xml:space="preserve"> </w:t>
      </w:r>
      <w:r w:rsidRPr="00B823A0">
        <w:rPr>
          <w:rFonts w:ascii="Times New Roman" w:hAnsi="Times New Roman"/>
          <w:sz w:val="24"/>
          <w:szCs w:val="24"/>
        </w:rPr>
        <w:t>i</w:t>
      </w:r>
      <w:r w:rsidRPr="00B823A0">
        <w:rPr>
          <w:rFonts w:ascii="Times New Roman" w:hAnsi="Times New Roman"/>
          <w:spacing w:val="1"/>
          <w:sz w:val="24"/>
          <w:szCs w:val="24"/>
        </w:rPr>
        <w:t>m</w:t>
      </w:r>
      <w:r w:rsidRPr="00B823A0">
        <w:rPr>
          <w:rFonts w:ascii="Times New Roman" w:hAnsi="Times New Roman"/>
          <w:sz w:val="24"/>
          <w:szCs w:val="24"/>
        </w:rPr>
        <w:t>port</w:t>
      </w:r>
      <w:r w:rsidRPr="00B823A0">
        <w:rPr>
          <w:rFonts w:ascii="Times New Roman" w:hAnsi="Times New Roman"/>
          <w:spacing w:val="-1"/>
          <w:sz w:val="24"/>
          <w:szCs w:val="24"/>
        </w:rPr>
        <w:t>a</w:t>
      </w:r>
      <w:r w:rsidRPr="00B823A0">
        <w:rPr>
          <w:rFonts w:ascii="Times New Roman" w:hAnsi="Times New Roman"/>
          <w:sz w:val="24"/>
          <w:szCs w:val="24"/>
        </w:rPr>
        <w:t>t</w:t>
      </w:r>
      <w:r w:rsidRPr="00B823A0">
        <w:rPr>
          <w:rFonts w:ascii="Times New Roman" w:hAnsi="Times New Roman"/>
          <w:spacing w:val="1"/>
          <w:sz w:val="24"/>
          <w:szCs w:val="24"/>
        </w:rPr>
        <w:t>i</w:t>
      </w:r>
      <w:r w:rsidRPr="00B823A0">
        <w:rPr>
          <w:rFonts w:ascii="Times New Roman" w:hAnsi="Times New Roman"/>
          <w:sz w:val="24"/>
          <w:szCs w:val="24"/>
        </w:rPr>
        <w:t>ons</w:t>
      </w:r>
      <w:r w:rsidRPr="00B823A0">
        <w:rPr>
          <w:rFonts w:ascii="Times New Roman" w:hAnsi="Times New Roman"/>
          <w:spacing w:val="2"/>
          <w:sz w:val="24"/>
          <w:szCs w:val="24"/>
        </w:rPr>
        <w:t xml:space="preserve"> </w:t>
      </w:r>
      <w:r w:rsidRPr="00B823A0">
        <w:rPr>
          <w:rFonts w:ascii="Times New Roman" w:hAnsi="Times New Roman"/>
          <w:sz w:val="24"/>
          <w:szCs w:val="24"/>
        </w:rPr>
        <w:t>t</w:t>
      </w:r>
      <w:r w:rsidRPr="00B823A0">
        <w:rPr>
          <w:rFonts w:ascii="Times New Roman" w:hAnsi="Times New Roman"/>
          <w:spacing w:val="-2"/>
          <w:sz w:val="24"/>
          <w:szCs w:val="24"/>
        </w:rPr>
        <w:t>o</w:t>
      </w:r>
      <w:r w:rsidRPr="00B823A0">
        <w:rPr>
          <w:rFonts w:ascii="Times New Roman" w:hAnsi="Times New Roman"/>
          <w:sz w:val="24"/>
          <w:szCs w:val="24"/>
        </w:rPr>
        <w:t>tal</w:t>
      </w:r>
      <w:r w:rsidRPr="00B823A0">
        <w:rPr>
          <w:rFonts w:ascii="Times New Roman" w:hAnsi="Times New Roman"/>
          <w:spacing w:val="-1"/>
          <w:sz w:val="24"/>
          <w:szCs w:val="24"/>
        </w:rPr>
        <w:t>e</w:t>
      </w:r>
      <w:r w:rsidRPr="00B823A0">
        <w:rPr>
          <w:rFonts w:ascii="Times New Roman" w:hAnsi="Times New Roman"/>
          <w:sz w:val="24"/>
          <w:szCs w:val="24"/>
        </w:rPr>
        <w:t>s</w:t>
      </w:r>
      <w:r w:rsidRPr="00B823A0">
        <w:rPr>
          <w:rFonts w:ascii="Times New Roman" w:hAnsi="Times New Roman"/>
          <w:spacing w:val="2"/>
          <w:sz w:val="24"/>
          <w:szCs w:val="24"/>
        </w:rPr>
        <w:t xml:space="preserve"> </w:t>
      </w:r>
      <w:r w:rsidRPr="00B823A0">
        <w:rPr>
          <w:rFonts w:ascii="Times New Roman" w:hAnsi="Times New Roman"/>
          <w:sz w:val="24"/>
          <w:szCs w:val="24"/>
        </w:rPr>
        <w:t>de ma</w:t>
      </w:r>
      <w:r w:rsidRPr="00B823A0">
        <w:rPr>
          <w:rFonts w:ascii="Times New Roman" w:hAnsi="Times New Roman"/>
          <w:spacing w:val="-1"/>
          <w:sz w:val="24"/>
          <w:szCs w:val="24"/>
        </w:rPr>
        <w:t>rc</w:t>
      </w:r>
      <w:r w:rsidRPr="00B823A0">
        <w:rPr>
          <w:rFonts w:ascii="Times New Roman" w:hAnsi="Times New Roman"/>
          <w:sz w:val="24"/>
          <w:szCs w:val="24"/>
        </w:rPr>
        <w:t>h</w:t>
      </w:r>
      <w:r w:rsidRPr="00B823A0">
        <w:rPr>
          <w:rFonts w:ascii="Times New Roman" w:hAnsi="Times New Roman"/>
          <w:spacing w:val="-1"/>
          <w:sz w:val="24"/>
          <w:szCs w:val="24"/>
        </w:rPr>
        <w:t>a</w:t>
      </w:r>
      <w:r w:rsidRPr="00B823A0">
        <w:rPr>
          <w:rFonts w:ascii="Times New Roman" w:hAnsi="Times New Roman"/>
          <w:sz w:val="24"/>
          <w:szCs w:val="24"/>
        </w:rPr>
        <w:t>ndises,</w:t>
      </w:r>
      <w:r w:rsidRPr="00B823A0">
        <w:rPr>
          <w:rFonts w:ascii="Times New Roman" w:hAnsi="Times New Roman"/>
          <w:spacing w:val="3"/>
          <w:sz w:val="24"/>
          <w:szCs w:val="24"/>
        </w:rPr>
        <w:t xml:space="preserve"> </w:t>
      </w:r>
      <w:r w:rsidRPr="004F1C6B">
        <w:rPr>
          <w:rFonts w:ascii="Times New Roman" w:hAnsi="Times New Roman"/>
          <w:sz w:val="24"/>
          <w:szCs w:val="24"/>
        </w:rPr>
        <w:t xml:space="preserve">à </w:t>
      </w:r>
      <w:r w:rsidRPr="004F1C6B">
        <w:rPr>
          <w:rFonts w:ascii="Times New Roman" w:hAnsi="Times New Roman"/>
          <w:spacing w:val="2"/>
          <w:sz w:val="24"/>
          <w:szCs w:val="24"/>
        </w:rPr>
        <w:t>s</w:t>
      </w:r>
      <w:r w:rsidRPr="004F1C6B">
        <w:rPr>
          <w:rFonts w:ascii="Times New Roman" w:hAnsi="Times New Roman"/>
          <w:spacing w:val="-1"/>
          <w:sz w:val="24"/>
          <w:szCs w:val="24"/>
        </w:rPr>
        <w:t>a</w:t>
      </w:r>
      <w:r w:rsidRPr="004F1C6B">
        <w:rPr>
          <w:rFonts w:ascii="Times New Roman" w:hAnsi="Times New Roman"/>
          <w:sz w:val="24"/>
          <w:szCs w:val="24"/>
        </w:rPr>
        <w:t>voir</w:t>
      </w:r>
      <w:r w:rsidRPr="004F1C6B">
        <w:rPr>
          <w:rFonts w:ascii="Times New Roman" w:hAnsi="Times New Roman"/>
          <w:spacing w:val="3"/>
          <w:sz w:val="24"/>
          <w:szCs w:val="24"/>
        </w:rPr>
        <w:t xml:space="preserve"> </w:t>
      </w:r>
      <w:r w:rsidRPr="004F1C6B">
        <w:rPr>
          <w:rFonts w:ascii="Times New Roman" w:hAnsi="Times New Roman"/>
          <w:sz w:val="24"/>
          <w:szCs w:val="24"/>
        </w:rPr>
        <w:t>les</w:t>
      </w:r>
      <w:r w:rsidRPr="004F1C6B">
        <w:rPr>
          <w:rFonts w:ascii="Times New Roman" w:hAnsi="Times New Roman"/>
          <w:spacing w:val="1"/>
          <w:sz w:val="24"/>
          <w:szCs w:val="24"/>
        </w:rPr>
        <w:t xml:space="preserve"> </w:t>
      </w:r>
      <w:r w:rsidRPr="004F1C6B">
        <w:rPr>
          <w:rFonts w:ascii="Times New Roman" w:hAnsi="Times New Roman"/>
          <w:sz w:val="24"/>
          <w:szCs w:val="24"/>
        </w:rPr>
        <w:t>i</w:t>
      </w:r>
      <w:r w:rsidRPr="004F1C6B">
        <w:rPr>
          <w:rFonts w:ascii="Times New Roman" w:hAnsi="Times New Roman"/>
          <w:spacing w:val="1"/>
          <w:sz w:val="24"/>
          <w:szCs w:val="24"/>
        </w:rPr>
        <w:t>m</w:t>
      </w:r>
      <w:r w:rsidRPr="004F1C6B">
        <w:rPr>
          <w:rFonts w:ascii="Times New Roman" w:hAnsi="Times New Roman"/>
          <w:sz w:val="24"/>
          <w:szCs w:val="24"/>
        </w:rPr>
        <w:t>port</w:t>
      </w:r>
      <w:r w:rsidRPr="004F1C6B">
        <w:rPr>
          <w:rFonts w:ascii="Times New Roman" w:hAnsi="Times New Roman"/>
          <w:spacing w:val="-1"/>
          <w:sz w:val="24"/>
          <w:szCs w:val="24"/>
        </w:rPr>
        <w:t>a</w:t>
      </w:r>
      <w:r w:rsidRPr="004F1C6B">
        <w:rPr>
          <w:rFonts w:ascii="Times New Roman" w:hAnsi="Times New Roman"/>
          <w:sz w:val="24"/>
          <w:szCs w:val="24"/>
        </w:rPr>
        <w:t>t</w:t>
      </w:r>
      <w:r w:rsidRPr="004F1C6B">
        <w:rPr>
          <w:rFonts w:ascii="Times New Roman" w:hAnsi="Times New Roman"/>
          <w:spacing w:val="1"/>
          <w:sz w:val="24"/>
          <w:szCs w:val="24"/>
        </w:rPr>
        <w:t>i</w:t>
      </w:r>
      <w:r w:rsidRPr="004F1C6B">
        <w:rPr>
          <w:rFonts w:ascii="Times New Roman" w:hAnsi="Times New Roman"/>
          <w:sz w:val="24"/>
          <w:szCs w:val="24"/>
        </w:rPr>
        <w:t>ons</w:t>
      </w:r>
      <w:r w:rsidRPr="004F1C6B">
        <w:rPr>
          <w:rFonts w:ascii="Times New Roman" w:hAnsi="Times New Roman"/>
          <w:spacing w:val="1"/>
          <w:sz w:val="24"/>
          <w:szCs w:val="24"/>
        </w:rPr>
        <w:t xml:space="preserve"> </w:t>
      </w:r>
      <w:r w:rsidRPr="004F1C6B">
        <w:rPr>
          <w:rFonts w:ascii="Times New Roman" w:hAnsi="Times New Roman"/>
          <w:spacing w:val="-1"/>
          <w:sz w:val="24"/>
          <w:szCs w:val="24"/>
        </w:rPr>
        <w:t>a</w:t>
      </w:r>
      <w:r w:rsidRPr="004F1C6B">
        <w:rPr>
          <w:rFonts w:ascii="Times New Roman" w:hAnsi="Times New Roman"/>
          <w:sz w:val="24"/>
          <w:szCs w:val="24"/>
        </w:rPr>
        <w:t>insi</w:t>
      </w:r>
      <w:r w:rsidRPr="004F1C6B">
        <w:rPr>
          <w:rFonts w:ascii="Times New Roman" w:hAnsi="Times New Roman"/>
          <w:spacing w:val="4"/>
          <w:sz w:val="24"/>
          <w:szCs w:val="24"/>
        </w:rPr>
        <w:t xml:space="preserve"> </w:t>
      </w:r>
      <w:r w:rsidRPr="004F1C6B">
        <w:rPr>
          <w:rFonts w:ascii="Times New Roman" w:hAnsi="Times New Roman"/>
          <w:sz w:val="24"/>
          <w:szCs w:val="24"/>
        </w:rPr>
        <w:t>que les</w:t>
      </w:r>
      <w:r w:rsidRPr="004F1C6B">
        <w:rPr>
          <w:rFonts w:ascii="Times New Roman" w:hAnsi="Times New Roman"/>
          <w:spacing w:val="3"/>
          <w:sz w:val="24"/>
          <w:szCs w:val="24"/>
        </w:rPr>
        <w:t xml:space="preserve"> </w:t>
      </w:r>
      <w:r w:rsidRPr="004F1C6B">
        <w:rPr>
          <w:rFonts w:ascii="Times New Roman" w:hAnsi="Times New Roman"/>
          <w:sz w:val="24"/>
          <w:szCs w:val="24"/>
        </w:rPr>
        <w:t>r</w:t>
      </w:r>
      <w:r w:rsidRPr="004F1C6B">
        <w:rPr>
          <w:rFonts w:ascii="Times New Roman" w:hAnsi="Times New Roman"/>
          <w:spacing w:val="-2"/>
          <w:sz w:val="24"/>
          <w:szCs w:val="24"/>
        </w:rPr>
        <w:t>é</w:t>
      </w:r>
      <w:r w:rsidRPr="004F1C6B">
        <w:rPr>
          <w:rFonts w:ascii="Times New Roman" w:hAnsi="Times New Roman"/>
          <w:sz w:val="24"/>
          <w:szCs w:val="24"/>
        </w:rPr>
        <w:t>i</w:t>
      </w:r>
      <w:r w:rsidRPr="004F1C6B">
        <w:rPr>
          <w:rFonts w:ascii="Times New Roman" w:hAnsi="Times New Roman"/>
          <w:spacing w:val="1"/>
          <w:sz w:val="24"/>
          <w:szCs w:val="24"/>
        </w:rPr>
        <w:t>m</w:t>
      </w:r>
      <w:r w:rsidRPr="004F1C6B">
        <w:rPr>
          <w:rFonts w:ascii="Times New Roman" w:hAnsi="Times New Roman"/>
          <w:sz w:val="24"/>
          <w:szCs w:val="24"/>
        </w:rPr>
        <w:t>port</w:t>
      </w:r>
      <w:r w:rsidRPr="004F1C6B">
        <w:rPr>
          <w:rFonts w:ascii="Times New Roman" w:hAnsi="Times New Roman"/>
          <w:spacing w:val="-1"/>
          <w:sz w:val="24"/>
          <w:szCs w:val="24"/>
        </w:rPr>
        <w:t>a</w:t>
      </w:r>
      <w:r w:rsidRPr="004F1C6B">
        <w:rPr>
          <w:rFonts w:ascii="Times New Roman" w:hAnsi="Times New Roman"/>
          <w:sz w:val="24"/>
          <w:szCs w:val="24"/>
        </w:rPr>
        <w:t>t</w:t>
      </w:r>
      <w:r w:rsidRPr="004F1C6B">
        <w:rPr>
          <w:rFonts w:ascii="Times New Roman" w:hAnsi="Times New Roman"/>
          <w:spacing w:val="1"/>
          <w:sz w:val="24"/>
          <w:szCs w:val="24"/>
        </w:rPr>
        <w:t>i</w:t>
      </w:r>
      <w:r w:rsidRPr="004F1C6B">
        <w:rPr>
          <w:rFonts w:ascii="Times New Roman" w:hAnsi="Times New Roman"/>
          <w:sz w:val="24"/>
          <w:szCs w:val="24"/>
        </w:rPr>
        <w:t>o</w:t>
      </w:r>
      <w:r w:rsidRPr="004F1C6B">
        <w:rPr>
          <w:rFonts w:ascii="Times New Roman" w:hAnsi="Times New Roman"/>
          <w:spacing w:val="2"/>
          <w:sz w:val="24"/>
          <w:szCs w:val="24"/>
        </w:rPr>
        <w:t>n</w:t>
      </w:r>
      <w:r w:rsidRPr="004F1C6B">
        <w:rPr>
          <w:rFonts w:ascii="Times New Roman" w:hAnsi="Times New Roman"/>
          <w:sz w:val="24"/>
          <w:szCs w:val="24"/>
        </w:rPr>
        <w:t>s</w:t>
      </w:r>
      <w:r w:rsidRPr="004F1C6B">
        <w:rPr>
          <w:rFonts w:ascii="Times New Roman" w:hAnsi="Times New Roman"/>
          <w:spacing w:val="1"/>
          <w:sz w:val="24"/>
          <w:szCs w:val="24"/>
        </w:rPr>
        <w:t xml:space="preserve"> </w:t>
      </w:r>
      <w:r w:rsidRPr="004F1C6B">
        <w:rPr>
          <w:rFonts w:ascii="Times New Roman" w:hAnsi="Times New Roman"/>
          <w:sz w:val="24"/>
          <w:szCs w:val="24"/>
        </w:rPr>
        <w:t>de ma</w:t>
      </w:r>
      <w:r w:rsidRPr="004F1C6B">
        <w:rPr>
          <w:rFonts w:ascii="Times New Roman" w:hAnsi="Times New Roman"/>
          <w:spacing w:val="-1"/>
          <w:sz w:val="24"/>
          <w:szCs w:val="24"/>
        </w:rPr>
        <w:t>rc</w:t>
      </w:r>
      <w:r w:rsidRPr="004F1C6B">
        <w:rPr>
          <w:rFonts w:ascii="Times New Roman" w:hAnsi="Times New Roman"/>
          <w:sz w:val="24"/>
          <w:szCs w:val="24"/>
        </w:rPr>
        <w:t>h</w:t>
      </w:r>
      <w:r w:rsidRPr="004F1C6B">
        <w:rPr>
          <w:rFonts w:ascii="Times New Roman" w:hAnsi="Times New Roman"/>
          <w:spacing w:val="-1"/>
          <w:sz w:val="24"/>
          <w:szCs w:val="24"/>
        </w:rPr>
        <w:t>a</w:t>
      </w:r>
      <w:r w:rsidRPr="004F1C6B">
        <w:rPr>
          <w:rFonts w:ascii="Times New Roman" w:hAnsi="Times New Roman"/>
          <w:sz w:val="24"/>
          <w:szCs w:val="24"/>
        </w:rPr>
        <w:t>ndises</w:t>
      </w:r>
      <w:r w:rsidR="00C113B2">
        <w:rPr>
          <w:rFonts w:ascii="Times New Roman" w:hAnsi="Times New Roman"/>
          <w:sz w:val="24"/>
          <w:szCs w:val="24"/>
        </w:rPr>
        <w:t>. La valeur statistique des importations est la valeur CAF</w:t>
      </w:r>
      <w:r w:rsidR="00443261">
        <w:rPr>
          <w:rFonts w:ascii="Times New Roman" w:hAnsi="Times New Roman"/>
          <w:sz w:val="24"/>
          <w:szCs w:val="24"/>
        </w:rPr>
        <w:t> ;</w:t>
      </w:r>
    </w:p>
    <w:p w14:paraId="711D9858" w14:textId="566851DF" w:rsidR="00B823A0" w:rsidRPr="004F1C6B" w:rsidRDefault="00B823A0" w:rsidP="00B823A0">
      <w:pPr>
        <w:pStyle w:val="Paragraphedeliste"/>
        <w:widowControl w:val="0"/>
        <w:numPr>
          <w:ilvl w:val="0"/>
          <w:numId w:val="1"/>
        </w:numPr>
        <w:autoSpaceDE w:val="0"/>
        <w:autoSpaceDN w:val="0"/>
        <w:adjustRightInd w:val="0"/>
        <w:spacing w:before="6" w:after="0" w:line="359" w:lineRule="auto"/>
        <w:ind w:right="-286"/>
        <w:jc w:val="both"/>
        <w:rPr>
          <w:rFonts w:ascii="Times New Roman" w:hAnsi="Times New Roman"/>
          <w:sz w:val="24"/>
          <w:szCs w:val="24"/>
        </w:rPr>
      </w:pPr>
      <w:r w:rsidRPr="004F1C6B">
        <w:rPr>
          <w:rFonts w:ascii="Times New Roman" w:hAnsi="Times New Roman"/>
          <w:spacing w:val="-3"/>
          <w:sz w:val="24"/>
          <w:szCs w:val="24"/>
        </w:rPr>
        <w:t>L</w:t>
      </w:r>
      <w:r w:rsidRPr="004F1C6B">
        <w:rPr>
          <w:rFonts w:ascii="Times New Roman" w:hAnsi="Times New Roman"/>
          <w:spacing w:val="-1"/>
          <w:sz w:val="24"/>
          <w:szCs w:val="24"/>
        </w:rPr>
        <w:t>e</w:t>
      </w:r>
      <w:r w:rsidRPr="004F1C6B">
        <w:rPr>
          <w:rFonts w:ascii="Times New Roman" w:hAnsi="Times New Roman"/>
          <w:sz w:val="24"/>
          <w:szCs w:val="24"/>
        </w:rPr>
        <w:t>s</w:t>
      </w:r>
      <w:r w:rsidRPr="004F1C6B">
        <w:rPr>
          <w:rFonts w:ascii="Times New Roman" w:hAnsi="Times New Roman"/>
          <w:spacing w:val="22"/>
          <w:sz w:val="24"/>
          <w:szCs w:val="24"/>
        </w:rPr>
        <w:t xml:space="preserve"> </w:t>
      </w:r>
      <w:r w:rsidRPr="004F1C6B">
        <w:rPr>
          <w:rFonts w:ascii="Times New Roman" w:hAnsi="Times New Roman"/>
          <w:sz w:val="24"/>
          <w:szCs w:val="24"/>
        </w:rPr>
        <w:t>donn</w:t>
      </w:r>
      <w:r w:rsidRPr="004F1C6B">
        <w:rPr>
          <w:rFonts w:ascii="Times New Roman" w:hAnsi="Times New Roman"/>
          <w:spacing w:val="1"/>
          <w:sz w:val="24"/>
          <w:szCs w:val="24"/>
        </w:rPr>
        <w:t>é</w:t>
      </w:r>
      <w:r w:rsidRPr="004F1C6B">
        <w:rPr>
          <w:rFonts w:ascii="Times New Roman" w:hAnsi="Times New Roman"/>
          <w:spacing w:val="-1"/>
          <w:sz w:val="24"/>
          <w:szCs w:val="24"/>
        </w:rPr>
        <w:t>e</w:t>
      </w:r>
      <w:r w:rsidRPr="004F1C6B">
        <w:rPr>
          <w:rFonts w:ascii="Times New Roman" w:hAnsi="Times New Roman"/>
          <w:sz w:val="24"/>
          <w:szCs w:val="24"/>
        </w:rPr>
        <w:t>s</w:t>
      </w:r>
      <w:r w:rsidRPr="004F1C6B">
        <w:rPr>
          <w:rFonts w:ascii="Times New Roman" w:hAnsi="Times New Roman"/>
          <w:spacing w:val="22"/>
          <w:sz w:val="24"/>
          <w:szCs w:val="24"/>
        </w:rPr>
        <w:t xml:space="preserve"> </w:t>
      </w:r>
      <w:r w:rsidRPr="004F1C6B">
        <w:rPr>
          <w:rFonts w:ascii="Times New Roman" w:hAnsi="Times New Roman"/>
          <w:sz w:val="24"/>
          <w:szCs w:val="24"/>
        </w:rPr>
        <w:t>publ</w:t>
      </w:r>
      <w:r w:rsidRPr="004F1C6B">
        <w:rPr>
          <w:rFonts w:ascii="Times New Roman" w:hAnsi="Times New Roman"/>
          <w:spacing w:val="1"/>
          <w:sz w:val="24"/>
          <w:szCs w:val="24"/>
        </w:rPr>
        <w:t>i</w:t>
      </w:r>
      <w:r w:rsidRPr="004F1C6B">
        <w:rPr>
          <w:rFonts w:ascii="Times New Roman" w:hAnsi="Times New Roman"/>
          <w:spacing w:val="-1"/>
          <w:sz w:val="24"/>
          <w:szCs w:val="24"/>
        </w:rPr>
        <w:t>ée</w:t>
      </w:r>
      <w:r w:rsidRPr="004F1C6B">
        <w:rPr>
          <w:rFonts w:ascii="Times New Roman" w:hAnsi="Times New Roman"/>
          <w:sz w:val="24"/>
          <w:szCs w:val="24"/>
        </w:rPr>
        <w:t>s</w:t>
      </w:r>
      <w:r w:rsidRPr="004F1C6B">
        <w:rPr>
          <w:rFonts w:ascii="Times New Roman" w:hAnsi="Times New Roman"/>
          <w:spacing w:val="22"/>
          <w:sz w:val="24"/>
          <w:szCs w:val="24"/>
        </w:rPr>
        <w:t xml:space="preserve"> </w:t>
      </w:r>
      <w:r w:rsidRPr="004F1C6B">
        <w:rPr>
          <w:rFonts w:ascii="Times New Roman" w:hAnsi="Times New Roman"/>
          <w:sz w:val="24"/>
          <w:szCs w:val="24"/>
        </w:rPr>
        <w:t>pour</w:t>
      </w:r>
      <w:r w:rsidR="004F1C6B" w:rsidRPr="004F1C6B">
        <w:rPr>
          <w:rFonts w:ascii="Times New Roman" w:hAnsi="Times New Roman"/>
          <w:spacing w:val="21"/>
          <w:sz w:val="24"/>
          <w:szCs w:val="24"/>
        </w:rPr>
        <w:t xml:space="preserve"> </w:t>
      </w:r>
      <w:r w:rsidRPr="004F1C6B">
        <w:rPr>
          <w:rFonts w:ascii="Times New Roman" w:hAnsi="Times New Roman"/>
          <w:sz w:val="24"/>
          <w:szCs w:val="24"/>
        </w:rPr>
        <w:t>les</w:t>
      </w:r>
      <w:r w:rsidRPr="004F1C6B">
        <w:rPr>
          <w:rFonts w:ascii="Times New Roman" w:hAnsi="Times New Roman"/>
          <w:spacing w:val="21"/>
          <w:sz w:val="24"/>
          <w:szCs w:val="24"/>
        </w:rPr>
        <w:t xml:space="preserve"> </w:t>
      </w:r>
      <w:r w:rsidR="004F1C6B">
        <w:rPr>
          <w:rFonts w:ascii="Times New Roman" w:hAnsi="Times New Roman"/>
          <w:spacing w:val="21"/>
          <w:sz w:val="24"/>
          <w:szCs w:val="24"/>
        </w:rPr>
        <w:t xml:space="preserve">trois </w:t>
      </w:r>
      <w:r w:rsidR="004008EC">
        <w:rPr>
          <w:rFonts w:ascii="Times New Roman" w:hAnsi="Times New Roman"/>
          <w:spacing w:val="21"/>
          <w:sz w:val="24"/>
          <w:szCs w:val="24"/>
        </w:rPr>
        <w:t>(</w:t>
      </w:r>
      <w:r w:rsidRPr="004F1C6B">
        <w:rPr>
          <w:rFonts w:ascii="Times New Roman" w:hAnsi="Times New Roman"/>
          <w:sz w:val="24"/>
          <w:szCs w:val="24"/>
        </w:rPr>
        <w:t>3</w:t>
      </w:r>
      <w:r w:rsidR="004008EC">
        <w:rPr>
          <w:rFonts w:ascii="Times New Roman" w:hAnsi="Times New Roman"/>
          <w:sz w:val="24"/>
          <w:szCs w:val="24"/>
        </w:rPr>
        <w:t>)</w:t>
      </w:r>
      <w:r w:rsidRPr="004F1C6B">
        <w:rPr>
          <w:rFonts w:ascii="Times New Roman" w:hAnsi="Times New Roman"/>
          <w:spacing w:val="21"/>
          <w:sz w:val="24"/>
          <w:szCs w:val="24"/>
        </w:rPr>
        <w:t xml:space="preserve"> </w:t>
      </w:r>
      <w:r w:rsidRPr="004F1C6B">
        <w:rPr>
          <w:rFonts w:ascii="Times New Roman" w:hAnsi="Times New Roman"/>
          <w:sz w:val="24"/>
          <w:szCs w:val="24"/>
        </w:rPr>
        <w:t>d</w:t>
      </w:r>
      <w:r w:rsidRPr="004F1C6B">
        <w:rPr>
          <w:rFonts w:ascii="Times New Roman" w:hAnsi="Times New Roman"/>
          <w:spacing w:val="-1"/>
          <w:sz w:val="24"/>
          <w:szCs w:val="24"/>
        </w:rPr>
        <w:t>e</w:t>
      </w:r>
      <w:r w:rsidRPr="004F1C6B">
        <w:rPr>
          <w:rFonts w:ascii="Times New Roman" w:hAnsi="Times New Roman"/>
          <w:sz w:val="24"/>
          <w:szCs w:val="24"/>
        </w:rPr>
        <w:t>rni</w:t>
      </w:r>
      <w:r w:rsidRPr="004F1C6B">
        <w:rPr>
          <w:rFonts w:ascii="Times New Roman" w:hAnsi="Times New Roman"/>
          <w:spacing w:val="-1"/>
          <w:sz w:val="24"/>
          <w:szCs w:val="24"/>
        </w:rPr>
        <w:t>è</w:t>
      </w:r>
      <w:r w:rsidRPr="004F1C6B">
        <w:rPr>
          <w:rFonts w:ascii="Times New Roman" w:hAnsi="Times New Roman"/>
          <w:sz w:val="24"/>
          <w:szCs w:val="24"/>
        </w:rPr>
        <w:t>r</w:t>
      </w:r>
      <w:r w:rsidRPr="004F1C6B">
        <w:rPr>
          <w:rFonts w:ascii="Times New Roman" w:hAnsi="Times New Roman"/>
          <w:spacing w:val="-2"/>
          <w:sz w:val="24"/>
          <w:szCs w:val="24"/>
        </w:rPr>
        <w:t>e</w:t>
      </w:r>
      <w:r w:rsidRPr="004F1C6B">
        <w:rPr>
          <w:rFonts w:ascii="Times New Roman" w:hAnsi="Times New Roman"/>
          <w:sz w:val="24"/>
          <w:szCs w:val="24"/>
        </w:rPr>
        <w:t>s</w:t>
      </w:r>
      <w:r w:rsidRPr="004F1C6B">
        <w:rPr>
          <w:rFonts w:ascii="Times New Roman" w:hAnsi="Times New Roman"/>
          <w:spacing w:val="22"/>
          <w:sz w:val="24"/>
          <w:szCs w:val="24"/>
        </w:rPr>
        <w:t xml:space="preserve"> </w:t>
      </w:r>
      <w:r w:rsidRPr="004F1C6B">
        <w:rPr>
          <w:rFonts w:ascii="Times New Roman" w:hAnsi="Times New Roman"/>
          <w:spacing w:val="-1"/>
          <w:sz w:val="24"/>
          <w:szCs w:val="24"/>
        </w:rPr>
        <w:t>a</w:t>
      </w:r>
      <w:r w:rsidRPr="004F1C6B">
        <w:rPr>
          <w:rFonts w:ascii="Times New Roman" w:hAnsi="Times New Roman"/>
          <w:sz w:val="24"/>
          <w:szCs w:val="24"/>
        </w:rPr>
        <w:t>nn</w:t>
      </w:r>
      <w:r w:rsidRPr="004F1C6B">
        <w:rPr>
          <w:rFonts w:ascii="Times New Roman" w:hAnsi="Times New Roman"/>
          <w:spacing w:val="-1"/>
          <w:sz w:val="24"/>
          <w:szCs w:val="24"/>
        </w:rPr>
        <w:t>ée</w:t>
      </w:r>
      <w:r w:rsidRPr="004F1C6B">
        <w:rPr>
          <w:rFonts w:ascii="Times New Roman" w:hAnsi="Times New Roman"/>
          <w:sz w:val="24"/>
          <w:szCs w:val="24"/>
        </w:rPr>
        <w:t>s</w:t>
      </w:r>
      <w:r w:rsidRPr="004F1C6B">
        <w:rPr>
          <w:rFonts w:ascii="Times New Roman" w:hAnsi="Times New Roman"/>
          <w:spacing w:val="24"/>
          <w:sz w:val="24"/>
          <w:szCs w:val="24"/>
        </w:rPr>
        <w:t xml:space="preserve"> </w:t>
      </w:r>
      <w:r w:rsidRPr="004F1C6B">
        <w:rPr>
          <w:rFonts w:ascii="Times New Roman" w:hAnsi="Times New Roman"/>
          <w:sz w:val="24"/>
          <w:szCs w:val="24"/>
        </w:rPr>
        <w:t>sont provisoir</w:t>
      </w:r>
      <w:r w:rsidRPr="004F1C6B">
        <w:rPr>
          <w:rFonts w:ascii="Times New Roman" w:hAnsi="Times New Roman"/>
          <w:spacing w:val="-1"/>
          <w:sz w:val="24"/>
          <w:szCs w:val="24"/>
        </w:rPr>
        <w:t>e</w:t>
      </w:r>
      <w:r w:rsidRPr="004F1C6B">
        <w:rPr>
          <w:rFonts w:ascii="Times New Roman" w:hAnsi="Times New Roman"/>
          <w:sz w:val="24"/>
          <w:szCs w:val="24"/>
        </w:rPr>
        <w:t>s, donc</w:t>
      </w:r>
      <w:r w:rsidRPr="004F1C6B">
        <w:rPr>
          <w:rFonts w:ascii="Times New Roman" w:hAnsi="Times New Roman"/>
          <w:spacing w:val="-1"/>
          <w:sz w:val="24"/>
          <w:szCs w:val="24"/>
        </w:rPr>
        <w:t xml:space="preserve"> </w:t>
      </w:r>
      <w:r w:rsidRPr="004F1C6B">
        <w:rPr>
          <w:rFonts w:ascii="Times New Roman" w:hAnsi="Times New Roman"/>
          <w:sz w:val="24"/>
          <w:szCs w:val="24"/>
        </w:rPr>
        <w:t>suj</w:t>
      </w:r>
      <w:r w:rsidRPr="004F1C6B">
        <w:rPr>
          <w:rFonts w:ascii="Times New Roman" w:hAnsi="Times New Roman"/>
          <w:spacing w:val="-1"/>
          <w:sz w:val="24"/>
          <w:szCs w:val="24"/>
        </w:rPr>
        <w:t>e</w:t>
      </w:r>
      <w:r w:rsidRPr="004F1C6B">
        <w:rPr>
          <w:rFonts w:ascii="Times New Roman" w:hAnsi="Times New Roman"/>
          <w:sz w:val="24"/>
          <w:szCs w:val="24"/>
        </w:rPr>
        <w:t>t</w:t>
      </w:r>
      <w:r w:rsidRPr="004F1C6B">
        <w:rPr>
          <w:rFonts w:ascii="Times New Roman" w:hAnsi="Times New Roman"/>
          <w:spacing w:val="1"/>
          <w:sz w:val="24"/>
          <w:szCs w:val="24"/>
        </w:rPr>
        <w:t>t</w:t>
      </w:r>
      <w:r w:rsidRPr="004F1C6B">
        <w:rPr>
          <w:rFonts w:ascii="Times New Roman" w:hAnsi="Times New Roman"/>
          <w:spacing w:val="-1"/>
          <w:sz w:val="24"/>
          <w:szCs w:val="24"/>
        </w:rPr>
        <w:t>e</w:t>
      </w:r>
      <w:r w:rsidRPr="004F1C6B">
        <w:rPr>
          <w:rFonts w:ascii="Times New Roman" w:hAnsi="Times New Roman"/>
          <w:sz w:val="24"/>
          <w:szCs w:val="24"/>
        </w:rPr>
        <w:t>s</w:t>
      </w:r>
      <w:r w:rsidRPr="004F1C6B">
        <w:rPr>
          <w:rFonts w:ascii="Times New Roman" w:hAnsi="Times New Roman"/>
          <w:spacing w:val="2"/>
          <w:sz w:val="24"/>
          <w:szCs w:val="24"/>
        </w:rPr>
        <w:t xml:space="preserve"> </w:t>
      </w:r>
      <w:r w:rsidRPr="004F1C6B">
        <w:rPr>
          <w:rFonts w:ascii="Times New Roman" w:hAnsi="Times New Roman"/>
          <w:sz w:val="24"/>
          <w:szCs w:val="24"/>
        </w:rPr>
        <w:t>à</w:t>
      </w:r>
      <w:r w:rsidRPr="004F1C6B">
        <w:rPr>
          <w:rFonts w:ascii="Times New Roman" w:hAnsi="Times New Roman"/>
          <w:spacing w:val="-1"/>
          <w:sz w:val="24"/>
          <w:szCs w:val="24"/>
        </w:rPr>
        <w:t xml:space="preserve"> </w:t>
      </w:r>
      <w:r w:rsidRPr="004F1C6B">
        <w:rPr>
          <w:rFonts w:ascii="Times New Roman" w:hAnsi="Times New Roman"/>
          <w:sz w:val="24"/>
          <w:szCs w:val="24"/>
        </w:rPr>
        <w:t>r</w:t>
      </w:r>
      <w:r w:rsidRPr="004F1C6B">
        <w:rPr>
          <w:rFonts w:ascii="Times New Roman" w:hAnsi="Times New Roman"/>
          <w:spacing w:val="-2"/>
          <w:sz w:val="24"/>
          <w:szCs w:val="24"/>
        </w:rPr>
        <w:t>é</w:t>
      </w:r>
      <w:r w:rsidRPr="004F1C6B">
        <w:rPr>
          <w:rFonts w:ascii="Times New Roman" w:hAnsi="Times New Roman"/>
          <w:sz w:val="24"/>
          <w:szCs w:val="24"/>
        </w:rPr>
        <w:t>vis</w:t>
      </w:r>
      <w:r w:rsidRPr="004F1C6B">
        <w:rPr>
          <w:rFonts w:ascii="Times New Roman" w:hAnsi="Times New Roman"/>
          <w:spacing w:val="1"/>
          <w:sz w:val="24"/>
          <w:szCs w:val="24"/>
        </w:rPr>
        <w:t>i</w:t>
      </w:r>
      <w:r w:rsidRPr="004F1C6B">
        <w:rPr>
          <w:rFonts w:ascii="Times New Roman" w:hAnsi="Times New Roman"/>
          <w:sz w:val="24"/>
          <w:szCs w:val="24"/>
        </w:rPr>
        <w:t>on</w:t>
      </w:r>
      <w:r w:rsidR="00443261">
        <w:rPr>
          <w:rFonts w:ascii="Times New Roman" w:hAnsi="Times New Roman"/>
          <w:sz w:val="24"/>
          <w:szCs w:val="24"/>
        </w:rPr>
        <w:t> ;</w:t>
      </w:r>
    </w:p>
    <w:p w14:paraId="176A5F08" w14:textId="77E1393E" w:rsidR="00B823A0" w:rsidRPr="00B823A0" w:rsidRDefault="00B823A0" w:rsidP="004008EC">
      <w:pPr>
        <w:pStyle w:val="Paragraphedeliste"/>
        <w:widowControl w:val="0"/>
        <w:autoSpaceDE w:val="0"/>
        <w:autoSpaceDN w:val="0"/>
        <w:adjustRightInd w:val="0"/>
        <w:spacing w:after="0" w:line="360" w:lineRule="auto"/>
        <w:jc w:val="both"/>
        <w:rPr>
          <w:rFonts w:ascii="Times New Roman" w:hAnsi="Times New Roman"/>
          <w:color w:val="000000"/>
          <w:spacing w:val="1"/>
          <w:sz w:val="24"/>
          <w:szCs w:val="24"/>
        </w:rPr>
      </w:pPr>
    </w:p>
    <w:p w14:paraId="66CC8182" w14:textId="77777777" w:rsidR="00B823A0" w:rsidRPr="00F9708A" w:rsidRDefault="00B823A0" w:rsidP="00B823A0">
      <w:pPr>
        <w:widowControl w:val="0"/>
        <w:autoSpaceDE w:val="0"/>
        <w:autoSpaceDN w:val="0"/>
        <w:adjustRightInd w:val="0"/>
        <w:spacing w:after="0" w:line="360" w:lineRule="auto"/>
        <w:jc w:val="both"/>
        <w:rPr>
          <w:rFonts w:ascii="Times New Roman" w:hAnsi="Times New Roman"/>
          <w:color w:val="000000"/>
          <w:spacing w:val="1"/>
          <w:sz w:val="24"/>
          <w:szCs w:val="24"/>
        </w:rPr>
      </w:pPr>
    </w:p>
    <w:p w14:paraId="4E913CA1" w14:textId="77777777" w:rsidR="00B823A0" w:rsidRDefault="00B823A0" w:rsidP="00AB2FD9">
      <w:pPr>
        <w:pStyle w:val="SOM"/>
        <w:rPr>
          <w:b/>
        </w:rPr>
      </w:pPr>
    </w:p>
    <w:p w14:paraId="34CFD59D" w14:textId="77777777" w:rsidR="00B823A0" w:rsidRDefault="00B823A0" w:rsidP="00AB2FD9">
      <w:pPr>
        <w:pStyle w:val="SOM"/>
        <w:rPr>
          <w:b/>
        </w:rPr>
      </w:pPr>
    </w:p>
    <w:p w14:paraId="2442BBCF" w14:textId="77777777" w:rsidR="00B823A0" w:rsidRDefault="00B823A0" w:rsidP="00AB2FD9">
      <w:pPr>
        <w:pStyle w:val="SOM"/>
        <w:rPr>
          <w:b/>
        </w:rPr>
      </w:pPr>
    </w:p>
    <w:p w14:paraId="2F2BAA86" w14:textId="77777777" w:rsidR="00B823A0" w:rsidRDefault="00B823A0" w:rsidP="00AB2FD9">
      <w:pPr>
        <w:pStyle w:val="SOM"/>
        <w:rPr>
          <w:b/>
        </w:rPr>
      </w:pPr>
    </w:p>
    <w:p w14:paraId="3939A49B" w14:textId="77777777" w:rsidR="00B823A0" w:rsidRDefault="00B823A0" w:rsidP="00AB2FD9">
      <w:pPr>
        <w:pStyle w:val="SOM"/>
        <w:rPr>
          <w:b/>
        </w:rPr>
      </w:pPr>
    </w:p>
    <w:p w14:paraId="736CA48C" w14:textId="77777777" w:rsidR="00B823A0" w:rsidRDefault="00B823A0" w:rsidP="00AB2FD9">
      <w:pPr>
        <w:pStyle w:val="SOM"/>
        <w:rPr>
          <w:b/>
        </w:rPr>
      </w:pPr>
      <w:r>
        <w:rPr>
          <w:b/>
        </w:rPr>
        <w:br w:type="page"/>
      </w:r>
    </w:p>
    <w:p w14:paraId="29F191B0" w14:textId="77777777" w:rsidR="00417910" w:rsidRPr="00AB2FD9" w:rsidRDefault="005C6CBB" w:rsidP="00AB2FD9">
      <w:pPr>
        <w:pStyle w:val="SOM"/>
        <w:rPr>
          <w:b/>
        </w:rPr>
      </w:pPr>
      <w:bookmarkStart w:id="3" w:name="_Toc12552439"/>
      <w:r w:rsidRPr="00AB2FD9">
        <w:rPr>
          <w:b/>
        </w:rPr>
        <w:lastRenderedPageBreak/>
        <w:t>LISTE DES FIGURES</w:t>
      </w:r>
      <w:bookmarkEnd w:id="3"/>
    </w:p>
    <w:p w14:paraId="303E9883" w14:textId="59F27FE6" w:rsidR="00966A06" w:rsidRPr="00966A06" w:rsidRDefault="00516D6A">
      <w:pPr>
        <w:pStyle w:val="TM1"/>
        <w:rPr>
          <w:rFonts w:ascii="Times New Roman" w:eastAsiaTheme="minorEastAsia" w:hAnsi="Times New Roman"/>
          <w:noProof/>
          <w:sz w:val="24"/>
          <w:szCs w:val="24"/>
        </w:rPr>
      </w:pPr>
      <w:r w:rsidRPr="00966A06">
        <w:rPr>
          <w:rFonts w:ascii="Times New Roman" w:hAnsi="Times New Roman"/>
          <w:sz w:val="24"/>
          <w:szCs w:val="24"/>
        </w:rPr>
        <w:fldChar w:fldCharType="begin"/>
      </w:r>
      <w:r w:rsidR="00B72F3C" w:rsidRPr="00966A06">
        <w:rPr>
          <w:rFonts w:ascii="Times New Roman" w:hAnsi="Times New Roman"/>
          <w:sz w:val="24"/>
          <w:szCs w:val="24"/>
        </w:rPr>
        <w:instrText xml:space="preserve"> TOC \h \z \t "FIG;1" </w:instrText>
      </w:r>
      <w:r w:rsidRPr="00966A06">
        <w:rPr>
          <w:rFonts w:ascii="Times New Roman" w:hAnsi="Times New Roman"/>
          <w:sz w:val="24"/>
          <w:szCs w:val="24"/>
        </w:rPr>
        <w:fldChar w:fldCharType="separate"/>
      </w:r>
      <w:hyperlink w:anchor="_Toc12552626" w:history="1">
        <w:r w:rsidR="00966A06" w:rsidRPr="00966A06">
          <w:rPr>
            <w:rStyle w:val="Lienhypertexte"/>
            <w:rFonts w:ascii="Times New Roman" w:hAnsi="Times New Roman"/>
            <w:b/>
            <w:noProof/>
            <w:sz w:val="24"/>
            <w:szCs w:val="24"/>
          </w:rPr>
          <w:t>Figure 1 :</w:t>
        </w:r>
        <w:r w:rsidR="00966A06" w:rsidRPr="00966A06">
          <w:rPr>
            <w:rStyle w:val="Lienhypertexte"/>
            <w:rFonts w:ascii="Times New Roman" w:hAnsi="Times New Roman"/>
            <w:noProof/>
            <w:sz w:val="24"/>
            <w:szCs w:val="24"/>
          </w:rPr>
          <w:t xml:space="preserve"> Tendances globales des flux (en Milliards de francs CFA)</w:t>
        </w:r>
        <w:r w:rsidR="00966A06" w:rsidRPr="00966A06">
          <w:rPr>
            <w:rFonts w:ascii="Times New Roman" w:hAnsi="Times New Roman"/>
            <w:noProof/>
            <w:webHidden/>
            <w:sz w:val="24"/>
            <w:szCs w:val="24"/>
          </w:rPr>
          <w:tab/>
        </w:r>
        <w:r w:rsidR="00966A06" w:rsidRPr="00966A06">
          <w:rPr>
            <w:rFonts w:ascii="Times New Roman" w:hAnsi="Times New Roman"/>
            <w:noProof/>
            <w:webHidden/>
            <w:sz w:val="24"/>
            <w:szCs w:val="24"/>
          </w:rPr>
          <w:fldChar w:fldCharType="begin"/>
        </w:r>
        <w:r w:rsidR="00966A06" w:rsidRPr="00966A06">
          <w:rPr>
            <w:rFonts w:ascii="Times New Roman" w:hAnsi="Times New Roman"/>
            <w:noProof/>
            <w:webHidden/>
            <w:sz w:val="24"/>
            <w:szCs w:val="24"/>
          </w:rPr>
          <w:instrText xml:space="preserve"> PAGEREF _Toc12552626 \h </w:instrText>
        </w:r>
        <w:r w:rsidR="00966A06" w:rsidRPr="00966A06">
          <w:rPr>
            <w:rFonts w:ascii="Times New Roman" w:hAnsi="Times New Roman"/>
            <w:noProof/>
            <w:webHidden/>
            <w:sz w:val="24"/>
            <w:szCs w:val="24"/>
          </w:rPr>
        </w:r>
        <w:r w:rsidR="00966A06" w:rsidRPr="00966A06">
          <w:rPr>
            <w:rFonts w:ascii="Times New Roman" w:hAnsi="Times New Roman"/>
            <w:noProof/>
            <w:webHidden/>
            <w:sz w:val="24"/>
            <w:szCs w:val="24"/>
          </w:rPr>
          <w:fldChar w:fldCharType="separate"/>
        </w:r>
        <w:r w:rsidR="00966A06" w:rsidRPr="00966A06">
          <w:rPr>
            <w:rFonts w:ascii="Times New Roman" w:hAnsi="Times New Roman"/>
            <w:noProof/>
            <w:webHidden/>
            <w:sz w:val="24"/>
            <w:szCs w:val="24"/>
          </w:rPr>
          <w:t>10</w:t>
        </w:r>
        <w:r w:rsidR="00966A06" w:rsidRPr="00966A06">
          <w:rPr>
            <w:rFonts w:ascii="Times New Roman" w:hAnsi="Times New Roman"/>
            <w:noProof/>
            <w:webHidden/>
            <w:sz w:val="24"/>
            <w:szCs w:val="24"/>
          </w:rPr>
          <w:fldChar w:fldCharType="end"/>
        </w:r>
      </w:hyperlink>
    </w:p>
    <w:p w14:paraId="6C6D9EBF" w14:textId="439D36FB" w:rsidR="00966A06" w:rsidRPr="00966A06" w:rsidRDefault="00A20349">
      <w:pPr>
        <w:pStyle w:val="TM1"/>
        <w:rPr>
          <w:rFonts w:ascii="Times New Roman" w:eastAsiaTheme="minorEastAsia" w:hAnsi="Times New Roman"/>
          <w:noProof/>
          <w:sz w:val="24"/>
          <w:szCs w:val="24"/>
        </w:rPr>
      </w:pPr>
      <w:hyperlink w:anchor="_Toc12552627" w:history="1">
        <w:r w:rsidR="00966A06" w:rsidRPr="00966A06">
          <w:rPr>
            <w:rStyle w:val="Lienhypertexte"/>
            <w:rFonts w:ascii="Times New Roman" w:hAnsi="Times New Roman"/>
            <w:b/>
            <w:noProof/>
            <w:sz w:val="24"/>
            <w:szCs w:val="24"/>
          </w:rPr>
          <w:t>Figure 2 :</w:t>
        </w:r>
        <w:r w:rsidR="00966A06" w:rsidRPr="00966A06">
          <w:rPr>
            <w:rStyle w:val="Lienhypertexte"/>
            <w:rFonts w:ascii="Times New Roman" w:hAnsi="Times New Roman"/>
            <w:noProof/>
            <w:sz w:val="24"/>
            <w:szCs w:val="24"/>
          </w:rPr>
          <w:t xml:space="preserve"> Dix principaux produits à l’exportation (en pourcentage)</w:t>
        </w:r>
        <w:r w:rsidR="00966A06" w:rsidRPr="00966A06">
          <w:rPr>
            <w:rFonts w:ascii="Times New Roman" w:hAnsi="Times New Roman"/>
            <w:noProof/>
            <w:webHidden/>
            <w:sz w:val="24"/>
            <w:szCs w:val="24"/>
          </w:rPr>
          <w:tab/>
        </w:r>
        <w:r w:rsidR="00966A06" w:rsidRPr="00966A06">
          <w:rPr>
            <w:rFonts w:ascii="Times New Roman" w:hAnsi="Times New Roman"/>
            <w:noProof/>
            <w:webHidden/>
            <w:sz w:val="24"/>
            <w:szCs w:val="24"/>
          </w:rPr>
          <w:fldChar w:fldCharType="begin"/>
        </w:r>
        <w:r w:rsidR="00966A06" w:rsidRPr="00966A06">
          <w:rPr>
            <w:rFonts w:ascii="Times New Roman" w:hAnsi="Times New Roman"/>
            <w:noProof/>
            <w:webHidden/>
            <w:sz w:val="24"/>
            <w:szCs w:val="24"/>
          </w:rPr>
          <w:instrText xml:space="preserve"> PAGEREF _Toc12552627 \h </w:instrText>
        </w:r>
        <w:r w:rsidR="00966A06" w:rsidRPr="00966A06">
          <w:rPr>
            <w:rFonts w:ascii="Times New Roman" w:hAnsi="Times New Roman"/>
            <w:noProof/>
            <w:webHidden/>
            <w:sz w:val="24"/>
            <w:szCs w:val="24"/>
          </w:rPr>
        </w:r>
        <w:r w:rsidR="00966A06" w:rsidRPr="00966A06">
          <w:rPr>
            <w:rFonts w:ascii="Times New Roman" w:hAnsi="Times New Roman"/>
            <w:noProof/>
            <w:webHidden/>
            <w:sz w:val="24"/>
            <w:szCs w:val="24"/>
          </w:rPr>
          <w:fldChar w:fldCharType="separate"/>
        </w:r>
        <w:r w:rsidR="00966A06" w:rsidRPr="00966A06">
          <w:rPr>
            <w:rFonts w:ascii="Times New Roman" w:hAnsi="Times New Roman"/>
            <w:noProof/>
            <w:webHidden/>
            <w:sz w:val="24"/>
            <w:szCs w:val="24"/>
          </w:rPr>
          <w:t>11</w:t>
        </w:r>
        <w:r w:rsidR="00966A06" w:rsidRPr="00966A06">
          <w:rPr>
            <w:rFonts w:ascii="Times New Roman" w:hAnsi="Times New Roman"/>
            <w:noProof/>
            <w:webHidden/>
            <w:sz w:val="24"/>
            <w:szCs w:val="24"/>
          </w:rPr>
          <w:fldChar w:fldCharType="end"/>
        </w:r>
      </w:hyperlink>
    </w:p>
    <w:p w14:paraId="446FF854" w14:textId="1BB63A73" w:rsidR="00966A06" w:rsidRPr="00966A06" w:rsidRDefault="00A20349">
      <w:pPr>
        <w:pStyle w:val="TM1"/>
        <w:rPr>
          <w:rFonts w:ascii="Times New Roman" w:eastAsiaTheme="minorEastAsia" w:hAnsi="Times New Roman"/>
          <w:noProof/>
          <w:sz w:val="24"/>
          <w:szCs w:val="24"/>
        </w:rPr>
      </w:pPr>
      <w:hyperlink w:anchor="_Toc12552628" w:history="1">
        <w:r w:rsidR="00966A06" w:rsidRPr="00966A06">
          <w:rPr>
            <w:rStyle w:val="Lienhypertexte"/>
            <w:rFonts w:ascii="Times New Roman" w:hAnsi="Times New Roman"/>
            <w:b/>
            <w:noProof/>
            <w:sz w:val="24"/>
            <w:szCs w:val="24"/>
          </w:rPr>
          <w:t>Figure 3 :</w:t>
        </w:r>
        <w:r w:rsidR="00966A06" w:rsidRPr="00966A06">
          <w:rPr>
            <w:rStyle w:val="Lienhypertexte"/>
            <w:rFonts w:ascii="Times New Roman" w:hAnsi="Times New Roman"/>
            <w:noProof/>
            <w:sz w:val="24"/>
            <w:szCs w:val="24"/>
          </w:rPr>
          <w:t xml:space="preserve"> Dix principaux produits à la réexportation (en pourcentage)</w:t>
        </w:r>
        <w:r w:rsidR="00966A06" w:rsidRPr="00966A06">
          <w:rPr>
            <w:rFonts w:ascii="Times New Roman" w:hAnsi="Times New Roman"/>
            <w:noProof/>
            <w:webHidden/>
            <w:sz w:val="24"/>
            <w:szCs w:val="24"/>
          </w:rPr>
          <w:tab/>
        </w:r>
        <w:r w:rsidR="00966A06" w:rsidRPr="00966A06">
          <w:rPr>
            <w:rFonts w:ascii="Times New Roman" w:hAnsi="Times New Roman"/>
            <w:noProof/>
            <w:webHidden/>
            <w:sz w:val="24"/>
            <w:szCs w:val="24"/>
          </w:rPr>
          <w:fldChar w:fldCharType="begin"/>
        </w:r>
        <w:r w:rsidR="00966A06" w:rsidRPr="00966A06">
          <w:rPr>
            <w:rFonts w:ascii="Times New Roman" w:hAnsi="Times New Roman"/>
            <w:noProof/>
            <w:webHidden/>
            <w:sz w:val="24"/>
            <w:szCs w:val="24"/>
          </w:rPr>
          <w:instrText xml:space="preserve"> PAGEREF _Toc12552628 \h </w:instrText>
        </w:r>
        <w:r w:rsidR="00966A06" w:rsidRPr="00966A06">
          <w:rPr>
            <w:rFonts w:ascii="Times New Roman" w:hAnsi="Times New Roman"/>
            <w:noProof/>
            <w:webHidden/>
            <w:sz w:val="24"/>
            <w:szCs w:val="24"/>
          </w:rPr>
        </w:r>
        <w:r w:rsidR="00966A06" w:rsidRPr="00966A06">
          <w:rPr>
            <w:rFonts w:ascii="Times New Roman" w:hAnsi="Times New Roman"/>
            <w:noProof/>
            <w:webHidden/>
            <w:sz w:val="24"/>
            <w:szCs w:val="24"/>
          </w:rPr>
          <w:fldChar w:fldCharType="separate"/>
        </w:r>
        <w:r w:rsidR="00966A06" w:rsidRPr="00966A06">
          <w:rPr>
            <w:rFonts w:ascii="Times New Roman" w:hAnsi="Times New Roman"/>
            <w:noProof/>
            <w:webHidden/>
            <w:sz w:val="24"/>
            <w:szCs w:val="24"/>
          </w:rPr>
          <w:t>12</w:t>
        </w:r>
        <w:r w:rsidR="00966A06" w:rsidRPr="00966A06">
          <w:rPr>
            <w:rFonts w:ascii="Times New Roman" w:hAnsi="Times New Roman"/>
            <w:noProof/>
            <w:webHidden/>
            <w:sz w:val="24"/>
            <w:szCs w:val="24"/>
          </w:rPr>
          <w:fldChar w:fldCharType="end"/>
        </w:r>
      </w:hyperlink>
    </w:p>
    <w:p w14:paraId="16967A92" w14:textId="757B57E4" w:rsidR="00966A06" w:rsidRPr="00966A06" w:rsidRDefault="00A20349">
      <w:pPr>
        <w:pStyle w:val="TM1"/>
        <w:rPr>
          <w:rFonts w:ascii="Times New Roman" w:eastAsiaTheme="minorEastAsia" w:hAnsi="Times New Roman"/>
          <w:noProof/>
          <w:sz w:val="24"/>
          <w:szCs w:val="24"/>
        </w:rPr>
      </w:pPr>
      <w:hyperlink w:anchor="_Toc12552629" w:history="1">
        <w:r w:rsidR="00966A06" w:rsidRPr="00966A06">
          <w:rPr>
            <w:rStyle w:val="Lienhypertexte"/>
            <w:rFonts w:ascii="Times New Roman" w:hAnsi="Times New Roman"/>
            <w:b/>
            <w:noProof/>
            <w:sz w:val="24"/>
            <w:szCs w:val="24"/>
          </w:rPr>
          <w:t>Figure 4 :</w:t>
        </w:r>
        <w:r w:rsidR="00966A06" w:rsidRPr="00966A06">
          <w:rPr>
            <w:rStyle w:val="Lienhypertexte"/>
            <w:rFonts w:ascii="Times New Roman" w:hAnsi="Times New Roman"/>
            <w:noProof/>
            <w:sz w:val="24"/>
            <w:szCs w:val="24"/>
          </w:rPr>
          <w:t xml:space="preserve"> Dix principaux produits à l’importation (en pourcentage)</w:t>
        </w:r>
        <w:r w:rsidR="00966A06" w:rsidRPr="00966A06">
          <w:rPr>
            <w:rFonts w:ascii="Times New Roman" w:hAnsi="Times New Roman"/>
            <w:noProof/>
            <w:webHidden/>
            <w:sz w:val="24"/>
            <w:szCs w:val="24"/>
          </w:rPr>
          <w:tab/>
        </w:r>
        <w:r w:rsidR="00966A06" w:rsidRPr="00966A06">
          <w:rPr>
            <w:rFonts w:ascii="Times New Roman" w:hAnsi="Times New Roman"/>
            <w:noProof/>
            <w:webHidden/>
            <w:sz w:val="24"/>
            <w:szCs w:val="24"/>
          </w:rPr>
          <w:fldChar w:fldCharType="begin"/>
        </w:r>
        <w:r w:rsidR="00966A06" w:rsidRPr="00966A06">
          <w:rPr>
            <w:rFonts w:ascii="Times New Roman" w:hAnsi="Times New Roman"/>
            <w:noProof/>
            <w:webHidden/>
            <w:sz w:val="24"/>
            <w:szCs w:val="24"/>
          </w:rPr>
          <w:instrText xml:space="preserve"> PAGEREF _Toc12552629 \h </w:instrText>
        </w:r>
        <w:r w:rsidR="00966A06" w:rsidRPr="00966A06">
          <w:rPr>
            <w:rFonts w:ascii="Times New Roman" w:hAnsi="Times New Roman"/>
            <w:noProof/>
            <w:webHidden/>
            <w:sz w:val="24"/>
            <w:szCs w:val="24"/>
          </w:rPr>
        </w:r>
        <w:r w:rsidR="00966A06" w:rsidRPr="00966A06">
          <w:rPr>
            <w:rFonts w:ascii="Times New Roman" w:hAnsi="Times New Roman"/>
            <w:noProof/>
            <w:webHidden/>
            <w:sz w:val="24"/>
            <w:szCs w:val="24"/>
          </w:rPr>
          <w:fldChar w:fldCharType="separate"/>
        </w:r>
        <w:r w:rsidR="00966A06" w:rsidRPr="00966A06">
          <w:rPr>
            <w:rFonts w:ascii="Times New Roman" w:hAnsi="Times New Roman"/>
            <w:noProof/>
            <w:webHidden/>
            <w:sz w:val="24"/>
            <w:szCs w:val="24"/>
          </w:rPr>
          <w:t>14</w:t>
        </w:r>
        <w:r w:rsidR="00966A06" w:rsidRPr="00966A06">
          <w:rPr>
            <w:rFonts w:ascii="Times New Roman" w:hAnsi="Times New Roman"/>
            <w:noProof/>
            <w:webHidden/>
            <w:sz w:val="24"/>
            <w:szCs w:val="24"/>
          </w:rPr>
          <w:fldChar w:fldCharType="end"/>
        </w:r>
      </w:hyperlink>
    </w:p>
    <w:p w14:paraId="25E8F487" w14:textId="24EA18C2" w:rsidR="00966A06" w:rsidRPr="00966A06" w:rsidRDefault="00A20349">
      <w:pPr>
        <w:pStyle w:val="TM1"/>
        <w:rPr>
          <w:rFonts w:ascii="Times New Roman" w:eastAsiaTheme="minorEastAsia" w:hAnsi="Times New Roman"/>
          <w:noProof/>
          <w:sz w:val="24"/>
          <w:szCs w:val="24"/>
        </w:rPr>
      </w:pPr>
      <w:hyperlink w:anchor="_Toc12552630" w:history="1">
        <w:r w:rsidR="00966A06" w:rsidRPr="00966A06">
          <w:rPr>
            <w:rStyle w:val="Lienhypertexte"/>
            <w:rFonts w:ascii="Times New Roman" w:hAnsi="Times New Roman"/>
            <w:b/>
            <w:noProof/>
            <w:sz w:val="24"/>
            <w:szCs w:val="24"/>
          </w:rPr>
          <w:t xml:space="preserve">Figure 5 : </w:t>
        </w:r>
        <w:r w:rsidR="00966A06" w:rsidRPr="00966A06">
          <w:rPr>
            <w:rStyle w:val="Lienhypertexte"/>
            <w:rFonts w:ascii="Times New Roman" w:hAnsi="Times New Roman"/>
            <w:noProof/>
            <w:sz w:val="24"/>
            <w:szCs w:val="24"/>
          </w:rPr>
          <w:t>Dix principaux partenaires à l'exportation en 2018 (en Milliards de francs CFA)</w:t>
        </w:r>
        <w:r w:rsidR="00966A06" w:rsidRPr="00966A06">
          <w:rPr>
            <w:rFonts w:ascii="Times New Roman" w:hAnsi="Times New Roman"/>
            <w:noProof/>
            <w:webHidden/>
            <w:sz w:val="24"/>
            <w:szCs w:val="24"/>
          </w:rPr>
          <w:tab/>
        </w:r>
        <w:r w:rsidR="00966A06" w:rsidRPr="00966A06">
          <w:rPr>
            <w:rFonts w:ascii="Times New Roman" w:hAnsi="Times New Roman"/>
            <w:noProof/>
            <w:webHidden/>
            <w:sz w:val="24"/>
            <w:szCs w:val="24"/>
          </w:rPr>
          <w:fldChar w:fldCharType="begin"/>
        </w:r>
        <w:r w:rsidR="00966A06" w:rsidRPr="00966A06">
          <w:rPr>
            <w:rFonts w:ascii="Times New Roman" w:hAnsi="Times New Roman"/>
            <w:noProof/>
            <w:webHidden/>
            <w:sz w:val="24"/>
            <w:szCs w:val="24"/>
          </w:rPr>
          <w:instrText xml:space="preserve"> PAGEREF _Toc12552630 \h </w:instrText>
        </w:r>
        <w:r w:rsidR="00966A06" w:rsidRPr="00966A06">
          <w:rPr>
            <w:rFonts w:ascii="Times New Roman" w:hAnsi="Times New Roman"/>
            <w:noProof/>
            <w:webHidden/>
            <w:sz w:val="24"/>
            <w:szCs w:val="24"/>
          </w:rPr>
        </w:r>
        <w:r w:rsidR="00966A06" w:rsidRPr="00966A06">
          <w:rPr>
            <w:rFonts w:ascii="Times New Roman" w:hAnsi="Times New Roman"/>
            <w:noProof/>
            <w:webHidden/>
            <w:sz w:val="24"/>
            <w:szCs w:val="24"/>
          </w:rPr>
          <w:fldChar w:fldCharType="separate"/>
        </w:r>
        <w:r w:rsidR="00966A06" w:rsidRPr="00966A06">
          <w:rPr>
            <w:rFonts w:ascii="Times New Roman" w:hAnsi="Times New Roman"/>
            <w:noProof/>
            <w:webHidden/>
            <w:sz w:val="24"/>
            <w:szCs w:val="24"/>
          </w:rPr>
          <w:t>15</w:t>
        </w:r>
        <w:r w:rsidR="00966A06" w:rsidRPr="00966A06">
          <w:rPr>
            <w:rFonts w:ascii="Times New Roman" w:hAnsi="Times New Roman"/>
            <w:noProof/>
            <w:webHidden/>
            <w:sz w:val="24"/>
            <w:szCs w:val="24"/>
          </w:rPr>
          <w:fldChar w:fldCharType="end"/>
        </w:r>
      </w:hyperlink>
    </w:p>
    <w:p w14:paraId="74F9AF70" w14:textId="2DA067D3" w:rsidR="00966A06" w:rsidRPr="00966A06" w:rsidRDefault="00A20349">
      <w:pPr>
        <w:pStyle w:val="TM1"/>
        <w:rPr>
          <w:rFonts w:ascii="Times New Roman" w:eastAsiaTheme="minorEastAsia" w:hAnsi="Times New Roman"/>
          <w:noProof/>
          <w:sz w:val="24"/>
          <w:szCs w:val="24"/>
        </w:rPr>
      </w:pPr>
      <w:hyperlink w:anchor="_Toc12552631" w:history="1">
        <w:r w:rsidR="00966A06" w:rsidRPr="00966A06">
          <w:rPr>
            <w:rStyle w:val="Lienhypertexte"/>
            <w:rFonts w:ascii="Times New Roman" w:hAnsi="Times New Roman"/>
            <w:b/>
            <w:noProof/>
            <w:sz w:val="24"/>
            <w:szCs w:val="24"/>
          </w:rPr>
          <w:t xml:space="preserve">Figure 6 : </w:t>
        </w:r>
        <w:r w:rsidR="00966A06" w:rsidRPr="00966A06">
          <w:rPr>
            <w:rStyle w:val="Lienhypertexte"/>
            <w:rFonts w:ascii="Times New Roman" w:hAnsi="Times New Roman"/>
            <w:noProof/>
            <w:sz w:val="24"/>
            <w:szCs w:val="24"/>
          </w:rPr>
          <w:t>Dix principaux partenaires à la réexportation en 2018 (en Milliards de francs CFA)</w:t>
        </w:r>
        <w:r w:rsidR="00966A06" w:rsidRPr="00966A06">
          <w:rPr>
            <w:rFonts w:ascii="Times New Roman" w:hAnsi="Times New Roman"/>
            <w:noProof/>
            <w:webHidden/>
            <w:sz w:val="24"/>
            <w:szCs w:val="24"/>
          </w:rPr>
          <w:tab/>
        </w:r>
        <w:r w:rsidR="00966A06" w:rsidRPr="00966A06">
          <w:rPr>
            <w:rFonts w:ascii="Times New Roman" w:hAnsi="Times New Roman"/>
            <w:noProof/>
            <w:webHidden/>
            <w:sz w:val="24"/>
            <w:szCs w:val="24"/>
          </w:rPr>
          <w:fldChar w:fldCharType="begin"/>
        </w:r>
        <w:r w:rsidR="00966A06" w:rsidRPr="00966A06">
          <w:rPr>
            <w:rFonts w:ascii="Times New Roman" w:hAnsi="Times New Roman"/>
            <w:noProof/>
            <w:webHidden/>
            <w:sz w:val="24"/>
            <w:szCs w:val="24"/>
          </w:rPr>
          <w:instrText xml:space="preserve"> PAGEREF _Toc12552631 \h </w:instrText>
        </w:r>
        <w:r w:rsidR="00966A06" w:rsidRPr="00966A06">
          <w:rPr>
            <w:rFonts w:ascii="Times New Roman" w:hAnsi="Times New Roman"/>
            <w:noProof/>
            <w:webHidden/>
            <w:sz w:val="24"/>
            <w:szCs w:val="24"/>
          </w:rPr>
        </w:r>
        <w:r w:rsidR="00966A06" w:rsidRPr="00966A06">
          <w:rPr>
            <w:rFonts w:ascii="Times New Roman" w:hAnsi="Times New Roman"/>
            <w:noProof/>
            <w:webHidden/>
            <w:sz w:val="24"/>
            <w:szCs w:val="24"/>
          </w:rPr>
          <w:fldChar w:fldCharType="separate"/>
        </w:r>
        <w:r w:rsidR="00966A06" w:rsidRPr="00966A06">
          <w:rPr>
            <w:rFonts w:ascii="Times New Roman" w:hAnsi="Times New Roman"/>
            <w:noProof/>
            <w:webHidden/>
            <w:sz w:val="24"/>
            <w:szCs w:val="24"/>
          </w:rPr>
          <w:t>17</w:t>
        </w:r>
        <w:r w:rsidR="00966A06" w:rsidRPr="00966A06">
          <w:rPr>
            <w:rFonts w:ascii="Times New Roman" w:hAnsi="Times New Roman"/>
            <w:noProof/>
            <w:webHidden/>
            <w:sz w:val="24"/>
            <w:szCs w:val="24"/>
          </w:rPr>
          <w:fldChar w:fldCharType="end"/>
        </w:r>
      </w:hyperlink>
    </w:p>
    <w:p w14:paraId="29CC5812" w14:textId="67175850" w:rsidR="00966A06" w:rsidRPr="00966A06" w:rsidRDefault="00A20349">
      <w:pPr>
        <w:pStyle w:val="TM1"/>
        <w:rPr>
          <w:rFonts w:ascii="Times New Roman" w:eastAsiaTheme="minorEastAsia" w:hAnsi="Times New Roman"/>
          <w:noProof/>
          <w:sz w:val="24"/>
          <w:szCs w:val="24"/>
        </w:rPr>
      </w:pPr>
      <w:hyperlink w:anchor="_Toc12552632" w:history="1">
        <w:r w:rsidR="00966A06" w:rsidRPr="00966A06">
          <w:rPr>
            <w:rStyle w:val="Lienhypertexte"/>
            <w:rFonts w:ascii="Times New Roman" w:hAnsi="Times New Roman"/>
            <w:b/>
            <w:noProof/>
            <w:sz w:val="24"/>
            <w:szCs w:val="24"/>
          </w:rPr>
          <w:t xml:space="preserve">Figure 7: </w:t>
        </w:r>
        <w:r w:rsidR="00966A06" w:rsidRPr="00966A06">
          <w:rPr>
            <w:rStyle w:val="Lienhypertexte"/>
            <w:rFonts w:ascii="Times New Roman" w:hAnsi="Times New Roman"/>
            <w:noProof/>
            <w:sz w:val="24"/>
            <w:szCs w:val="24"/>
          </w:rPr>
          <w:t>Dix principaux partenaires à l’importation en 2018 (en Milliards de francs CFA)</w:t>
        </w:r>
        <w:r w:rsidR="00966A06" w:rsidRPr="00966A06">
          <w:rPr>
            <w:rFonts w:ascii="Times New Roman" w:hAnsi="Times New Roman"/>
            <w:noProof/>
            <w:webHidden/>
            <w:sz w:val="24"/>
            <w:szCs w:val="24"/>
          </w:rPr>
          <w:tab/>
        </w:r>
        <w:r w:rsidR="00966A06" w:rsidRPr="00966A06">
          <w:rPr>
            <w:rFonts w:ascii="Times New Roman" w:hAnsi="Times New Roman"/>
            <w:noProof/>
            <w:webHidden/>
            <w:sz w:val="24"/>
            <w:szCs w:val="24"/>
          </w:rPr>
          <w:fldChar w:fldCharType="begin"/>
        </w:r>
        <w:r w:rsidR="00966A06" w:rsidRPr="00966A06">
          <w:rPr>
            <w:rFonts w:ascii="Times New Roman" w:hAnsi="Times New Roman"/>
            <w:noProof/>
            <w:webHidden/>
            <w:sz w:val="24"/>
            <w:szCs w:val="24"/>
          </w:rPr>
          <w:instrText xml:space="preserve"> PAGEREF _Toc12552632 \h </w:instrText>
        </w:r>
        <w:r w:rsidR="00966A06" w:rsidRPr="00966A06">
          <w:rPr>
            <w:rFonts w:ascii="Times New Roman" w:hAnsi="Times New Roman"/>
            <w:noProof/>
            <w:webHidden/>
            <w:sz w:val="24"/>
            <w:szCs w:val="24"/>
          </w:rPr>
        </w:r>
        <w:r w:rsidR="00966A06" w:rsidRPr="00966A06">
          <w:rPr>
            <w:rFonts w:ascii="Times New Roman" w:hAnsi="Times New Roman"/>
            <w:noProof/>
            <w:webHidden/>
            <w:sz w:val="24"/>
            <w:szCs w:val="24"/>
          </w:rPr>
          <w:fldChar w:fldCharType="separate"/>
        </w:r>
        <w:r w:rsidR="00966A06" w:rsidRPr="00966A06">
          <w:rPr>
            <w:rFonts w:ascii="Times New Roman" w:hAnsi="Times New Roman"/>
            <w:noProof/>
            <w:webHidden/>
            <w:sz w:val="24"/>
            <w:szCs w:val="24"/>
          </w:rPr>
          <w:t>18</w:t>
        </w:r>
        <w:r w:rsidR="00966A06" w:rsidRPr="00966A06">
          <w:rPr>
            <w:rFonts w:ascii="Times New Roman" w:hAnsi="Times New Roman"/>
            <w:noProof/>
            <w:webHidden/>
            <w:sz w:val="24"/>
            <w:szCs w:val="24"/>
          </w:rPr>
          <w:fldChar w:fldCharType="end"/>
        </w:r>
      </w:hyperlink>
    </w:p>
    <w:p w14:paraId="1F5B7219" w14:textId="46DC5C83" w:rsidR="00966A06" w:rsidRPr="00966A06" w:rsidRDefault="00A20349">
      <w:pPr>
        <w:pStyle w:val="TM1"/>
        <w:rPr>
          <w:rFonts w:ascii="Times New Roman" w:eastAsiaTheme="minorEastAsia" w:hAnsi="Times New Roman"/>
          <w:noProof/>
          <w:sz w:val="24"/>
          <w:szCs w:val="24"/>
        </w:rPr>
      </w:pPr>
      <w:hyperlink w:anchor="_Toc12552633" w:history="1">
        <w:r w:rsidR="00966A06" w:rsidRPr="00966A06">
          <w:rPr>
            <w:rStyle w:val="Lienhypertexte"/>
            <w:rFonts w:ascii="Times New Roman" w:hAnsi="Times New Roman"/>
            <w:b/>
            <w:noProof/>
            <w:sz w:val="24"/>
            <w:szCs w:val="24"/>
          </w:rPr>
          <w:t xml:space="preserve">Figure 8 : </w:t>
        </w:r>
        <w:r w:rsidR="00966A06" w:rsidRPr="00966A06">
          <w:rPr>
            <w:rStyle w:val="Lienhypertexte"/>
            <w:rFonts w:ascii="Times New Roman" w:hAnsi="Times New Roman"/>
            <w:noProof/>
            <w:sz w:val="24"/>
            <w:szCs w:val="24"/>
          </w:rPr>
          <w:t>Dix principaux déficits en 2018 (en Milliards de francs CFA)</w:t>
        </w:r>
        <w:r w:rsidR="00966A06" w:rsidRPr="00966A06">
          <w:rPr>
            <w:rFonts w:ascii="Times New Roman" w:hAnsi="Times New Roman"/>
            <w:noProof/>
            <w:webHidden/>
            <w:sz w:val="24"/>
            <w:szCs w:val="24"/>
          </w:rPr>
          <w:tab/>
        </w:r>
        <w:r w:rsidR="00966A06" w:rsidRPr="00966A06">
          <w:rPr>
            <w:rFonts w:ascii="Times New Roman" w:hAnsi="Times New Roman"/>
            <w:noProof/>
            <w:webHidden/>
            <w:sz w:val="24"/>
            <w:szCs w:val="24"/>
          </w:rPr>
          <w:fldChar w:fldCharType="begin"/>
        </w:r>
        <w:r w:rsidR="00966A06" w:rsidRPr="00966A06">
          <w:rPr>
            <w:rFonts w:ascii="Times New Roman" w:hAnsi="Times New Roman"/>
            <w:noProof/>
            <w:webHidden/>
            <w:sz w:val="24"/>
            <w:szCs w:val="24"/>
          </w:rPr>
          <w:instrText xml:space="preserve"> PAGEREF _Toc12552633 \h </w:instrText>
        </w:r>
        <w:r w:rsidR="00966A06" w:rsidRPr="00966A06">
          <w:rPr>
            <w:rFonts w:ascii="Times New Roman" w:hAnsi="Times New Roman"/>
            <w:noProof/>
            <w:webHidden/>
            <w:sz w:val="24"/>
            <w:szCs w:val="24"/>
          </w:rPr>
        </w:r>
        <w:r w:rsidR="00966A06" w:rsidRPr="00966A06">
          <w:rPr>
            <w:rFonts w:ascii="Times New Roman" w:hAnsi="Times New Roman"/>
            <w:noProof/>
            <w:webHidden/>
            <w:sz w:val="24"/>
            <w:szCs w:val="24"/>
          </w:rPr>
          <w:fldChar w:fldCharType="separate"/>
        </w:r>
        <w:r w:rsidR="00966A06" w:rsidRPr="00966A06">
          <w:rPr>
            <w:rFonts w:ascii="Times New Roman" w:hAnsi="Times New Roman"/>
            <w:noProof/>
            <w:webHidden/>
            <w:sz w:val="24"/>
            <w:szCs w:val="24"/>
          </w:rPr>
          <w:t>19</w:t>
        </w:r>
        <w:r w:rsidR="00966A06" w:rsidRPr="00966A06">
          <w:rPr>
            <w:rFonts w:ascii="Times New Roman" w:hAnsi="Times New Roman"/>
            <w:noProof/>
            <w:webHidden/>
            <w:sz w:val="24"/>
            <w:szCs w:val="24"/>
          </w:rPr>
          <w:fldChar w:fldCharType="end"/>
        </w:r>
      </w:hyperlink>
    </w:p>
    <w:p w14:paraId="1234EE78" w14:textId="7DEBDF39" w:rsidR="00966A06" w:rsidRPr="00966A06" w:rsidRDefault="00A20349">
      <w:pPr>
        <w:pStyle w:val="TM1"/>
        <w:rPr>
          <w:rFonts w:ascii="Times New Roman" w:eastAsiaTheme="minorEastAsia" w:hAnsi="Times New Roman"/>
          <w:noProof/>
          <w:sz w:val="24"/>
          <w:szCs w:val="24"/>
        </w:rPr>
      </w:pPr>
      <w:hyperlink w:anchor="_Toc12552634" w:history="1">
        <w:r w:rsidR="00966A06" w:rsidRPr="00966A06">
          <w:rPr>
            <w:rStyle w:val="Lienhypertexte"/>
            <w:rFonts w:ascii="Times New Roman" w:hAnsi="Times New Roman"/>
            <w:b/>
            <w:noProof/>
            <w:sz w:val="24"/>
            <w:szCs w:val="24"/>
          </w:rPr>
          <w:t xml:space="preserve">Figure 9 : </w:t>
        </w:r>
        <w:r w:rsidR="00966A06" w:rsidRPr="00966A06">
          <w:rPr>
            <w:rStyle w:val="Lienhypertexte"/>
            <w:rFonts w:ascii="Times New Roman" w:hAnsi="Times New Roman"/>
            <w:noProof/>
            <w:sz w:val="24"/>
            <w:szCs w:val="24"/>
          </w:rPr>
          <w:t>Dix principaux excédents (en Milliards de francs CFA)</w:t>
        </w:r>
        <w:r w:rsidR="00966A06" w:rsidRPr="00966A06">
          <w:rPr>
            <w:rFonts w:ascii="Times New Roman" w:hAnsi="Times New Roman"/>
            <w:noProof/>
            <w:webHidden/>
            <w:sz w:val="24"/>
            <w:szCs w:val="24"/>
          </w:rPr>
          <w:tab/>
        </w:r>
        <w:r w:rsidR="00966A06" w:rsidRPr="00966A06">
          <w:rPr>
            <w:rFonts w:ascii="Times New Roman" w:hAnsi="Times New Roman"/>
            <w:noProof/>
            <w:webHidden/>
            <w:sz w:val="24"/>
            <w:szCs w:val="24"/>
          </w:rPr>
          <w:fldChar w:fldCharType="begin"/>
        </w:r>
        <w:r w:rsidR="00966A06" w:rsidRPr="00966A06">
          <w:rPr>
            <w:rFonts w:ascii="Times New Roman" w:hAnsi="Times New Roman"/>
            <w:noProof/>
            <w:webHidden/>
            <w:sz w:val="24"/>
            <w:szCs w:val="24"/>
          </w:rPr>
          <w:instrText xml:space="preserve"> PAGEREF _Toc12552634 \h </w:instrText>
        </w:r>
        <w:r w:rsidR="00966A06" w:rsidRPr="00966A06">
          <w:rPr>
            <w:rFonts w:ascii="Times New Roman" w:hAnsi="Times New Roman"/>
            <w:noProof/>
            <w:webHidden/>
            <w:sz w:val="24"/>
            <w:szCs w:val="24"/>
          </w:rPr>
        </w:r>
        <w:r w:rsidR="00966A06" w:rsidRPr="00966A06">
          <w:rPr>
            <w:rFonts w:ascii="Times New Roman" w:hAnsi="Times New Roman"/>
            <w:noProof/>
            <w:webHidden/>
            <w:sz w:val="24"/>
            <w:szCs w:val="24"/>
          </w:rPr>
          <w:fldChar w:fldCharType="separate"/>
        </w:r>
        <w:r w:rsidR="00966A06" w:rsidRPr="00966A06">
          <w:rPr>
            <w:rFonts w:ascii="Times New Roman" w:hAnsi="Times New Roman"/>
            <w:noProof/>
            <w:webHidden/>
            <w:sz w:val="24"/>
            <w:szCs w:val="24"/>
          </w:rPr>
          <w:t>19</w:t>
        </w:r>
        <w:r w:rsidR="00966A06" w:rsidRPr="00966A06">
          <w:rPr>
            <w:rFonts w:ascii="Times New Roman" w:hAnsi="Times New Roman"/>
            <w:noProof/>
            <w:webHidden/>
            <w:sz w:val="24"/>
            <w:szCs w:val="24"/>
          </w:rPr>
          <w:fldChar w:fldCharType="end"/>
        </w:r>
      </w:hyperlink>
    </w:p>
    <w:p w14:paraId="627928C0" w14:textId="7FDBD9C7" w:rsidR="005C6CBB" w:rsidRPr="00B01104" w:rsidRDefault="00516D6A" w:rsidP="00B633C3">
      <w:pPr>
        <w:pStyle w:val="FIG"/>
        <w:tabs>
          <w:tab w:val="right" w:leader="dot" w:pos="9214"/>
        </w:tabs>
        <w:ind w:right="-24"/>
      </w:pPr>
      <w:r w:rsidRPr="00966A06">
        <w:fldChar w:fldCharType="end"/>
      </w:r>
    </w:p>
    <w:p w14:paraId="5D1D2EEE" w14:textId="77777777" w:rsidR="005C6CBB" w:rsidRPr="00B01104" w:rsidRDefault="005C6CBB" w:rsidP="00B633C3">
      <w:pPr>
        <w:tabs>
          <w:tab w:val="right" w:leader="dot" w:pos="9214"/>
        </w:tabs>
        <w:rPr>
          <w:rFonts w:ascii="Times New Roman" w:hAnsi="Times New Roman"/>
          <w:sz w:val="24"/>
          <w:szCs w:val="24"/>
        </w:rPr>
      </w:pPr>
    </w:p>
    <w:p w14:paraId="439E50DA" w14:textId="77777777" w:rsidR="00417910" w:rsidRDefault="00417910">
      <w:pPr>
        <w:rPr>
          <w:rFonts w:ascii="Times New Roman" w:hAnsi="Times New Roman"/>
          <w:sz w:val="24"/>
          <w:szCs w:val="24"/>
        </w:rPr>
      </w:pPr>
      <w:r>
        <w:rPr>
          <w:rFonts w:ascii="Times New Roman" w:hAnsi="Times New Roman"/>
          <w:sz w:val="24"/>
          <w:szCs w:val="24"/>
        </w:rPr>
        <w:br w:type="page"/>
      </w:r>
    </w:p>
    <w:p w14:paraId="2B90A6B8" w14:textId="77777777" w:rsidR="00873AAC" w:rsidRPr="00AB2FD9" w:rsidRDefault="005C6CBB" w:rsidP="00AB2FD9">
      <w:pPr>
        <w:pStyle w:val="SOM"/>
        <w:rPr>
          <w:b/>
        </w:rPr>
      </w:pPr>
      <w:bookmarkStart w:id="4" w:name="_Toc12552440"/>
      <w:r w:rsidRPr="00AB2FD9">
        <w:rPr>
          <w:b/>
        </w:rPr>
        <w:lastRenderedPageBreak/>
        <w:t>SIGLES ET ABREVIATIONS</w:t>
      </w:r>
      <w:bookmarkEnd w:id="4"/>
    </w:p>
    <w:tbl>
      <w:tblPr>
        <w:tblW w:w="8180" w:type="dxa"/>
        <w:tblCellMar>
          <w:left w:w="70" w:type="dxa"/>
          <w:right w:w="70" w:type="dxa"/>
        </w:tblCellMar>
        <w:tblLook w:val="04A0" w:firstRow="1" w:lastRow="0" w:firstColumn="1" w:lastColumn="0" w:noHBand="0" w:noVBand="1"/>
      </w:tblPr>
      <w:tblGrid>
        <w:gridCol w:w="1820"/>
        <w:gridCol w:w="6360"/>
      </w:tblGrid>
      <w:tr w:rsidR="005F6868" w:rsidRPr="005F6868" w14:paraId="0B134BB6" w14:textId="77777777" w:rsidTr="00443261">
        <w:trPr>
          <w:trHeight w:val="402"/>
        </w:trPr>
        <w:tc>
          <w:tcPr>
            <w:tcW w:w="1820" w:type="dxa"/>
            <w:shd w:val="clear" w:color="auto" w:fill="auto"/>
            <w:vAlign w:val="center"/>
            <w:hideMark/>
          </w:tcPr>
          <w:p w14:paraId="01D397C5" w14:textId="77777777" w:rsidR="005F6868" w:rsidRPr="005F6868" w:rsidRDefault="005F6868" w:rsidP="005F6868">
            <w:pPr>
              <w:spacing w:after="0" w:line="240" w:lineRule="auto"/>
              <w:rPr>
                <w:rFonts w:ascii="Times New Roman" w:hAnsi="Times New Roman"/>
                <w:color w:val="000000"/>
                <w:sz w:val="24"/>
                <w:szCs w:val="24"/>
              </w:rPr>
            </w:pPr>
            <w:r w:rsidRPr="005F6868">
              <w:rPr>
                <w:rFonts w:ascii="Times New Roman" w:hAnsi="Times New Roman"/>
                <w:color w:val="000000"/>
                <w:sz w:val="24"/>
                <w:szCs w:val="24"/>
              </w:rPr>
              <w:t>ALADI</w:t>
            </w:r>
          </w:p>
        </w:tc>
        <w:tc>
          <w:tcPr>
            <w:tcW w:w="6360" w:type="dxa"/>
            <w:shd w:val="clear" w:color="auto" w:fill="auto"/>
            <w:vAlign w:val="center"/>
            <w:hideMark/>
          </w:tcPr>
          <w:p w14:paraId="2D720AC1" w14:textId="77777777" w:rsidR="005F6868" w:rsidRPr="005F6868" w:rsidRDefault="005F6868" w:rsidP="005F6868">
            <w:pPr>
              <w:spacing w:after="0" w:line="240" w:lineRule="auto"/>
              <w:rPr>
                <w:rFonts w:ascii="Times New Roman" w:hAnsi="Times New Roman"/>
                <w:color w:val="000000"/>
                <w:sz w:val="24"/>
                <w:szCs w:val="24"/>
              </w:rPr>
            </w:pPr>
            <w:r w:rsidRPr="005F6868">
              <w:rPr>
                <w:rFonts w:ascii="Times New Roman" w:hAnsi="Times New Roman"/>
                <w:color w:val="000000"/>
                <w:sz w:val="24"/>
                <w:szCs w:val="24"/>
              </w:rPr>
              <w:t>Association Latino-Américaine d'Intégration</w:t>
            </w:r>
          </w:p>
        </w:tc>
      </w:tr>
      <w:tr w:rsidR="005F6868" w:rsidRPr="005F6868" w14:paraId="37EFC36F" w14:textId="77777777" w:rsidTr="00443261">
        <w:trPr>
          <w:trHeight w:val="402"/>
        </w:trPr>
        <w:tc>
          <w:tcPr>
            <w:tcW w:w="1820" w:type="dxa"/>
            <w:shd w:val="clear" w:color="auto" w:fill="auto"/>
            <w:vAlign w:val="center"/>
            <w:hideMark/>
          </w:tcPr>
          <w:p w14:paraId="7E4C3511" w14:textId="77777777" w:rsidR="005F6868" w:rsidRPr="005F6868" w:rsidRDefault="005F6868" w:rsidP="005F6868">
            <w:pPr>
              <w:spacing w:after="0" w:line="240" w:lineRule="auto"/>
              <w:rPr>
                <w:rFonts w:ascii="Times New Roman" w:hAnsi="Times New Roman"/>
                <w:color w:val="000000"/>
                <w:sz w:val="24"/>
                <w:szCs w:val="24"/>
              </w:rPr>
            </w:pPr>
            <w:r w:rsidRPr="005F6868">
              <w:rPr>
                <w:rFonts w:ascii="Times New Roman" w:hAnsi="Times New Roman"/>
                <w:color w:val="000000"/>
                <w:sz w:val="24"/>
                <w:szCs w:val="24"/>
              </w:rPr>
              <w:t>ALENA</w:t>
            </w:r>
          </w:p>
        </w:tc>
        <w:tc>
          <w:tcPr>
            <w:tcW w:w="6360" w:type="dxa"/>
            <w:shd w:val="clear" w:color="auto" w:fill="auto"/>
            <w:vAlign w:val="center"/>
            <w:hideMark/>
          </w:tcPr>
          <w:p w14:paraId="4C9CD6F8" w14:textId="77777777" w:rsidR="005F6868" w:rsidRPr="005F6868" w:rsidRDefault="005F6868" w:rsidP="005F6868">
            <w:pPr>
              <w:spacing w:after="0" w:line="240" w:lineRule="auto"/>
              <w:rPr>
                <w:rFonts w:ascii="Times New Roman" w:hAnsi="Times New Roman"/>
                <w:color w:val="000000"/>
                <w:sz w:val="24"/>
                <w:szCs w:val="24"/>
              </w:rPr>
            </w:pPr>
            <w:r w:rsidRPr="005F6868">
              <w:rPr>
                <w:rFonts w:ascii="Times New Roman" w:hAnsi="Times New Roman"/>
                <w:color w:val="000000"/>
                <w:sz w:val="24"/>
                <w:szCs w:val="24"/>
              </w:rPr>
              <w:t>Accord de Libre-Echange Nord-Américain</w:t>
            </w:r>
          </w:p>
        </w:tc>
      </w:tr>
      <w:tr w:rsidR="005F6868" w:rsidRPr="005F6868" w14:paraId="0B520154" w14:textId="77777777" w:rsidTr="00443261">
        <w:trPr>
          <w:trHeight w:val="402"/>
        </w:trPr>
        <w:tc>
          <w:tcPr>
            <w:tcW w:w="1820" w:type="dxa"/>
            <w:shd w:val="clear" w:color="auto" w:fill="auto"/>
            <w:vAlign w:val="center"/>
            <w:hideMark/>
          </w:tcPr>
          <w:p w14:paraId="04293CEA" w14:textId="77777777" w:rsidR="005F6868" w:rsidRPr="005F6868" w:rsidRDefault="005F6868" w:rsidP="005F6868">
            <w:pPr>
              <w:spacing w:after="0" w:line="240" w:lineRule="auto"/>
              <w:rPr>
                <w:rFonts w:ascii="Times New Roman" w:hAnsi="Times New Roman"/>
                <w:color w:val="000000"/>
                <w:sz w:val="24"/>
                <w:szCs w:val="24"/>
              </w:rPr>
            </w:pPr>
            <w:r w:rsidRPr="005F6868">
              <w:rPr>
                <w:rFonts w:ascii="Times New Roman" w:hAnsi="Times New Roman"/>
                <w:color w:val="000000"/>
                <w:sz w:val="24"/>
                <w:szCs w:val="24"/>
              </w:rPr>
              <w:t xml:space="preserve">ANASE </w:t>
            </w:r>
          </w:p>
        </w:tc>
        <w:tc>
          <w:tcPr>
            <w:tcW w:w="6360" w:type="dxa"/>
            <w:shd w:val="clear" w:color="auto" w:fill="auto"/>
            <w:vAlign w:val="center"/>
            <w:hideMark/>
          </w:tcPr>
          <w:p w14:paraId="3D128A57" w14:textId="77777777" w:rsidR="005F6868" w:rsidRPr="005F6868" w:rsidRDefault="005F6868" w:rsidP="005F6868">
            <w:pPr>
              <w:spacing w:after="0" w:line="240" w:lineRule="auto"/>
              <w:rPr>
                <w:rFonts w:ascii="Times New Roman" w:hAnsi="Times New Roman"/>
                <w:color w:val="000000"/>
                <w:sz w:val="24"/>
                <w:szCs w:val="24"/>
              </w:rPr>
            </w:pPr>
            <w:r w:rsidRPr="005F6868">
              <w:rPr>
                <w:rFonts w:ascii="Times New Roman" w:hAnsi="Times New Roman"/>
                <w:color w:val="000000"/>
                <w:sz w:val="24"/>
                <w:szCs w:val="24"/>
              </w:rPr>
              <w:t>Association des Nations de l'Asie du Sud-Est</w:t>
            </w:r>
          </w:p>
        </w:tc>
      </w:tr>
      <w:tr w:rsidR="005F6868" w:rsidRPr="005F6868" w14:paraId="42992BAD" w14:textId="77777777" w:rsidTr="00443261">
        <w:trPr>
          <w:trHeight w:val="402"/>
        </w:trPr>
        <w:tc>
          <w:tcPr>
            <w:tcW w:w="1820" w:type="dxa"/>
            <w:shd w:val="clear" w:color="auto" w:fill="auto"/>
            <w:vAlign w:val="center"/>
            <w:hideMark/>
          </w:tcPr>
          <w:p w14:paraId="64099F32" w14:textId="019F7C69" w:rsidR="005F6868" w:rsidRPr="002A1C44" w:rsidRDefault="005F6868" w:rsidP="002A1C44">
            <w:pPr>
              <w:spacing w:after="0" w:line="240" w:lineRule="auto"/>
              <w:rPr>
                <w:rFonts w:ascii="Times New Roman" w:hAnsi="Times New Roman"/>
                <w:color w:val="000000"/>
                <w:sz w:val="24"/>
                <w:szCs w:val="24"/>
              </w:rPr>
            </w:pPr>
            <w:r w:rsidRPr="002A1C44">
              <w:rPr>
                <w:rFonts w:ascii="Times New Roman" w:hAnsi="Times New Roman"/>
                <w:color w:val="000000"/>
                <w:sz w:val="24"/>
                <w:szCs w:val="24"/>
              </w:rPr>
              <w:t>BANGKOK</w:t>
            </w:r>
          </w:p>
        </w:tc>
        <w:tc>
          <w:tcPr>
            <w:tcW w:w="6360" w:type="dxa"/>
            <w:shd w:val="clear" w:color="auto" w:fill="auto"/>
            <w:vAlign w:val="center"/>
            <w:hideMark/>
          </w:tcPr>
          <w:p w14:paraId="602D3D65" w14:textId="15B3A861" w:rsidR="005F6868" w:rsidRPr="002A1C44" w:rsidRDefault="005F6868" w:rsidP="005F6868">
            <w:pPr>
              <w:spacing w:after="0" w:line="240" w:lineRule="auto"/>
              <w:rPr>
                <w:rFonts w:ascii="Times New Roman" w:hAnsi="Times New Roman"/>
                <w:color w:val="000000"/>
                <w:sz w:val="24"/>
                <w:szCs w:val="24"/>
              </w:rPr>
            </w:pPr>
            <w:r w:rsidRPr="002A1C44">
              <w:rPr>
                <w:rFonts w:ascii="Times New Roman" w:hAnsi="Times New Roman"/>
                <w:color w:val="000000"/>
                <w:sz w:val="24"/>
                <w:szCs w:val="24"/>
              </w:rPr>
              <w:t>A</w:t>
            </w:r>
            <w:r w:rsidR="002A1C44">
              <w:rPr>
                <w:rFonts w:ascii="Times New Roman" w:hAnsi="Times New Roman"/>
                <w:color w:val="000000"/>
                <w:sz w:val="24"/>
                <w:szCs w:val="24"/>
              </w:rPr>
              <w:t>ccord de Bangkok</w:t>
            </w:r>
          </w:p>
        </w:tc>
      </w:tr>
      <w:tr w:rsidR="008800B0" w:rsidRPr="005F6868" w14:paraId="6020AF75" w14:textId="77777777" w:rsidTr="00443261">
        <w:trPr>
          <w:trHeight w:val="402"/>
        </w:trPr>
        <w:tc>
          <w:tcPr>
            <w:tcW w:w="1820" w:type="dxa"/>
            <w:shd w:val="clear" w:color="auto" w:fill="auto"/>
            <w:vAlign w:val="center"/>
          </w:tcPr>
          <w:p w14:paraId="7C7EA160" w14:textId="135AB3A9" w:rsidR="008800B0" w:rsidRPr="008800B0" w:rsidRDefault="008800B0" w:rsidP="005F6868">
            <w:pPr>
              <w:spacing w:after="0" w:line="240" w:lineRule="auto"/>
              <w:rPr>
                <w:rFonts w:ascii="Times New Roman" w:hAnsi="Times New Roman"/>
                <w:color w:val="000000"/>
                <w:sz w:val="24"/>
                <w:szCs w:val="24"/>
              </w:rPr>
            </w:pPr>
            <w:r w:rsidRPr="008800B0">
              <w:rPr>
                <w:rFonts w:ascii="Times New Roman" w:hAnsi="Times New Roman"/>
                <w:color w:val="000000"/>
                <w:sz w:val="24"/>
                <w:szCs w:val="24"/>
              </w:rPr>
              <w:t>CAF</w:t>
            </w:r>
          </w:p>
        </w:tc>
        <w:tc>
          <w:tcPr>
            <w:tcW w:w="6360" w:type="dxa"/>
            <w:shd w:val="clear" w:color="auto" w:fill="auto"/>
            <w:vAlign w:val="center"/>
          </w:tcPr>
          <w:p w14:paraId="2101E0FB" w14:textId="31145C0F" w:rsidR="008800B0" w:rsidRPr="008800B0" w:rsidRDefault="008800B0" w:rsidP="005F6868">
            <w:pPr>
              <w:spacing w:after="0" w:line="240" w:lineRule="auto"/>
              <w:rPr>
                <w:rFonts w:ascii="Times New Roman" w:hAnsi="Times New Roman"/>
                <w:color w:val="000000"/>
                <w:sz w:val="24"/>
                <w:szCs w:val="24"/>
              </w:rPr>
            </w:pPr>
            <w:r w:rsidRPr="008800B0">
              <w:rPr>
                <w:rFonts w:ascii="Times New Roman" w:hAnsi="Times New Roman"/>
                <w:color w:val="000000"/>
                <w:sz w:val="24"/>
                <w:szCs w:val="24"/>
              </w:rPr>
              <w:t>Coût Assurance Fret</w:t>
            </w:r>
          </w:p>
        </w:tc>
      </w:tr>
      <w:tr w:rsidR="005F6868" w:rsidRPr="005F6868" w14:paraId="2606E7E3" w14:textId="77777777" w:rsidTr="00443261">
        <w:trPr>
          <w:trHeight w:val="402"/>
        </w:trPr>
        <w:tc>
          <w:tcPr>
            <w:tcW w:w="1820" w:type="dxa"/>
            <w:shd w:val="clear" w:color="auto" w:fill="auto"/>
            <w:vAlign w:val="center"/>
            <w:hideMark/>
          </w:tcPr>
          <w:p w14:paraId="092D597A" w14:textId="77777777" w:rsidR="005F6868" w:rsidRPr="005F6868" w:rsidRDefault="005F6868" w:rsidP="005F6868">
            <w:pPr>
              <w:spacing w:after="0" w:line="240" w:lineRule="auto"/>
              <w:rPr>
                <w:rFonts w:ascii="Times New Roman" w:hAnsi="Times New Roman"/>
                <w:color w:val="000000"/>
                <w:sz w:val="24"/>
                <w:szCs w:val="24"/>
              </w:rPr>
            </w:pPr>
            <w:r w:rsidRPr="005F6868">
              <w:rPr>
                <w:rFonts w:ascii="Times New Roman" w:hAnsi="Times New Roman"/>
                <w:color w:val="000000"/>
                <w:sz w:val="24"/>
                <w:szCs w:val="24"/>
              </w:rPr>
              <w:t>CEDEAO</w:t>
            </w:r>
          </w:p>
        </w:tc>
        <w:tc>
          <w:tcPr>
            <w:tcW w:w="6360" w:type="dxa"/>
            <w:shd w:val="clear" w:color="auto" w:fill="auto"/>
            <w:vAlign w:val="center"/>
            <w:hideMark/>
          </w:tcPr>
          <w:p w14:paraId="2BCE57B1" w14:textId="77777777" w:rsidR="005F6868" w:rsidRPr="005F6868" w:rsidRDefault="005F6868" w:rsidP="005F6868">
            <w:pPr>
              <w:spacing w:after="0" w:line="240" w:lineRule="auto"/>
              <w:rPr>
                <w:rFonts w:ascii="Times New Roman" w:hAnsi="Times New Roman"/>
                <w:color w:val="000000"/>
                <w:sz w:val="24"/>
                <w:szCs w:val="24"/>
              </w:rPr>
            </w:pPr>
            <w:r w:rsidRPr="005F6868">
              <w:rPr>
                <w:rFonts w:ascii="Times New Roman" w:hAnsi="Times New Roman"/>
                <w:color w:val="000000"/>
                <w:sz w:val="24"/>
                <w:szCs w:val="24"/>
              </w:rPr>
              <w:t>Communauté Economique des États de l'Afrique de l'Ouest</w:t>
            </w:r>
          </w:p>
        </w:tc>
      </w:tr>
      <w:tr w:rsidR="005F6868" w:rsidRPr="005F6868" w14:paraId="6793BF31" w14:textId="77777777" w:rsidTr="00443261">
        <w:trPr>
          <w:trHeight w:val="402"/>
        </w:trPr>
        <w:tc>
          <w:tcPr>
            <w:tcW w:w="1820" w:type="dxa"/>
            <w:shd w:val="clear" w:color="auto" w:fill="auto"/>
            <w:vAlign w:val="center"/>
            <w:hideMark/>
          </w:tcPr>
          <w:p w14:paraId="71FAA6FC" w14:textId="77777777" w:rsidR="005F6868" w:rsidRPr="005F6868" w:rsidRDefault="005F6868" w:rsidP="005F6868">
            <w:pPr>
              <w:spacing w:after="0" w:line="240" w:lineRule="auto"/>
              <w:rPr>
                <w:rFonts w:ascii="Times New Roman" w:hAnsi="Times New Roman"/>
                <w:color w:val="000000"/>
                <w:sz w:val="24"/>
                <w:szCs w:val="24"/>
              </w:rPr>
            </w:pPr>
            <w:r w:rsidRPr="005F6868">
              <w:rPr>
                <w:rFonts w:ascii="Times New Roman" w:hAnsi="Times New Roman"/>
                <w:color w:val="000000"/>
                <w:sz w:val="24"/>
                <w:szCs w:val="24"/>
              </w:rPr>
              <w:t xml:space="preserve">CEEAC  </w:t>
            </w:r>
          </w:p>
        </w:tc>
        <w:tc>
          <w:tcPr>
            <w:tcW w:w="6360" w:type="dxa"/>
            <w:shd w:val="clear" w:color="auto" w:fill="auto"/>
            <w:vAlign w:val="center"/>
            <w:hideMark/>
          </w:tcPr>
          <w:p w14:paraId="37E5023D" w14:textId="77777777" w:rsidR="005F6868" w:rsidRPr="005F6868" w:rsidRDefault="005F6868" w:rsidP="005F6868">
            <w:pPr>
              <w:spacing w:after="0" w:line="240" w:lineRule="auto"/>
              <w:rPr>
                <w:rFonts w:ascii="Times New Roman" w:hAnsi="Times New Roman"/>
                <w:color w:val="000000"/>
                <w:sz w:val="24"/>
                <w:szCs w:val="24"/>
              </w:rPr>
            </w:pPr>
            <w:r w:rsidRPr="005F6868">
              <w:rPr>
                <w:rFonts w:ascii="Times New Roman" w:hAnsi="Times New Roman"/>
                <w:color w:val="000000"/>
                <w:sz w:val="24"/>
                <w:szCs w:val="24"/>
              </w:rPr>
              <w:t>Communauté Economique des Etats de l'Afrique Centrale</w:t>
            </w:r>
          </w:p>
        </w:tc>
      </w:tr>
      <w:tr w:rsidR="005F6868" w:rsidRPr="005F6868" w14:paraId="286DE711" w14:textId="77777777" w:rsidTr="00443261">
        <w:trPr>
          <w:trHeight w:val="402"/>
        </w:trPr>
        <w:tc>
          <w:tcPr>
            <w:tcW w:w="1820" w:type="dxa"/>
            <w:shd w:val="clear" w:color="auto" w:fill="auto"/>
            <w:vAlign w:val="center"/>
            <w:hideMark/>
          </w:tcPr>
          <w:p w14:paraId="2A1A9D42" w14:textId="77777777" w:rsidR="005F6868" w:rsidRPr="005F6868" w:rsidRDefault="005F6868" w:rsidP="005F6868">
            <w:pPr>
              <w:spacing w:after="0" w:line="240" w:lineRule="auto"/>
              <w:rPr>
                <w:rFonts w:ascii="Times New Roman" w:hAnsi="Times New Roman"/>
                <w:color w:val="000000"/>
                <w:sz w:val="24"/>
                <w:szCs w:val="24"/>
              </w:rPr>
            </w:pPr>
            <w:r w:rsidRPr="005F6868">
              <w:rPr>
                <w:rFonts w:ascii="Times New Roman" w:hAnsi="Times New Roman"/>
                <w:color w:val="000000"/>
                <w:sz w:val="24"/>
                <w:szCs w:val="24"/>
              </w:rPr>
              <w:t xml:space="preserve">CEMAC  </w:t>
            </w:r>
          </w:p>
        </w:tc>
        <w:tc>
          <w:tcPr>
            <w:tcW w:w="6360" w:type="dxa"/>
            <w:shd w:val="clear" w:color="auto" w:fill="auto"/>
            <w:vAlign w:val="center"/>
            <w:hideMark/>
          </w:tcPr>
          <w:p w14:paraId="5A0FBA60" w14:textId="77777777" w:rsidR="005F6868" w:rsidRPr="005F6868" w:rsidRDefault="005F6868" w:rsidP="005F6868">
            <w:pPr>
              <w:spacing w:after="0" w:line="240" w:lineRule="auto"/>
              <w:rPr>
                <w:rFonts w:ascii="Times New Roman" w:hAnsi="Times New Roman"/>
                <w:color w:val="000000"/>
                <w:sz w:val="24"/>
                <w:szCs w:val="24"/>
              </w:rPr>
            </w:pPr>
            <w:r w:rsidRPr="005F6868">
              <w:rPr>
                <w:rFonts w:ascii="Times New Roman" w:hAnsi="Times New Roman"/>
                <w:color w:val="000000"/>
                <w:sz w:val="24"/>
                <w:szCs w:val="24"/>
              </w:rPr>
              <w:t>Communauté Economique et Monétaire de l'Afrique Centrale</w:t>
            </w:r>
          </w:p>
        </w:tc>
      </w:tr>
      <w:tr w:rsidR="005F6868" w:rsidRPr="005F6868" w14:paraId="0E880F14" w14:textId="77777777" w:rsidTr="00443261">
        <w:trPr>
          <w:trHeight w:val="402"/>
        </w:trPr>
        <w:tc>
          <w:tcPr>
            <w:tcW w:w="1820" w:type="dxa"/>
            <w:shd w:val="clear" w:color="auto" w:fill="auto"/>
            <w:vAlign w:val="center"/>
            <w:hideMark/>
          </w:tcPr>
          <w:p w14:paraId="1B464A20" w14:textId="77777777" w:rsidR="005F6868" w:rsidRPr="005F6868" w:rsidRDefault="005F6868" w:rsidP="005F6868">
            <w:pPr>
              <w:spacing w:after="0" w:line="240" w:lineRule="auto"/>
              <w:rPr>
                <w:rFonts w:ascii="Times New Roman" w:hAnsi="Times New Roman"/>
                <w:color w:val="000000"/>
                <w:sz w:val="24"/>
                <w:szCs w:val="24"/>
              </w:rPr>
            </w:pPr>
            <w:r w:rsidRPr="005F6868">
              <w:rPr>
                <w:rFonts w:ascii="Times New Roman" w:hAnsi="Times New Roman"/>
                <w:color w:val="000000"/>
                <w:sz w:val="24"/>
                <w:szCs w:val="24"/>
              </w:rPr>
              <w:t>CEPGL</w:t>
            </w:r>
          </w:p>
        </w:tc>
        <w:tc>
          <w:tcPr>
            <w:tcW w:w="6360" w:type="dxa"/>
            <w:shd w:val="clear" w:color="auto" w:fill="auto"/>
            <w:vAlign w:val="center"/>
            <w:hideMark/>
          </w:tcPr>
          <w:p w14:paraId="72966405" w14:textId="77777777" w:rsidR="005F6868" w:rsidRPr="005F6868" w:rsidRDefault="005F6868" w:rsidP="005F6868">
            <w:pPr>
              <w:spacing w:after="0" w:line="240" w:lineRule="auto"/>
              <w:rPr>
                <w:rFonts w:ascii="Times New Roman" w:hAnsi="Times New Roman"/>
                <w:color w:val="000000"/>
                <w:sz w:val="24"/>
                <w:szCs w:val="24"/>
              </w:rPr>
            </w:pPr>
            <w:r w:rsidRPr="005F6868">
              <w:rPr>
                <w:rFonts w:ascii="Times New Roman" w:hAnsi="Times New Roman"/>
                <w:color w:val="000000"/>
                <w:sz w:val="24"/>
                <w:szCs w:val="24"/>
              </w:rPr>
              <w:t>Communauté Economique des Pays des Grands Lacs</w:t>
            </w:r>
          </w:p>
        </w:tc>
      </w:tr>
      <w:tr w:rsidR="005F6868" w:rsidRPr="005F6868" w14:paraId="3F324435" w14:textId="77777777" w:rsidTr="00443261">
        <w:trPr>
          <w:trHeight w:val="402"/>
        </w:trPr>
        <w:tc>
          <w:tcPr>
            <w:tcW w:w="1820" w:type="dxa"/>
            <w:shd w:val="clear" w:color="auto" w:fill="auto"/>
            <w:vAlign w:val="center"/>
            <w:hideMark/>
          </w:tcPr>
          <w:p w14:paraId="14B71E1A" w14:textId="77777777" w:rsidR="005F6868" w:rsidRPr="005F6868" w:rsidRDefault="005F6868" w:rsidP="005F6868">
            <w:pPr>
              <w:spacing w:after="0" w:line="240" w:lineRule="auto"/>
              <w:rPr>
                <w:rFonts w:ascii="Times New Roman" w:hAnsi="Times New Roman"/>
                <w:color w:val="000000"/>
                <w:sz w:val="24"/>
                <w:szCs w:val="24"/>
              </w:rPr>
            </w:pPr>
            <w:r w:rsidRPr="005F6868">
              <w:rPr>
                <w:rFonts w:ascii="Times New Roman" w:hAnsi="Times New Roman"/>
                <w:color w:val="000000"/>
                <w:sz w:val="24"/>
                <w:szCs w:val="24"/>
              </w:rPr>
              <w:t>COMESA</w:t>
            </w:r>
          </w:p>
        </w:tc>
        <w:tc>
          <w:tcPr>
            <w:tcW w:w="6360" w:type="dxa"/>
            <w:shd w:val="clear" w:color="auto" w:fill="auto"/>
            <w:vAlign w:val="center"/>
            <w:hideMark/>
          </w:tcPr>
          <w:p w14:paraId="500A88E3" w14:textId="77777777" w:rsidR="005F6868" w:rsidRPr="005F6868" w:rsidRDefault="005F6868" w:rsidP="005F6868">
            <w:pPr>
              <w:spacing w:after="0" w:line="240" w:lineRule="auto"/>
              <w:rPr>
                <w:rFonts w:ascii="Times New Roman" w:hAnsi="Times New Roman"/>
                <w:color w:val="000000"/>
                <w:sz w:val="24"/>
                <w:szCs w:val="24"/>
              </w:rPr>
            </w:pPr>
            <w:r w:rsidRPr="005F6868">
              <w:rPr>
                <w:rFonts w:ascii="Times New Roman" w:hAnsi="Times New Roman"/>
                <w:color w:val="000000"/>
                <w:sz w:val="24"/>
                <w:szCs w:val="24"/>
              </w:rPr>
              <w:t>Marché commun des Etats de l'Afrique de l'Est et du Sud</w:t>
            </w:r>
          </w:p>
        </w:tc>
      </w:tr>
      <w:tr w:rsidR="00C113B2" w:rsidRPr="005F6868" w14:paraId="05BD1D21" w14:textId="77777777" w:rsidTr="00443261">
        <w:trPr>
          <w:trHeight w:val="402"/>
        </w:trPr>
        <w:tc>
          <w:tcPr>
            <w:tcW w:w="1820" w:type="dxa"/>
            <w:shd w:val="clear" w:color="auto" w:fill="auto"/>
            <w:vAlign w:val="center"/>
          </w:tcPr>
          <w:p w14:paraId="17BB7AFB" w14:textId="43133CED" w:rsidR="00C113B2" w:rsidRPr="005F6868" w:rsidRDefault="00C113B2" w:rsidP="005F6868">
            <w:pPr>
              <w:spacing w:after="0" w:line="240" w:lineRule="auto"/>
              <w:rPr>
                <w:rFonts w:ascii="Times New Roman" w:hAnsi="Times New Roman"/>
                <w:color w:val="000000"/>
                <w:sz w:val="24"/>
                <w:szCs w:val="24"/>
              </w:rPr>
            </w:pPr>
            <w:r>
              <w:rPr>
                <w:rFonts w:ascii="Times New Roman" w:hAnsi="Times New Roman"/>
                <w:color w:val="000000"/>
                <w:sz w:val="24"/>
                <w:szCs w:val="24"/>
              </w:rPr>
              <w:t>FAB/FOB</w:t>
            </w:r>
          </w:p>
        </w:tc>
        <w:tc>
          <w:tcPr>
            <w:tcW w:w="6360" w:type="dxa"/>
            <w:shd w:val="clear" w:color="auto" w:fill="auto"/>
            <w:vAlign w:val="center"/>
          </w:tcPr>
          <w:p w14:paraId="0E69A3C9" w14:textId="7E77930E" w:rsidR="00C113B2" w:rsidRPr="005F6868" w:rsidRDefault="00C113B2" w:rsidP="005F6868">
            <w:pPr>
              <w:spacing w:after="0" w:line="240" w:lineRule="auto"/>
              <w:rPr>
                <w:rFonts w:ascii="Times New Roman" w:hAnsi="Times New Roman"/>
                <w:color w:val="000000"/>
                <w:sz w:val="24"/>
                <w:szCs w:val="24"/>
              </w:rPr>
            </w:pPr>
            <w:r w:rsidRPr="00C113B2">
              <w:rPr>
                <w:rFonts w:ascii="Times New Roman" w:hAnsi="Times New Roman"/>
                <w:color w:val="000000"/>
                <w:sz w:val="24"/>
                <w:szCs w:val="24"/>
              </w:rPr>
              <w:t>Franco A Bord</w:t>
            </w:r>
          </w:p>
        </w:tc>
      </w:tr>
      <w:tr w:rsidR="002A1C44" w:rsidRPr="005F6868" w14:paraId="0196D636" w14:textId="77777777" w:rsidTr="00443261">
        <w:trPr>
          <w:trHeight w:val="402"/>
        </w:trPr>
        <w:tc>
          <w:tcPr>
            <w:tcW w:w="1820" w:type="dxa"/>
            <w:shd w:val="clear" w:color="auto" w:fill="auto"/>
            <w:vAlign w:val="center"/>
          </w:tcPr>
          <w:p w14:paraId="763C5753" w14:textId="12A47F48" w:rsidR="002A1C44" w:rsidRPr="005F6868" w:rsidRDefault="002A1C44" w:rsidP="005F6868">
            <w:pPr>
              <w:spacing w:after="0" w:line="240" w:lineRule="auto"/>
              <w:rPr>
                <w:rFonts w:ascii="Times New Roman" w:hAnsi="Times New Roman"/>
                <w:color w:val="000000"/>
                <w:sz w:val="24"/>
                <w:szCs w:val="24"/>
              </w:rPr>
            </w:pPr>
            <w:r>
              <w:rPr>
                <w:rFonts w:ascii="Times New Roman" w:hAnsi="Times New Roman"/>
                <w:color w:val="000000"/>
                <w:sz w:val="24"/>
                <w:szCs w:val="24"/>
              </w:rPr>
              <w:t>EURO</w:t>
            </w:r>
          </w:p>
        </w:tc>
        <w:tc>
          <w:tcPr>
            <w:tcW w:w="6360" w:type="dxa"/>
            <w:shd w:val="clear" w:color="auto" w:fill="auto"/>
            <w:vAlign w:val="center"/>
          </w:tcPr>
          <w:p w14:paraId="03EEF76D" w14:textId="35B9BC3C" w:rsidR="002A1C44" w:rsidRPr="005F6868" w:rsidRDefault="002A1C44" w:rsidP="005F6868">
            <w:pPr>
              <w:spacing w:after="0" w:line="240" w:lineRule="auto"/>
              <w:rPr>
                <w:rFonts w:ascii="Times New Roman" w:hAnsi="Times New Roman"/>
                <w:color w:val="000000"/>
                <w:sz w:val="24"/>
                <w:szCs w:val="24"/>
              </w:rPr>
            </w:pPr>
            <w:r>
              <w:rPr>
                <w:rFonts w:ascii="Times New Roman" w:hAnsi="Times New Roman"/>
                <w:color w:val="000000"/>
                <w:sz w:val="24"/>
                <w:szCs w:val="24"/>
              </w:rPr>
              <w:t>Zone EURO</w:t>
            </w:r>
          </w:p>
        </w:tc>
      </w:tr>
      <w:tr w:rsidR="005F6868" w:rsidRPr="005F6868" w14:paraId="691C41B0" w14:textId="77777777" w:rsidTr="00443261">
        <w:trPr>
          <w:trHeight w:val="402"/>
        </w:trPr>
        <w:tc>
          <w:tcPr>
            <w:tcW w:w="1820" w:type="dxa"/>
            <w:shd w:val="clear" w:color="auto" w:fill="auto"/>
            <w:vAlign w:val="center"/>
            <w:hideMark/>
          </w:tcPr>
          <w:p w14:paraId="79D1880B" w14:textId="77777777" w:rsidR="005F6868" w:rsidRPr="005F6868" w:rsidRDefault="005F6868" w:rsidP="005F6868">
            <w:pPr>
              <w:spacing w:after="0" w:line="240" w:lineRule="auto"/>
              <w:rPr>
                <w:rFonts w:ascii="Times New Roman" w:hAnsi="Times New Roman"/>
                <w:color w:val="000000"/>
                <w:sz w:val="24"/>
                <w:szCs w:val="24"/>
              </w:rPr>
            </w:pPr>
            <w:r w:rsidRPr="005F6868">
              <w:rPr>
                <w:rFonts w:ascii="Times New Roman" w:hAnsi="Times New Roman"/>
                <w:color w:val="000000"/>
                <w:sz w:val="24"/>
                <w:szCs w:val="24"/>
              </w:rPr>
              <w:t>FCFA</w:t>
            </w:r>
          </w:p>
        </w:tc>
        <w:tc>
          <w:tcPr>
            <w:tcW w:w="6360" w:type="dxa"/>
            <w:shd w:val="clear" w:color="auto" w:fill="auto"/>
            <w:vAlign w:val="center"/>
            <w:hideMark/>
          </w:tcPr>
          <w:p w14:paraId="765D01D5" w14:textId="25F457B3" w:rsidR="005F6868" w:rsidRPr="005F6868" w:rsidRDefault="005F6868" w:rsidP="005F6868">
            <w:pPr>
              <w:spacing w:after="0" w:line="240" w:lineRule="auto"/>
              <w:rPr>
                <w:rFonts w:ascii="Times New Roman" w:hAnsi="Times New Roman"/>
                <w:color w:val="000000"/>
                <w:sz w:val="24"/>
                <w:szCs w:val="24"/>
              </w:rPr>
            </w:pPr>
            <w:r w:rsidRPr="005F6868">
              <w:rPr>
                <w:rFonts w:ascii="Times New Roman" w:hAnsi="Times New Roman"/>
                <w:color w:val="000000"/>
                <w:sz w:val="24"/>
                <w:szCs w:val="24"/>
              </w:rPr>
              <w:t xml:space="preserve">Franc </w:t>
            </w:r>
            <w:r w:rsidR="00312DB6">
              <w:rPr>
                <w:rFonts w:ascii="Times New Roman" w:hAnsi="Times New Roman"/>
                <w:color w:val="000000"/>
                <w:sz w:val="24"/>
                <w:szCs w:val="24"/>
              </w:rPr>
              <w:t>de la Communauté Financière Africaine</w:t>
            </w:r>
          </w:p>
        </w:tc>
      </w:tr>
      <w:tr w:rsidR="005F6868" w:rsidRPr="005F6868" w14:paraId="0A17A5E6" w14:textId="77777777" w:rsidTr="00443261">
        <w:trPr>
          <w:trHeight w:val="402"/>
        </w:trPr>
        <w:tc>
          <w:tcPr>
            <w:tcW w:w="1820" w:type="dxa"/>
            <w:shd w:val="clear" w:color="auto" w:fill="auto"/>
            <w:vAlign w:val="center"/>
            <w:hideMark/>
          </w:tcPr>
          <w:p w14:paraId="7C10D9C5" w14:textId="77777777" w:rsidR="005F6868" w:rsidRPr="005F6868" w:rsidRDefault="005F6868" w:rsidP="005F6868">
            <w:pPr>
              <w:spacing w:after="0" w:line="240" w:lineRule="auto"/>
              <w:rPr>
                <w:rFonts w:ascii="Times New Roman" w:hAnsi="Times New Roman"/>
                <w:color w:val="000000"/>
                <w:sz w:val="24"/>
                <w:szCs w:val="24"/>
              </w:rPr>
            </w:pPr>
            <w:r w:rsidRPr="005F6868">
              <w:rPr>
                <w:rFonts w:ascii="Times New Roman" w:hAnsi="Times New Roman"/>
                <w:color w:val="000000"/>
                <w:sz w:val="24"/>
                <w:szCs w:val="24"/>
              </w:rPr>
              <w:t>INSAE</w:t>
            </w:r>
          </w:p>
        </w:tc>
        <w:tc>
          <w:tcPr>
            <w:tcW w:w="6360" w:type="dxa"/>
            <w:shd w:val="clear" w:color="auto" w:fill="auto"/>
            <w:vAlign w:val="center"/>
            <w:hideMark/>
          </w:tcPr>
          <w:p w14:paraId="2D7F5CCB" w14:textId="77777777" w:rsidR="005F6868" w:rsidRPr="005F6868" w:rsidRDefault="005F6868" w:rsidP="005F6868">
            <w:pPr>
              <w:spacing w:after="0" w:line="240" w:lineRule="auto"/>
              <w:rPr>
                <w:rFonts w:ascii="Times New Roman" w:hAnsi="Times New Roman"/>
                <w:color w:val="000000"/>
                <w:sz w:val="24"/>
                <w:szCs w:val="24"/>
              </w:rPr>
            </w:pPr>
            <w:r w:rsidRPr="005F6868">
              <w:rPr>
                <w:rFonts w:ascii="Times New Roman" w:hAnsi="Times New Roman"/>
                <w:color w:val="000000"/>
                <w:sz w:val="24"/>
                <w:szCs w:val="24"/>
              </w:rPr>
              <w:t>Institut National de la Statistique et de l’Analyse Economique</w:t>
            </w:r>
          </w:p>
        </w:tc>
      </w:tr>
      <w:tr w:rsidR="005F6868" w:rsidRPr="005F6868" w14:paraId="6F8203E5" w14:textId="77777777" w:rsidTr="00443261">
        <w:trPr>
          <w:trHeight w:val="402"/>
        </w:trPr>
        <w:tc>
          <w:tcPr>
            <w:tcW w:w="1820" w:type="dxa"/>
            <w:shd w:val="clear" w:color="auto" w:fill="auto"/>
            <w:vAlign w:val="center"/>
            <w:hideMark/>
          </w:tcPr>
          <w:p w14:paraId="48442D57" w14:textId="77777777" w:rsidR="005F6868" w:rsidRPr="005F6868" w:rsidRDefault="005F6868" w:rsidP="005F6868">
            <w:pPr>
              <w:spacing w:after="0" w:line="240" w:lineRule="auto"/>
              <w:rPr>
                <w:rFonts w:ascii="Times New Roman" w:hAnsi="Times New Roman"/>
                <w:color w:val="000000"/>
                <w:sz w:val="24"/>
                <w:szCs w:val="24"/>
              </w:rPr>
            </w:pPr>
            <w:r w:rsidRPr="005F6868">
              <w:rPr>
                <w:rFonts w:ascii="Times New Roman" w:hAnsi="Times New Roman"/>
                <w:color w:val="000000"/>
                <w:sz w:val="24"/>
                <w:szCs w:val="24"/>
              </w:rPr>
              <w:t>Mds</w:t>
            </w:r>
          </w:p>
        </w:tc>
        <w:tc>
          <w:tcPr>
            <w:tcW w:w="6360" w:type="dxa"/>
            <w:shd w:val="clear" w:color="auto" w:fill="auto"/>
            <w:vAlign w:val="center"/>
            <w:hideMark/>
          </w:tcPr>
          <w:p w14:paraId="7A8C32B3" w14:textId="77777777" w:rsidR="005F6868" w:rsidRPr="005F6868" w:rsidRDefault="005F6868" w:rsidP="005F6868">
            <w:pPr>
              <w:spacing w:after="0" w:line="240" w:lineRule="auto"/>
              <w:rPr>
                <w:rFonts w:ascii="Times New Roman" w:hAnsi="Times New Roman"/>
                <w:color w:val="000000"/>
                <w:sz w:val="24"/>
                <w:szCs w:val="24"/>
              </w:rPr>
            </w:pPr>
            <w:r w:rsidRPr="005F6868">
              <w:rPr>
                <w:rFonts w:ascii="Times New Roman" w:hAnsi="Times New Roman"/>
                <w:color w:val="000000"/>
                <w:sz w:val="24"/>
                <w:szCs w:val="24"/>
              </w:rPr>
              <w:t>Milliards</w:t>
            </w:r>
          </w:p>
        </w:tc>
      </w:tr>
      <w:tr w:rsidR="005F6868" w:rsidRPr="005F6868" w14:paraId="32B907AC" w14:textId="77777777" w:rsidTr="00443261">
        <w:trPr>
          <w:trHeight w:val="402"/>
        </w:trPr>
        <w:tc>
          <w:tcPr>
            <w:tcW w:w="1820" w:type="dxa"/>
            <w:shd w:val="clear" w:color="auto" w:fill="auto"/>
            <w:vAlign w:val="center"/>
            <w:hideMark/>
          </w:tcPr>
          <w:p w14:paraId="69DC6698" w14:textId="77777777" w:rsidR="005F6868" w:rsidRPr="005F6868" w:rsidRDefault="005F6868" w:rsidP="005F6868">
            <w:pPr>
              <w:spacing w:after="0" w:line="240" w:lineRule="auto"/>
              <w:rPr>
                <w:rFonts w:ascii="Times New Roman" w:hAnsi="Times New Roman"/>
                <w:color w:val="000000"/>
                <w:sz w:val="24"/>
                <w:szCs w:val="24"/>
              </w:rPr>
            </w:pPr>
            <w:r w:rsidRPr="005F6868">
              <w:rPr>
                <w:rFonts w:ascii="Times New Roman" w:hAnsi="Times New Roman"/>
                <w:color w:val="000000"/>
                <w:sz w:val="24"/>
                <w:szCs w:val="24"/>
              </w:rPr>
              <w:t>PIB</w:t>
            </w:r>
          </w:p>
        </w:tc>
        <w:tc>
          <w:tcPr>
            <w:tcW w:w="6360" w:type="dxa"/>
            <w:shd w:val="clear" w:color="auto" w:fill="auto"/>
            <w:vAlign w:val="center"/>
            <w:hideMark/>
          </w:tcPr>
          <w:p w14:paraId="4758BF8B" w14:textId="77777777" w:rsidR="005F6868" w:rsidRPr="005F6868" w:rsidRDefault="005F6868" w:rsidP="005F6868">
            <w:pPr>
              <w:spacing w:after="0" w:line="240" w:lineRule="auto"/>
              <w:rPr>
                <w:rFonts w:ascii="Times New Roman" w:hAnsi="Times New Roman"/>
                <w:color w:val="000000"/>
                <w:sz w:val="24"/>
                <w:szCs w:val="24"/>
              </w:rPr>
            </w:pPr>
            <w:r w:rsidRPr="005F6868">
              <w:rPr>
                <w:rFonts w:ascii="Times New Roman" w:hAnsi="Times New Roman"/>
                <w:color w:val="000000"/>
                <w:sz w:val="24"/>
                <w:szCs w:val="24"/>
              </w:rPr>
              <w:t>Produit Intérieur Brut</w:t>
            </w:r>
          </w:p>
        </w:tc>
      </w:tr>
      <w:tr w:rsidR="005F6868" w:rsidRPr="005F6868" w14:paraId="11C35820" w14:textId="77777777" w:rsidTr="00443261">
        <w:trPr>
          <w:trHeight w:val="402"/>
        </w:trPr>
        <w:tc>
          <w:tcPr>
            <w:tcW w:w="1820" w:type="dxa"/>
            <w:shd w:val="clear" w:color="auto" w:fill="auto"/>
            <w:vAlign w:val="center"/>
            <w:hideMark/>
          </w:tcPr>
          <w:p w14:paraId="7F681298" w14:textId="77777777" w:rsidR="005F6868" w:rsidRPr="005F6868" w:rsidRDefault="005F6868" w:rsidP="005F6868">
            <w:pPr>
              <w:spacing w:after="0" w:line="240" w:lineRule="auto"/>
              <w:rPr>
                <w:rFonts w:ascii="Times New Roman" w:hAnsi="Times New Roman"/>
                <w:color w:val="000000"/>
                <w:sz w:val="24"/>
                <w:szCs w:val="24"/>
              </w:rPr>
            </w:pPr>
            <w:r w:rsidRPr="005F6868">
              <w:rPr>
                <w:rFonts w:ascii="Times New Roman" w:hAnsi="Times New Roman"/>
                <w:color w:val="000000"/>
                <w:sz w:val="24"/>
                <w:szCs w:val="24"/>
              </w:rPr>
              <w:t>CDAA</w:t>
            </w:r>
          </w:p>
        </w:tc>
        <w:tc>
          <w:tcPr>
            <w:tcW w:w="6360" w:type="dxa"/>
            <w:shd w:val="clear" w:color="auto" w:fill="auto"/>
            <w:vAlign w:val="center"/>
            <w:hideMark/>
          </w:tcPr>
          <w:p w14:paraId="569E4B80" w14:textId="77777777" w:rsidR="005F6868" w:rsidRPr="005F6868" w:rsidRDefault="005F6868" w:rsidP="005F6868">
            <w:pPr>
              <w:spacing w:after="0" w:line="240" w:lineRule="auto"/>
              <w:rPr>
                <w:rFonts w:ascii="Times New Roman" w:hAnsi="Times New Roman"/>
                <w:color w:val="000000"/>
                <w:sz w:val="24"/>
                <w:szCs w:val="24"/>
              </w:rPr>
            </w:pPr>
            <w:r w:rsidRPr="005F6868">
              <w:rPr>
                <w:rFonts w:ascii="Times New Roman" w:hAnsi="Times New Roman"/>
                <w:color w:val="000000"/>
                <w:sz w:val="24"/>
                <w:szCs w:val="24"/>
              </w:rPr>
              <w:t>Communauté de Développement de l´Afrique Australe</w:t>
            </w:r>
          </w:p>
        </w:tc>
      </w:tr>
      <w:tr w:rsidR="005F6868" w:rsidRPr="005F6868" w14:paraId="0234C5B9" w14:textId="77777777" w:rsidTr="00443261">
        <w:trPr>
          <w:trHeight w:val="402"/>
        </w:trPr>
        <w:tc>
          <w:tcPr>
            <w:tcW w:w="1820" w:type="dxa"/>
            <w:shd w:val="clear" w:color="auto" w:fill="auto"/>
            <w:vAlign w:val="center"/>
            <w:hideMark/>
          </w:tcPr>
          <w:p w14:paraId="0E188950" w14:textId="77777777" w:rsidR="005F6868" w:rsidRPr="005F6868" w:rsidRDefault="005F6868" w:rsidP="005F6868">
            <w:pPr>
              <w:spacing w:after="0" w:line="240" w:lineRule="auto"/>
              <w:rPr>
                <w:rFonts w:ascii="Times New Roman" w:hAnsi="Times New Roman"/>
                <w:color w:val="000000"/>
                <w:sz w:val="24"/>
                <w:szCs w:val="24"/>
              </w:rPr>
            </w:pPr>
            <w:r w:rsidRPr="005F6868">
              <w:rPr>
                <w:rFonts w:ascii="Times New Roman" w:hAnsi="Times New Roman"/>
                <w:color w:val="000000"/>
                <w:spacing w:val="-1"/>
                <w:sz w:val="24"/>
                <w:szCs w:val="24"/>
              </w:rPr>
              <w:t>UE</w:t>
            </w:r>
          </w:p>
        </w:tc>
        <w:tc>
          <w:tcPr>
            <w:tcW w:w="6360" w:type="dxa"/>
            <w:shd w:val="clear" w:color="auto" w:fill="auto"/>
            <w:vAlign w:val="center"/>
            <w:hideMark/>
          </w:tcPr>
          <w:p w14:paraId="5E5872B0" w14:textId="77777777" w:rsidR="005F6868" w:rsidRPr="005F6868" w:rsidRDefault="005F6868" w:rsidP="005F6868">
            <w:pPr>
              <w:spacing w:after="0" w:line="240" w:lineRule="auto"/>
              <w:rPr>
                <w:rFonts w:ascii="Times New Roman" w:hAnsi="Times New Roman"/>
                <w:color w:val="000000"/>
                <w:sz w:val="24"/>
                <w:szCs w:val="24"/>
              </w:rPr>
            </w:pPr>
            <w:r w:rsidRPr="005F6868">
              <w:rPr>
                <w:rFonts w:ascii="Times New Roman" w:hAnsi="Times New Roman"/>
                <w:color w:val="000000"/>
                <w:spacing w:val="-1"/>
                <w:sz w:val="24"/>
                <w:szCs w:val="24"/>
              </w:rPr>
              <w:t>Union Européenne</w:t>
            </w:r>
          </w:p>
        </w:tc>
      </w:tr>
      <w:tr w:rsidR="005F6868" w:rsidRPr="005F6868" w14:paraId="12A7EAE7" w14:textId="77777777" w:rsidTr="00443261">
        <w:trPr>
          <w:trHeight w:val="402"/>
        </w:trPr>
        <w:tc>
          <w:tcPr>
            <w:tcW w:w="1820" w:type="dxa"/>
            <w:shd w:val="clear" w:color="auto" w:fill="auto"/>
            <w:vAlign w:val="center"/>
            <w:hideMark/>
          </w:tcPr>
          <w:p w14:paraId="5DA2A79D" w14:textId="77777777" w:rsidR="005F6868" w:rsidRPr="005F6868" w:rsidRDefault="005F6868" w:rsidP="005F6868">
            <w:pPr>
              <w:spacing w:after="0" w:line="240" w:lineRule="auto"/>
              <w:rPr>
                <w:rFonts w:ascii="Times New Roman" w:hAnsi="Times New Roman"/>
                <w:color w:val="000000"/>
                <w:sz w:val="24"/>
                <w:szCs w:val="24"/>
              </w:rPr>
            </w:pPr>
            <w:r w:rsidRPr="005F6868">
              <w:rPr>
                <w:rFonts w:ascii="Times New Roman" w:hAnsi="Times New Roman"/>
                <w:color w:val="000000"/>
                <w:spacing w:val="-1"/>
                <w:sz w:val="24"/>
                <w:szCs w:val="24"/>
              </w:rPr>
              <w:t>UEMOA</w:t>
            </w:r>
          </w:p>
        </w:tc>
        <w:tc>
          <w:tcPr>
            <w:tcW w:w="6360" w:type="dxa"/>
            <w:shd w:val="clear" w:color="auto" w:fill="auto"/>
            <w:vAlign w:val="center"/>
            <w:hideMark/>
          </w:tcPr>
          <w:p w14:paraId="44051949" w14:textId="77777777" w:rsidR="005F6868" w:rsidRPr="005F6868" w:rsidRDefault="005F6868" w:rsidP="005F6868">
            <w:pPr>
              <w:spacing w:after="0" w:line="240" w:lineRule="auto"/>
              <w:rPr>
                <w:rFonts w:ascii="Times New Roman" w:hAnsi="Times New Roman"/>
                <w:color w:val="000000"/>
                <w:sz w:val="24"/>
                <w:szCs w:val="24"/>
              </w:rPr>
            </w:pPr>
            <w:r w:rsidRPr="005F6868">
              <w:rPr>
                <w:rFonts w:ascii="Times New Roman" w:hAnsi="Times New Roman"/>
                <w:color w:val="000000"/>
                <w:spacing w:val="-1"/>
                <w:sz w:val="24"/>
                <w:szCs w:val="24"/>
              </w:rPr>
              <w:t>Union Economique et Monétaire Ouest Africaine</w:t>
            </w:r>
          </w:p>
        </w:tc>
      </w:tr>
      <w:tr w:rsidR="005F6868" w:rsidRPr="005F6868" w14:paraId="3EB0B7A0" w14:textId="77777777" w:rsidTr="00443261">
        <w:trPr>
          <w:trHeight w:val="402"/>
        </w:trPr>
        <w:tc>
          <w:tcPr>
            <w:tcW w:w="1820" w:type="dxa"/>
            <w:shd w:val="clear" w:color="auto" w:fill="auto"/>
            <w:vAlign w:val="center"/>
            <w:hideMark/>
          </w:tcPr>
          <w:p w14:paraId="4EEB4A2D" w14:textId="77777777" w:rsidR="005F6868" w:rsidRPr="005F6868" w:rsidRDefault="005F6868" w:rsidP="005F6868">
            <w:pPr>
              <w:spacing w:after="0" w:line="240" w:lineRule="auto"/>
              <w:rPr>
                <w:rFonts w:ascii="Times New Roman" w:hAnsi="Times New Roman"/>
                <w:color w:val="000000"/>
                <w:sz w:val="24"/>
                <w:szCs w:val="24"/>
              </w:rPr>
            </w:pPr>
            <w:r w:rsidRPr="005F6868">
              <w:rPr>
                <w:rFonts w:ascii="Times New Roman" w:hAnsi="Times New Roman"/>
                <w:color w:val="000000"/>
                <w:spacing w:val="-1"/>
                <w:sz w:val="24"/>
                <w:szCs w:val="24"/>
              </w:rPr>
              <w:t>UFM</w:t>
            </w:r>
          </w:p>
        </w:tc>
        <w:tc>
          <w:tcPr>
            <w:tcW w:w="6360" w:type="dxa"/>
            <w:shd w:val="clear" w:color="auto" w:fill="auto"/>
            <w:vAlign w:val="center"/>
            <w:hideMark/>
          </w:tcPr>
          <w:p w14:paraId="33898B45" w14:textId="77777777" w:rsidR="005F6868" w:rsidRPr="005F6868" w:rsidRDefault="005F6868" w:rsidP="005F6868">
            <w:pPr>
              <w:spacing w:after="0" w:line="240" w:lineRule="auto"/>
              <w:rPr>
                <w:rFonts w:ascii="Times New Roman" w:hAnsi="Times New Roman"/>
                <w:color w:val="000000"/>
                <w:sz w:val="24"/>
                <w:szCs w:val="24"/>
              </w:rPr>
            </w:pPr>
            <w:r w:rsidRPr="005F6868">
              <w:rPr>
                <w:rFonts w:ascii="Times New Roman" w:hAnsi="Times New Roman"/>
                <w:color w:val="000000"/>
                <w:spacing w:val="-1"/>
                <w:sz w:val="24"/>
                <w:szCs w:val="24"/>
              </w:rPr>
              <w:t xml:space="preserve">Union du Fleuve </w:t>
            </w:r>
            <w:r w:rsidRPr="00955046">
              <w:rPr>
                <w:rFonts w:ascii="Times New Roman" w:hAnsi="Times New Roman"/>
                <w:color w:val="000000"/>
                <w:spacing w:val="-1"/>
                <w:sz w:val="24"/>
                <w:szCs w:val="24"/>
              </w:rPr>
              <w:t>Mano</w:t>
            </w:r>
          </w:p>
        </w:tc>
      </w:tr>
      <w:tr w:rsidR="005F6868" w:rsidRPr="005F6868" w14:paraId="48FA3004" w14:textId="77777777" w:rsidTr="00443261">
        <w:trPr>
          <w:trHeight w:val="402"/>
        </w:trPr>
        <w:tc>
          <w:tcPr>
            <w:tcW w:w="1820" w:type="dxa"/>
            <w:shd w:val="clear" w:color="auto" w:fill="auto"/>
            <w:vAlign w:val="center"/>
            <w:hideMark/>
          </w:tcPr>
          <w:p w14:paraId="1C813BA3" w14:textId="77777777" w:rsidR="005F6868" w:rsidRPr="005F6868" w:rsidRDefault="005F6868" w:rsidP="005F6868">
            <w:pPr>
              <w:spacing w:after="0" w:line="240" w:lineRule="auto"/>
              <w:rPr>
                <w:rFonts w:ascii="Times New Roman" w:hAnsi="Times New Roman"/>
                <w:color w:val="000000"/>
                <w:sz w:val="24"/>
                <w:szCs w:val="24"/>
              </w:rPr>
            </w:pPr>
            <w:r w:rsidRPr="005F6868">
              <w:rPr>
                <w:rFonts w:ascii="Times New Roman" w:hAnsi="Times New Roman"/>
                <w:color w:val="000000"/>
                <w:spacing w:val="-1"/>
                <w:sz w:val="24"/>
                <w:szCs w:val="24"/>
              </w:rPr>
              <w:t>UMA</w:t>
            </w:r>
          </w:p>
        </w:tc>
        <w:tc>
          <w:tcPr>
            <w:tcW w:w="6360" w:type="dxa"/>
            <w:shd w:val="clear" w:color="auto" w:fill="auto"/>
            <w:vAlign w:val="center"/>
            <w:hideMark/>
          </w:tcPr>
          <w:p w14:paraId="24D98CC5" w14:textId="77777777" w:rsidR="005F6868" w:rsidRPr="005F6868" w:rsidRDefault="005F6868" w:rsidP="005F6868">
            <w:pPr>
              <w:spacing w:after="0" w:line="240" w:lineRule="auto"/>
              <w:rPr>
                <w:rFonts w:ascii="Times New Roman" w:hAnsi="Times New Roman"/>
                <w:color w:val="000000"/>
                <w:sz w:val="24"/>
                <w:szCs w:val="24"/>
              </w:rPr>
            </w:pPr>
            <w:r w:rsidRPr="005F6868">
              <w:rPr>
                <w:rFonts w:ascii="Times New Roman" w:hAnsi="Times New Roman"/>
                <w:color w:val="000000"/>
                <w:spacing w:val="-1"/>
                <w:sz w:val="24"/>
                <w:szCs w:val="24"/>
              </w:rPr>
              <w:t>Union du Maghreb Arabe</w:t>
            </w:r>
          </w:p>
        </w:tc>
      </w:tr>
    </w:tbl>
    <w:p w14:paraId="241F8F92" w14:textId="77777777" w:rsidR="005C6CBB" w:rsidRDefault="005C6CBB">
      <w:pPr>
        <w:rPr>
          <w:rFonts w:ascii="Times New Roman" w:hAnsi="Times New Roman"/>
          <w:sz w:val="24"/>
          <w:szCs w:val="24"/>
        </w:rPr>
      </w:pPr>
    </w:p>
    <w:p w14:paraId="69D394B4" w14:textId="77777777" w:rsidR="005C6CBB" w:rsidRDefault="005C6CBB">
      <w:pPr>
        <w:rPr>
          <w:rFonts w:ascii="Times New Roman" w:hAnsi="Times New Roman"/>
          <w:sz w:val="24"/>
          <w:szCs w:val="24"/>
        </w:rPr>
      </w:pPr>
    </w:p>
    <w:p w14:paraId="74FCA4DD" w14:textId="77777777" w:rsidR="00417910" w:rsidRDefault="00417910">
      <w:pPr>
        <w:rPr>
          <w:rFonts w:ascii="Times New Roman" w:hAnsi="Times New Roman"/>
          <w:sz w:val="24"/>
          <w:szCs w:val="24"/>
        </w:rPr>
      </w:pPr>
    </w:p>
    <w:p w14:paraId="06F58FE7" w14:textId="77777777" w:rsidR="00A61363" w:rsidRPr="00A61363" w:rsidRDefault="00417910" w:rsidP="00A61363">
      <w:pPr>
        <w:rPr>
          <w:rFonts w:ascii="Times New Roman" w:hAnsi="Times New Roman"/>
          <w:sz w:val="24"/>
          <w:szCs w:val="24"/>
        </w:rPr>
      </w:pPr>
      <w:r>
        <w:rPr>
          <w:rFonts w:ascii="Times New Roman" w:hAnsi="Times New Roman"/>
          <w:sz w:val="24"/>
          <w:szCs w:val="24"/>
        </w:rPr>
        <w:br w:type="page"/>
      </w:r>
    </w:p>
    <w:p w14:paraId="45230E3A" w14:textId="0B017B37" w:rsidR="00E06D4C" w:rsidRPr="00E06D4C" w:rsidRDefault="00E06D4C" w:rsidP="00E06D4C">
      <w:pPr>
        <w:pStyle w:val="SOM"/>
        <w:jc w:val="center"/>
        <w:rPr>
          <w:b/>
        </w:rPr>
      </w:pPr>
      <w:bookmarkStart w:id="5" w:name="_Toc11951862"/>
      <w:bookmarkStart w:id="6" w:name="_Toc12552441"/>
      <w:r w:rsidRPr="00E06D4C">
        <w:rPr>
          <w:b/>
        </w:rPr>
        <w:lastRenderedPageBreak/>
        <w:t>AVANT-PROPOS</w:t>
      </w:r>
      <w:bookmarkEnd w:id="5"/>
      <w:bookmarkEnd w:id="6"/>
    </w:p>
    <w:p w14:paraId="0E8764FE" w14:textId="7F2AD012" w:rsidR="00E40957" w:rsidRPr="000C0E6C" w:rsidRDefault="000C0E6C" w:rsidP="00A9778F">
      <w:pPr>
        <w:pStyle w:val="NormalWeb"/>
        <w:spacing w:line="276" w:lineRule="auto"/>
        <w:jc w:val="both"/>
        <w:rPr>
          <w:strike/>
        </w:rPr>
      </w:pPr>
      <w:r>
        <w:rPr>
          <w:iCs/>
        </w:rPr>
        <w:t>L</w:t>
      </w:r>
      <w:r w:rsidR="00F67E47" w:rsidRPr="00D06C98">
        <w:rPr>
          <w:iCs/>
        </w:rPr>
        <w:t xml:space="preserve">’Institut National de la Statistique et de l’Analyse Économique (INSAE) a le plaisir de mettre à la disposition du public, </w:t>
      </w:r>
      <w:r w:rsidR="00F67E47" w:rsidRPr="00D06C98">
        <w:rPr>
          <w:b/>
          <w:bCs/>
          <w:iCs/>
        </w:rPr>
        <w:t xml:space="preserve">les statistiques annuelles </w:t>
      </w:r>
      <w:r w:rsidR="00F67E47" w:rsidRPr="00D06C98">
        <w:rPr>
          <w:iCs/>
        </w:rPr>
        <w:t>sur les échanges extérieurs du Bénin</w:t>
      </w:r>
      <w:r>
        <w:rPr>
          <w:iCs/>
        </w:rPr>
        <w:t xml:space="preserve"> avec ses partenaires commerciaux</w:t>
      </w:r>
      <w:r w:rsidR="00F67E47" w:rsidRPr="00D06C98">
        <w:rPr>
          <w:iCs/>
        </w:rPr>
        <w:t>. Cette édition de</w:t>
      </w:r>
      <w:r w:rsidR="0079330B" w:rsidRPr="00D06C98">
        <w:rPr>
          <w:iCs/>
        </w:rPr>
        <w:t xml:space="preserve">s grands traits du commerce </w:t>
      </w:r>
      <w:r w:rsidR="00F67E47" w:rsidRPr="00D06C98">
        <w:rPr>
          <w:iCs/>
        </w:rPr>
        <w:t>extérieur porte sur l’année 201</w:t>
      </w:r>
      <w:r w:rsidR="0079330B" w:rsidRPr="00D06C98">
        <w:rPr>
          <w:iCs/>
        </w:rPr>
        <w:t xml:space="preserve">8 </w:t>
      </w:r>
      <w:r w:rsidR="0079330B" w:rsidRPr="00E40957">
        <w:rPr>
          <w:iCs/>
        </w:rPr>
        <w:t>comparativement à l'année 2017</w:t>
      </w:r>
      <w:r w:rsidR="00A9778F">
        <w:rPr>
          <w:iCs/>
        </w:rPr>
        <w:t>,</w:t>
      </w:r>
      <w:r w:rsidR="00065907">
        <w:rPr>
          <w:iCs/>
        </w:rPr>
        <w:t xml:space="preserve"> avec une analyse élargie aux cinq (5) dernières années dans la première partie du document portant sur l’évolution globale des flux. </w:t>
      </w:r>
      <w:r w:rsidR="00F67E47" w:rsidRPr="00D06C98">
        <w:rPr>
          <w:iCs/>
        </w:rPr>
        <w:t xml:space="preserve"> </w:t>
      </w:r>
    </w:p>
    <w:p w14:paraId="1131B737" w14:textId="28A2B1BF" w:rsidR="004034A0" w:rsidRDefault="004034A0" w:rsidP="00A9778F">
      <w:pPr>
        <w:pStyle w:val="NormalWeb"/>
        <w:spacing w:line="276" w:lineRule="auto"/>
        <w:jc w:val="both"/>
        <w:rPr>
          <w:iCs/>
        </w:rPr>
      </w:pPr>
      <w:r w:rsidRPr="00D06C98">
        <w:rPr>
          <w:iCs/>
        </w:rPr>
        <w:t>Le</w:t>
      </w:r>
      <w:r w:rsidRPr="00D06C98">
        <w:t xml:space="preserve"> rapport est basé </w:t>
      </w:r>
      <w:r w:rsidR="00C63B99" w:rsidRPr="00D06C98">
        <w:t>essentiellement</w:t>
      </w:r>
      <w:r w:rsidRPr="00D06C98">
        <w:t xml:space="preserve"> sur les </w:t>
      </w:r>
      <w:r w:rsidRPr="00D06C98">
        <w:rPr>
          <w:b/>
        </w:rPr>
        <w:t>données brutes</w:t>
      </w:r>
      <w:r w:rsidRPr="00D06C98">
        <w:t xml:space="preserve"> de la douane relatives au commerce extérieur</w:t>
      </w:r>
      <w:r w:rsidRPr="00D06C98">
        <w:rPr>
          <w:iCs/>
        </w:rPr>
        <w:t xml:space="preserve">. </w:t>
      </w:r>
      <w:r w:rsidR="000C0E6C">
        <w:rPr>
          <w:iCs/>
        </w:rPr>
        <w:t xml:space="preserve">Il présente le niveau des exportations, des importations et des réexportations pour le compte de l’année écoulée. </w:t>
      </w:r>
      <w:r w:rsidRPr="00D06C98">
        <w:rPr>
          <w:iCs/>
        </w:rPr>
        <w:t xml:space="preserve">Les exportations sont exprimées en valeur FAB (Franco À Bord, coût de la marchandise à son point de sortie du pays), les importations en valeur CAF (Coût, Assurance et Fret, coût de la marchandise à son point d’entrée au Bénin, y compris assurance et fret). La valeur en douane est la valeur transactionnelle dont la mise en œuvre est entrée en vigueur depuis 2001, dans le cadre de l’application de l’accord de l’Organisation Mondiale du Commerce (OMC) sur l’évaluation en douane. Les pays partenaires sont le pays d’origine de la marchandise à l’importation et celui de sa destination finale à l’exportation. </w:t>
      </w:r>
    </w:p>
    <w:p w14:paraId="5006CB69" w14:textId="0B2D824C" w:rsidR="00F67E47" w:rsidRPr="00A9778F" w:rsidRDefault="00F67E47" w:rsidP="00A9778F">
      <w:pPr>
        <w:pStyle w:val="NormalWeb"/>
        <w:spacing w:line="276" w:lineRule="auto"/>
        <w:jc w:val="both"/>
        <w:rPr>
          <w:bCs/>
          <w:iCs/>
        </w:rPr>
      </w:pPr>
      <w:r w:rsidRPr="00D06C98">
        <w:rPr>
          <w:iCs/>
        </w:rPr>
        <w:t xml:space="preserve">Sous la coordination de </w:t>
      </w:r>
      <w:r w:rsidRPr="00D06C98">
        <w:rPr>
          <w:b/>
          <w:bCs/>
          <w:iCs/>
        </w:rPr>
        <w:t>Monsieur Laurent M. HOUNSA</w:t>
      </w:r>
      <w:r w:rsidRPr="00D06C98">
        <w:rPr>
          <w:iCs/>
        </w:rPr>
        <w:t xml:space="preserve">, Directeur Général de l’INSAE et la supervision de </w:t>
      </w:r>
      <w:r w:rsidRPr="00D06C98">
        <w:rPr>
          <w:b/>
          <w:bCs/>
          <w:iCs/>
        </w:rPr>
        <w:t>Madame Esther COUTHON KINSOU</w:t>
      </w:r>
      <w:r w:rsidRPr="00D06C98">
        <w:rPr>
          <w:iCs/>
        </w:rPr>
        <w:t xml:space="preserve">, Directrice des Statistiques et Études Économiques par intérim, le présent </w:t>
      </w:r>
      <w:r w:rsidR="00C63B99" w:rsidRPr="00D06C98">
        <w:rPr>
          <w:iCs/>
        </w:rPr>
        <w:t xml:space="preserve">rapport </w:t>
      </w:r>
      <w:r w:rsidR="00232563">
        <w:rPr>
          <w:iCs/>
        </w:rPr>
        <w:t xml:space="preserve">qui retrace </w:t>
      </w:r>
      <w:r w:rsidR="00A9778F">
        <w:rPr>
          <w:iCs/>
        </w:rPr>
        <w:t xml:space="preserve">les </w:t>
      </w:r>
      <w:r w:rsidR="00A9778F">
        <w:rPr>
          <w:color w:val="000000"/>
        </w:rPr>
        <w:t>dive</w:t>
      </w:r>
      <w:r w:rsidR="00A9778F">
        <w:rPr>
          <w:color w:val="000000"/>
          <w:spacing w:val="-1"/>
        </w:rPr>
        <w:t>r</w:t>
      </w:r>
      <w:r w:rsidR="00A9778F">
        <w:rPr>
          <w:color w:val="000000"/>
        </w:rPr>
        <w:t xml:space="preserve">s </w:t>
      </w:r>
      <w:r w:rsidR="00A9778F">
        <w:rPr>
          <w:color w:val="000000"/>
          <w:spacing w:val="-1"/>
        </w:rPr>
        <w:t>a</w:t>
      </w:r>
      <w:r w:rsidR="00A9778F">
        <w:rPr>
          <w:color w:val="000000"/>
        </w:rPr>
        <w:t>sp</w:t>
      </w:r>
      <w:r w:rsidR="00A9778F">
        <w:rPr>
          <w:color w:val="000000"/>
          <w:spacing w:val="-1"/>
        </w:rPr>
        <w:t>ec</w:t>
      </w:r>
      <w:r w:rsidR="00A9778F">
        <w:rPr>
          <w:color w:val="000000"/>
        </w:rPr>
        <w:t>ts d</w:t>
      </w:r>
      <w:r w:rsidR="00A9778F">
        <w:rPr>
          <w:color w:val="000000"/>
          <w:spacing w:val="-1"/>
        </w:rPr>
        <w:t>e</w:t>
      </w:r>
      <w:r w:rsidR="00A9778F">
        <w:rPr>
          <w:color w:val="000000"/>
        </w:rPr>
        <w:t xml:space="preserve">s </w:t>
      </w:r>
      <w:r w:rsidR="00A9778F">
        <w:rPr>
          <w:color w:val="000000"/>
          <w:spacing w:val="-1"/>
        </w:rPr>
        <w:t>éc</w:t>
      </w:r>
      <w:r w:rsidR="00A9778F">
        <w:rPr>
          <w:color w:val="000000"/>
          <w:spacing w:val="2"/>
        </w:rPr>
        <w:t>h</w:t>
      </w:r>
      <w:r w:rsidR="00A9778F">
        <w:rPr>
          <w:color w:val="000000"/>
          <w:spacing w:val="-1"/>
        </w:rPr>
        <w:t>a</w:t>
      </w:r>
      <w:r w:rsidR="00A9778F">
        <w:rPr>
          <w:color w:val="000000"/>
          <w:spacing w:val="2"/>
        </w:rPr>
        <w:t>n</w:t>
      </w:r>
      <w:r w:rsidR="00A9778F">
        <w:rPr>
          <w:color w:val="000000"/>
          <w:spacing w:val="-2"/>
        </w:rPr>
        <w:t>g</w:t>
      </w:r>
      <w:r w:rsidR="00A9778F">
        <w:rPr>
          <w:color w:val="000000"/>
          <w:spacing w:val="-1"/>
        </w:rPr>
        <w:t>e</w:t>
      </w:r>
      <w:r w:rsidR="00A9778F">
        <w:rPr>
          <w:color w:val="000000"/>
        </w:rPr>
        <w:t>s commerciaux douaniers du Bénin s</w:t>
      </w:r>
      <w:r w:rsidR="00A9778F">
        <w:rPr>
          <w:color w:val="000000"/>
          <w:spacing w:val="1"/>
        </w:rPr>
        <w:t>e</w:t>
      </w:r>
      <w:r w:rsidR="00A9778F">
        <w:rPr>
          <w:color w:val="000000"/>
        </w:rPr>
        <w:t>lon les flux d’import</w:t>
      </w:r>
      <w:r w:rsidR="00A9778F">
        <w:rPr>
          <w:color w:val="000000"/>
          <w:spacing w:val="-1"/>
        </w:rPr>
        <w:t>a</w:t>
      </w:r>
      <w:r w:rsidR="00A9778F">
        <w:rPr>
          <w:color w:val="000000"/>
        </w:rPr>
        <w:t>t</w:t>
      </w:r>
      <w:r w:rsidR="00A9778F">
        <w:rPr>
          <w:color w:val="000000"/>
          <w:spacing w:val="1"/>
        </w:rPr>
        <w:t>i</w:t>
      </w:r>
      <w:r w:rsidR="00A9778F">
        <w:rPr>
          <w:color w:val="000000"/>
        </w:rPr>
        <w:t>on, d’</w:t>
      </w:r>
      <w:r w:rsidR="00A9778F">
        <w:rPr>
          <w:color w:val="000000"/>
          <w:spacing w:val="-2"/>
        </w:rPr>
        <w:t>e</w:t>
      </w:r>
      <w:r w:rsidR="00A9778F">
        <w:rPr>
          <w:color w:val="000000"/>
          <w:spacing w:val="2"/>
        </w:rPr>
        <w:t>x</w:t>
      </w:r>
      <w:r w:rsidR="00A9778F">
        <w:rPr>
          <w:color w:val="000000"/>
        </w:rPr>
        <w:t>port</w:t>
      </w:r>
      <w:r w:rsidR="00A9778F">
        <w:rPr>
          <w:color w:val="000000"/>
          <w:spacing w:val="-1"/>
        </w:rPr>
        <w:t>a</w:t>
      </w:r>
      <w:r w:rsidR="00A9778F">
        <w:rPr>
          <w:color w:val="000000"/>
        </w:rPr>
        <w:t>t</w:t>
      </w:r>
      <w:r w:rsidR="00A9778F">
        <w:rPr>
          <w:color w:val="000000"/>
          <w:spacing w:val="1"/>
        </w:rPr>
        <w:t>i</w:t>
      </w:r>
      <w:r w:rsidR="00A9778F">
        <w:rPr>
          <w:color w:val="000000"/>
        </w:rPr>
        <w:t xml:space="preserve">on </w:t>
      </w:r>
      <w:r w:rsidR="00A9778F">
        <w:rPr>
          <w:color w:val="000000"/>
          <w:spacing w:val="-1"/>
        </w:rPr>
        <w:t>e</w:t>
      </w:r>
      <w:r w:rsidR="00A9778F">
        <w:rPr>
          <w:color w:val="000000"/>
        </w:rPr>
        <w:t xml:space="preserve">t de </w:t>
      </w:r>
      <w:r w:rsidR="00A9778F">
        <w:rPr>
          <w:color w:val="000000"/>
          <w:spacing w:val="1"/>
        </w:rPr>
        <w:t>r</w:t>
      </w:r>
      <w:r w:rsidR="00A9778F">
        <w:rPr>
          <w:color w:val="000000"/>
          <w:spacing w:val="-1"/>
        </w:rPr>
        <w:t>ée</w:t>
      </w:r>
      <w:r w:rsidR="00A9778F">
        <w:rPr>
          <w:color w:val="000000"/>
          <w:spacing w:val="2"/>
        </w:rPr>
        <w:t>x</w:t>
      </w:r>
      <w:r w:rsidR="00A9778F">
        <w:rPr>
          <w:color w:val="000000"/>
        </w:rPr>
        <w:t>port</w:t>
      </w:r>
      <w:r w:rsidR="00A9778F">
        <w:rPr>
          <w:color w:val="000000"/>
          <w:spacing w:val="-1"/>
        </w:rPr>
        <w:t>a</w:t>
      </w:r>
      <w:r w:rsidR="00A9778F">
        <w:rPr>
          <w:color w:val="000000"/>
        </w:rPr>
        <w:t>t</w:t>
      </w:r>
      <w:r w:rsidR="00A9778F">
        <w:rPr>
          <w:color w:val="000000"/>
          <w:spacing w:val="1"/>
        </w:rPr>
        <w:t>i</w:t>
      </w:r>
      <w:r w:rsidR="00A9778F">
        <w:rPr>
          <w:color w:val="000000"/>
        </w:rPr>
        <w:t xml:space="preserve">on </w:t>
      </w:r>
      <w:r w:rsidR="00A9778F">
        <w:rPr>
          <w:color w:val="000000"/>
          <w:spacing w:val="-1"/>
        </w:rPr>
        <w:t>a</w:t>
      </w:r>
      <w:r w:rsidR="00A9778F">
        <w:rPr>
          <w:color w:val="000000"/>
        </w:rPr>
        <w:t xml:space="preserve">u </w:t>
      </w:r>
      <w:r w:rsidR="00A9778F">
        <w:rPr>
          <w:color w:val="000000"/>
          <w:spacing w:val="-1"/>
        </w:rPr>
        <w:t>c</w:t>
      </w:r>
      <w:r w:rsidR="00A9778F">
        <w:rPr>
          <w:color w:val="000000"/>
        </w:rPr>
        <w:t>o</w:t>
      </w:r>
      <w:r w:rsidR="00A9778F">
        <w:rPr>
          <w:color w:val="000000"/>
          <w:spacing w:val="2"/>
        </w:rPr>
        <w:t>u</w:t>
      </w:r>
      <w:r w:rsidR="00A9778F">
        <w:rPr>
          <w:color w:val="000000"/>
        </w:rPr>
        <w:t>rs de l’</w:t>
      </w:r>
      <w:r w:rsidR="00A9778F">
        <w:rPr>
          <w:color w:val="000000"/>
          <w:spacing w:val="-1"/>
        </w:rPr>
        <w:t>a</w:t>
      </w:r>
      <w:r w:rsidR="00A9778F">
        <w:rPr>
          <w:color w:val="000000"/>
        </w:rPr>
        <w:t>n</w:t>
      </w:r>
      <w:r w:rsidR="00A9778F">
        <w:rPr>
          <w:color w:val="000000"/>
          <w:spacing w:val="2"/>
        </w:rPr>
        <w:t>n</w:t>
      </w:r>
      <w:r w:rsidR="00A9778F">
        <w:rPr>
          <w:color w:val="000000"/>
          <w:spacing w:val="-1"/>
        </w:rPr>
        <w:t>é</w:t>
      </w:r>
      <w:r w:rsidR="00A9778F">
        <w:rPr>
          <w:color w:val="000000"/>
        </w:rPr>
        <w:t xml:space="preserve">e 2018 </w:t>
      </w:r>
      <w:r w:rsidRPr="00D06C98">
        <w:rPr>
          <w:iCs/>
        </w:rPr>
        <w:t xml:space="preserve">a été élaboré par Messieurs </w:t>
      </w:r>
      <w:r w:rsidRPr="00D06C98">
        <w:rPr>
          <w:b/>
          <w:iCs/>
        </w:rPr>
        <w:t>Edouard HLIHE et Clément SOSSOU</w:t>
      </w:r>
      <w:r w:rsidRPr="00D06C98">
        <w:rPr>
          <w:iCs/>
        </w:rPr>
        <w:t>, Cadres au Service des Echanges Extérieurs</w:t>
      </w:r>
      <w:r w:rsidRPr="00D06C98">
        <w:rPr>
          <w:bCs/>
          <w:iCs/>
        </w:rPr>
        <w:t>.</w:t>
      </w:r>
      <w:r w:rsidR="00A9778F">
        <w:rPr>
          <w:bCs/>
          <w:iCs/>
        </w:rPr>
        <w:t xml:space="preserve"> </w:t>
      </w:r>
      <w:r w:rsidR="00A9778F">
        <w:rPr>
          <w:color w:val="000000"/>
          <w:spacing w:val="-3"/>
        </w:rPr>
        <w:t>I</w:t>
      </w:r>
      <w:r w:rsidR="00A9778F">
        <w:rPr>
          <w:color w:val="000000"/>
        </w:rPr>
        <w:t xml:space="preserve">l </w:t>
      </w:r>
      <w:r w:rsidR="00A9778F">
        <w:rPr>
          <w:color w:val="000000"/>
          <w:spacing w:val="-1"/>
        </w:rPr>
        <w:t>e</w:t>
      </w:r>
      <w:r w:rsidR="00A9778F">
        <w:rPr>
          <w:color w:val="000000"/>
        </w:rPr>
        <w:t xml:space="preserve">st </w:t>
      </w:r>
      <w:r w:rsidR="00A9778F">
        <w:rPr>
          <w:color w:val="000000"/>
          <w:spacing w:val="1"/>
        </w:rPr>
        <w:t>s</w:t>
      </w:r>
      <w:r w:rsidR="00A9778F">
        <w:rPr>
          <w:color w:val="000000"/>
        </w:rPr>
        <w:t>ubdiv</w:t>
      </w:r>
      <w:r w:rsidR="00A9778F">
        <w:rPr>
          <w:color w:val="000000"/>
          <w:spacing w:val="1"/>
        </w:rPr>
        <w:t>i</w:t>
      </w:r>
      <w:r w:rsidR="00A9778F">
        <w:rPr>
          <w:color w:val="000000"/>
        </w:rPr>
        <w:t xml:space="preserve">sé </w:t>
      </w:r>
      <w:r w:rsidR="00A9778F">
        <w:rPr>
          <w:color w:val="000000"/>
          <w:spacing w:val="-1"/>
        </w:rPr>
        <w:t>e</w:t>
      </w:r>
      <w:r w:rsidR="00A9778F">
        <w:rPr>
          <w:color w:val="000000"/>
        </w:rPr>
        <w:t>n q</w:t>
      </w:r>
      <w:r w:rsidR="00A9778F">
        <w:rPr>
          <w:color w:val="000000"/>
          <w:spacing w:val="2"/>
        </w:rPr>
        <w:t>u</w:t>
      </w:r>
      <w:r w:rsidR="00A9778F">
        <w:rPr>
          <w:color w:val="000000"/>
          <w:spacing w:val="-1"/>
        </w:rPr>
        <w:t>a</w:t>
      </w:r>
      <w:r w:rsidR="00A9778F">
        <w:rPr>
          <w:color w:val="000000"/>
        </w:rPr>
        <w:t>tre (04) p</w:t>
      </w:r>
      <w:r w:rsidR="00A9778F">
        <w:rPr>
          <w:color w:val="000000"/>
          <w:spacing w:val="1"/>
        </w:rPr>
        <w:t>a</w:t>
      </w:r>
      <w:r w:rsidR="00A9778F">
        <w:rPr>
          <w:color w:val="000000"/>
        </w:rPr>
        <w:t>rti</w:t>
      </w:r>
      <w:r w:rsidR="00A9778F">
        <w:rPr>
          <w:color w:val="000000"/>
          <w:spacing w:val="-1"/>
        </w:rPr>
        <w:t>e</w:t>
      </w:r>
      <w:r w:rsidR="00A9778F">
        <w:rPr>
          <w:color w:val="000000"/>
        </w:rPr>
        <w:t xml:space="preserve">s. </w:t>
      </w:r>
      <w:r w:rsidR="00A9778F">
        <w:rPr>
          <w:color w:val="000000"/>
          <w:spacing w:val="-3"/>
        </w:rPr>
        <w:t>L</w:t>
      </w:r>
      <w:r w:rsidR="00A9778F">
        <w:rPr>
          <w:color w:val="000000"/>
        </w:rPr>
        <w:t>a p</w:t>
      </w:r>
      <w:r w:rsidR="00A9778F">
        <w:rPr>
          <w:color w:val="000000"/>
          <w:spacing w:val="1"/>
        </w:rPr>
        <w:t>r</w:t>
      </w:r>
      <w:r w:rsidR="00A9778F">
        <w:rPr>
          <w:color w:val="000000"/>
          <w:spacing w:val="-1"/>
        </w:rPr>
        <w:t>e</w:t>
      </w:r>
      <w:r w:rsidR="00A9778F">
        <w:rPr>
          <w:color w:val="000000"/>
        </w:rPr>
        <w:t>m</w:t>
      </w:r>
      <w:r w:rsidR="00A9778F">
        <w:rPr>
          <w:color w:val="000000"/>
          <w:spacing w:val="1"/>
        </w:rPr>
        <w:t>i</w:t>
      </w:r>
      <w:r w:rsidR="00A9778F">
        <w:rPr>
          <w:color w:val="000000"/>
          <w:spacing w:val="-1"/>
        </w:rPr>
        <w:t>è</w:t>
      </w:r>
      <w:r w:rsidR="00A9778F">
        <w:rPr>
          <w:color w:val="000000"/>
        </w:rPr>
        <w:t>re p</w:t>
      </w:r>
      <w:r w:rsidR="00A9778F">
        <w:rPr>
          <w:color w:val="000000"/>
          <w:spacing w:val="1"/>
        </w:rPr>
        <w:t>r</w:t>
      </w:r>
      <w:r w:rsidR="00A9778F">
        <w:rPr>
          <w:color w:val="000000"/>
          <w:spacing w:val="-1"/>
        </w:rPr>
        <w:t>é</w:t>
      </w:r>
      <w:r w:rsidR="00A9778F">
        <w:rPr>
          <w:color w:val="000000"/>
        </w:rPr>
        <w:t>s</w:t>
      </w:r>
      <w:r w:rsidR="00A9778F">
        <w:rPr>
          <w:color w:val="000000"/>
          <w:spacing w:val="-1"/>
        </w:rPr>
        <w:t>e</w:t>
      </w:r>
      <w:r w:rsidR="00A9778F">
        <w:rPr>
          <w:color w:val="000000"/>
        </w:rPr>
        <w:t>nte de fa</w:t>
      </w:r>
      <w:r w:rsidR="00A9778F">
        <w:rPr>
          <w:color w:val="000000"/>
          <w:spacing w:val="-1"/>
        </w:rPr>
        <w:t>ç</w:t>
      </w:r>
      <w:r w:rsidR="00A9778F">
        <w:rPr>
          <w:color w:val="000000"/>
        </w:rPr>
        <w:t xml:space="preserve">on </w:t>
      </w:r>
      <w:r w:rsidR="00A9778F">
        <w:rPr>
          <w:color w:val="000000"/>
          <w:spacing w:val="-2"/>
        </w:rPr>
        <w:t>g</w:t>
      </w:r>
      <w:r w:rsidR="00A9778F">
        <w:rPr>
          <w:color w:val="000000"/>
        </w:rPr>
        <w:t>lobale</w:t>
      </w:r>
      <w:r w:rsidR="00D5076E">
        <w:rPr>
          <w:color w:val="000000"/>
        </w:rPr>
        <w:t>,</w:t>
      </w:r>
      <w:r w:rsidR="00A9778F">
        <w:rPr>
          <w:color w:val="000000"/>
        </w:rPr>
        <w:t xml:space="preserve"> l’</w:t>
      </w:r>
      <w:r w:rsidR="00A9778F">
        <w:rPr>
          <w:color w:val="000000"/>
          <w:spacing w:val="-1"/>
        </w:rPr>
        <w:t>é</w:t>
      </w:r>
      <w:r w:rsidR="00A9778F">
        <w:rPr>
          <w:color w:val="000000"/>
        </w:rPr>
        <w:t>volu</w:t>
      </w:r>
      <w:r w:rsidR="00A9778F">
        <w:rPr>
          <w:color w:val="000000"/>
          <w:spacing w:val="1"/>
        </w:rPr>
        <w:t>t</w:t>
      </w:r>
      <w:r w:rsidR="00A9778F">
        <w:rPr>
          <w:color w:val="000000"/>
        </w:rPr>
        <w:t>ion d</w:t>
      </w:r>
      <w:r w:rsidR="00A9778F">
        <w:rPr>
          <w:color w:val="000000"/>
          <w:spacing w:val="-1"/>
        </w:rPr>
        <w:t>e</w:t>
      </w:r>
      <w:r w:rsidR="00A9778F">
        <w:rPr>
          <w:color w:val="000000"/>
        </w:rPr>
        <w:t xml:space="preserve">s </w:t>
      </w:r>
      <w:r w:rsidR="00A9778F">
        <w:rPr>
          <w:color w:val="000000"/>
          <w:spacing w:val="-1"/>
        </w:rPr>
        <w:t>éc</w:t>
      </w:r>
      <w:r w:rsidR="00A9778F">
        <w:rPr>
          <w:color w:val="000000"/>
        </w:rPr>
        <w:t>h</w:t>
      </w:r>
      <w:r w:rsidR="00A9778F">
        <w:rPr>
          <w:color w:val="000000"/>
          <w:spacing w:val="-1"/>
        </w:rPr>
        <w:t>a</w:t>
      </w:r>
      <w:r w:rsidR="00A9778F">
        <w:rPr>
          <w:color w:val="000000"/>
          <w:spacing w:val="2"/>
        </w:rPr>
        <w:t>n</w:t>
      </w:r>
      <w:r w:rsidR="00A9778F">
        <w:rPr>
          <w:color w:val="000000"/>
          <w:spacing w:val="-2"/>
        </w:rPr>
        <w:t>g</w:t>
      </w:r>
      <w:r w:rsidR="00A9778F">
        <w:rPr>
          <w:color w:val="000000"/>
          <w:spacing w:val="-1"/>
        </w:rPr>
        <w:t>e</w:t>
      </w:r>
      <w:r w:rsidR="00A9778F">
        <w:rPr>
          <w:color w:val="000000"/>
        </w:rPr>
        <w:t xml:space="preserve">s du </w:t>
      </w:r>
      <w:r w:rsidR="00A9778F">
        <w:rPr>
          <w:color w:val="000000"/>
          <w:spacing w:val="1"/>
        </w:rPr>
        <w:t>B</w:t>
      </w:r>
      <w:r w:rsidR="00A9778F">
        <w:rPr>
          <w:color w:val="000000"/>
          <w:spacing w:val="-1"/>
        </w:rPr>
        <w:t>é</w:t>
      </w:r>
      <w:r w:rsidR="00A9778F">
        <w:rPr>
          <w:color w:val="000000"/>
        </w:rPr>
        <w:t xml:space="preserve">nin </w:t>
      </w:r>
      <w:r w:rsidR="00A9778F">
        <w:rPr>
          <w:color w:val="000000"/>
          <w:spacing w:val="-1"/>
        </w:rPr>
        <w:t>a</w:t>
      </w:r>
      <w:r w:rsidR="00A9778F">
        <w:rPr>
          <w:color w:val="000000"/>
        </w:rPr>
        <w:t>v</w:t>
      </w:r>
      <w:r w:rsidR="00A9778F">
        <w:rPr>
          <w:color w:val="000000"/>
          <w:spacing w:val="-1"/>
        </w:rPr>
        <w:t>e</w:t>
      </w:r>
      <w:r w:rsidR="00A9778F">
        <w:rPr>
          <w:color w:val="000000"/>
        </w:rPr>
        <w:t>c le r</w:t>
      </w:r>
      <w:r w:rsidR="00A9778F">
        <w:rPr>
          <w:color w:val="000000"/>
          <w:spacing w:val="-2"/>
        </w:rPr>
        <w:t>e</w:t>
      </w:r>
      <w:r w:rsidR="00A9778F">
        <w:rPr>
          <w:color w:val="000000"/>
        </w:rPr>
        <w:t xml:space="preserve">ste du monde. </w:t>
      </w:r>
      <w:r w:rsidR="00A9778F">
        <w:rPr>
          <w:color w:val="000000"/>
          <w:spacing w:val="-5"/>
        </w:rPr>
        <w:t>L</w:t>
      </w:r>
      <w:r w:rsidR="00A9778F">
        <w:rPr>
          <w:color w:val="000000"/>
        </w:rPr>
        <w:t>a d</w:t>
      </w:r>
      <w:r w:rsidR="00A9778F">
        <w:rPr>
          <w:color w:val="000000"/>
          <w:spacing w:val="-1"/>
        </w:rPr>
        <w:t>e</w:t>
      </w:r>
      <w:r w:rsidR="00A9778F">
        <w:rPr>
          <w:color w:val="000000"/>
        </w:rPr>
        <w:t>u</w:t>
      </w:r>
      <w:r w:rsidR="00A9778F">
        <w:rPr>
          <w:color w:val="000000"/>
          <w:spacing w:val="2"/>
        </w:rPr>
        <w:t>x</w:t>
      </w:r>
      <w:r w:rsidR="00A9778F">
        <w:rPr>
          <w:color w:val="000000"/>
        </w:rPr>
        <w:t>ième partie r</w:t>
      </w:r>
      <w:r w:rsidR="00A9778F">
        <w:rPr>
          <w:color w:val="000000"/>
          <w:spacing w:val="-2"/>
        </w:rPr>
        <w:t>e</w:t>
      </w:r>
      <w:r w:rsidR="00A9778F">
        <w:rPr>
          <w:color w:val="000000"/>
        </w:rPr>
        <w:t>t</w:t>
      </w:r>
      <w:r w:rsidR="00A9778F">
        <w:rPr>
          <w:color w:val="000000"/>
          <w:spacing w:val="2"/>
        </w:rPr>
        <w:t>r</w:t>
      </w:r>
      <w:r w:rsidR="00A9778F">
        <w:rPr>
          <w:color w:val="000000"/>
          <w:spacing w:val="-1"/>
        </w:rPr>
        <w:t>ac</w:t>
      </w:r>
      <w:r w:rsidR="00A9778F">
        <w:rPr>
          <w:color w:val="000000"/>
        </w:rPr>
        <w:t>e les prin</w:t>
      </w:r>
      <w:r w:rsidR="00A9778F">
        <w:rPr>
          <w:color w:val="000000"/>
          <w:spacing w:val="-1"/>
        </w:rPr>
        <w:t>c</w:t>
      </w:r>
      <w:r w:rsidR="00A9778F">
        <w:rPr>
          <w:color w:val="000000"/>
        </w:rPr>
        <w:t>ipaux prod</w:t>
      </w:r>
      <w:r w:rsidR="00A9778F">
        <w:rPr>
          <w:color w:val="000000"/>
          <w:spacing w:val="-1"/>
        </w:rPr>
        <w:t>u</w:t>
      </w:r>
      <w:r w:rsidR="00A9778F">
        <w:rPr>
          <w:color w:val="000000"/>
        </w:rPr>
        <w:t>i</w:t>
      </w:r>
      <w:r w:rsidR="00A9778F">
        <w:rPr>
          <w:color w:val="000000"/>
          <w:spacing w:val="1"/>
        </w:rPr>
        <w:t>t</w:t>
      </w:r>
      <w:r w:rsidR="00A9778F">
        <w:rPr>
          <w:color w:val="000000"/>
        </w:rPr>
        <w:t xml:space="preserve">s </w:t>
      </w:r>
      <w:r w:rsidR="00A9778F">
        <w:rPr>
          <w:color w:val="000000"/>
          <w:spacing w:val="-1"/>
        </w:rPr>
        <w:t>éc</w:t>
      </w:r>
      <w:r w:rsidR="00A9778F">
        <w:rPr>
          <w:color w:val="000000"/>
        </w:rPr>
        <w:t>h</w:t>
      </w:r>
      <w:r w:rsidR="00A9778F">
        <w:rPr>
          <w:color w:val="000000"/>
          <w:spacing w:val="-1"/>
        </w:rPr>
        <w:t>a</w:t>
      </w:r>
      <w:r w:rsidR="00A9778F">
        <w:rPr>
          <w:color w:val="000000"/>
          <w:spacing w:val="2"/>
        </w:rPr>
        <w:t>n</w:t>
      </w:r>
      <w:r w:rsidR="00A9778F">
        <w:rPr>
          <w:color w:val="000000"/>
          <w:spacing w:val="-2"/>
        </w:rPr>
        <w:t>g</w:t>
      </w:r>
      <w:r w:rsidR="00A9778F">
        <w:rPr>
          <w:color w:val="000000"/>
          <w:spacing w:val="-1"/>
        </w:rPr>
        <w:t>é</w:t>
      </w:r>
      <w:r w:rsidR="00A9778F">
        <w:rPr>
          <w:color w:val="000000"/>
        </w:rPr>
        <w:t>s p</w:t>
      </w:r>
      <w:r w:rsidR="00A9778F">
        <w:rPr>
          <w:color w:val="000000"/>
          <w:spacing w:val="1"/>
        </w:rPr>
        <w:t>a</w:t>
      </w:r>
      <w:r w:rsidR="00A9778F">
        <w:rPr>
          <w:color w:val="000000"/>
        </w:rPr>
        <w:t>r fl</w:t>
      </w:r>
      <w:r w:rsidR="00A9778F">
        <w:rPr>
          <w:color w:val="000000"/>
          <w:spacing w:val="2"/>
        </w:rPr>
        <w:t>ux</w:t>
      </w:r>
      <w:r w:rsidR="00A9778F">
        <w:rPr>
          <w:color w:val="000000"/>
        </w:rPr>
        <w:t>. La trois</w:t>
      </w:r>
      <w:r w:rsidR="00A9778F">
        <w:rPr>
          <w:color w:val="000000"/>
          <w:spacing w:val="1"/>
        </w:rPr>
        <w:t>i</w:t>
      </w:r>
      <w:r w:rsidR="00A9778F">
        <w:rPr>
          <w:color w:val="000000"/>
          <w:spacing w:val="-1"/>
        </w:rPr>
        <w:t>è</w:t>
      </w:r>
      <w:r w:rsidR="00A9778F">
        <w:rPr>
          <w:color w:val="000000"/>
        </w:rPr>
        <w:t xml:space="preserve">me présente l’analyse </w:t>
      </w:r>
      <w:r w:rsidR="00F84EC3">
        <w:rPr>
          <w:color w:val="000000"/>
        </w:rPr>
        <w:t>d</w:t>
      </w:r>
      <w:r w:rsidR="00A9778F">
        <w:rPr>
          <w:color w:val="000000"/>
        </w:rPr>
        <w:t>es p</w:t>
      </w:r>
      <w:r w:rsidR="00A9778F">
        <w:rPr>
          <w:color w:val="000000"/>
          <w:spacing w:val="1"/>
        </w:rPr>
        <w:t>r</w:t>
      </w:r>
      <w:r w:rsidR="00A9778F">
        <w:rPr>
          <w:color w:val="000000"/>
        </w:rPr>
        <w:t>incip</w:t>
      </w:r>
      <w:r w:rsidR="00A9778F">
        <w:rPr>
          <w:color w:val="000000"/>
          <w:spacing w:val="-1"/>
        </w:rPr>
        <w:t>a</w:t>
      </w:r>
      <w:r w:rsidR="00A9778F">
        <w:rPr>
          <w:color w:val="000000"/>
        </w:rPr>
        <w:t>ux p</w:t>
      </w:r>
      <w:r w:rsidR="00A9778F">
        <w:rPr>
          <w:color w:val="000000"/>
          <w:spacing w:val="-1"/>
        </w:rPr>
        <w:t>a</w:t>
      </w:r>
      <w:r w:rsidR="00A9778F">
        <w:rPr>
          <w:color w:val="000000"/>
        </w:rPr>
        <w:t>rt</w:t>
      </w:r>
      <w:r w:rsidR="00A9778F">
        <w:rPr>
          <w:color w:val="000000"/>
          <w:spacing w:val="-1"/>
        </w:rPr>
        <w:t>e</w:t>
      </w:r>
      <w:r w:rsidR="00A9778F">
        <w:rPr>
          <w:color w:val="000000"/>
        </w:rPr>
        <w:t>n</w:t>
      </w:r>
      <w:r w:rsidR="00A9778F">
        <w:rPr>
          <w:color w:val="000000"/>
          <w:spacing w:val="-1"/>
        </w:rPr>
        <w:t>a</w:t>
      </w:r>
      <w:r w:rsidR="00A9778F">
        <w:rPr>
          <w:color w:val="000000"/>
        </w:rPr>
        <w:t>ir</w:t>
      </w:r>
      <w:r w:rsidR="00A9778F">
        <w:rPr>
          <w:color w:val="000000"/>
          <w:spacing w:val="-1"/>
        </w:rPr>
        <w:t>e</w:t>
      </w:r>
      <w:r w:rsidR="00A9778F">
        <w:rPr>
          <w:color w:val="000000"/>
        </w:rPr>
        <w:t xml:space="preserve">s </w:t>
      </w:r>
      <w:r w:rsidR="00A9778F">
        <w:rPr>
          <w:color w:val="000000"/>
          <w:spacing w:val="-1"/>
        </w:rPr>
        <w:t>c</w:t>
      </w:r>
      <w:r w:rsidR="00A9778F">
        <w:rPr>
          <w:color w:val="000000"/>
        </w:rPr>
        <w:t>om</w:t>
      </w:r>
      <w:r w:rsidR="00A9778F">
        <w:rPr>
          <w:color w:val="000000"/>
          <w:spacing w:val="1"/>
        </w:rPr>
        <w:t>m</w:t>
      </w:r>
      <w:r w:rsidR="00A9778F">
        <w:rPr>
          <w:color w:val="000000"/>
          <w:spacing w:val="-1"/>
        </w:rPr>
        <w:t>e</w:t>
      </w:r>
      <w:r w:rsidR="00A9778F">
        <w:rPr>
          <w:color w:val="000000"/>
        </w:rPr>
        <w:t>r</w:t>
      </w:r>
      <w:r w:rsidR="00A9778F">
        <w:rPr>
          <w:color w:val="000000"/>
          <w:spacing w:val="-2"/>
        </w:rPr>
        <w:t>c</w:t>
      </w:r>
      <w:r w:rsidR="00A9778F">
        <w:rPr>
          <w:color w:val="000000"/>
        </w:rPr>
        <w:t>iaux</w:t>
      </w:r>
      <w:r w:rsidR="00A9778F">
        <w:rPr>
          <w:color w:val="000000"/>
          <w:spacing w:val="1"/>
        </w:rPr>
        <w:t xml:space="preserve"> e</w:t>
      </w:r>
      <w:r w:rsidR="00A9778F">
        <w:rPr>
          <w:color w:val="000000"/>
        </w:rPr>
        <w:t>t la d</w:t>
      </w:r>
      <w:r w:rsidR="00A9778F">
        <w:rPr>
          <w:color w:val="000000"/>
          <w:spacing w:val="-1"/>
        </w:rPr>
        <w:t>e</w:t>
      </w:r>
      <w:r w:rsidR="00A9778F">
        <w:rPr>
          <w:color w:val="000000"/>
        </w:rPr>
        <w:t>rn</w:t>
      </w:r>
      <w:r w:rsidR="00A9778F">
        <w:rPr>
          <w:color w:val="000000"/>
          <w:spacing w:val="2"/>
        </w:rPr>
        <w:t>i</w:t>
      </w:r>
      <w:r w:rsidR="00A9778F">
        <w:rPr>
          <w:color w:val="000000"/>
          <w:spacing w:val="-1"/>
        </w:rPr>
        <w:t>è</w:t>
      </w:r>
      <w:r w:rsidR="00A9778F">
        <w:rPr>
          <w:color w:val="000000"/>
        </w:rPr>
        <w:t>re p</w:t>
      </w:r>
      <w:r w:rsidR="00A9778F">
        <w:rPr>
          <w:color w:val="000000"/>
          <w:spacing w:val="-1"/>
        </w:rPr>
        <w:t>a</w:t>
      </w:r>
      <w:r w:rsidR="00A9778F">
        <w:rPr>
          <w:color w:val="000000"/>
        </w:rPr>
        <w:t>rtie aborde les échanges réalisés avec les prin</w:t>
      </w:r>
      <w:r w:rsidR="00A9778F">
        <w:rPr>
          <w:color w:val="000000"/>
          <w:spacing w:val="-1"/>
        </w:rPr>
        <w:t>c</w:t>
      </w:r>
      <w:r w:rsidR="00A9778F">
        <w:rPr>
          <w:color w:val="000000"/>
        </w:rPr>
        <w:t>ipaux r</w:t>
      </w:r>
      <w:r w:rsidR="00A9778F">
        <w:rPr>
          <w:color w:val="000000"/>
          <w:spacing w:val="-2"/>
        </w:rPr>
        <w:t>e</w:t>
      </w:r>
      <w:r w:rsidR="00A9778F">
        <w:rPr>
          <w:color w:val="000000"/>
        </w:rPr>
        <w:t>grou</w:t>
      </w:r>
      <w:r w:rsidR="00A9778F">
        <w:rPr>
          <w:color w:val="000000"/>
          <w:spacing w:val="-1"/>
        </w:rPr>
        <w:t>pe</w:t>
      </w:r>
      <w:r w:rsidR="00A9778F">
        <w:rPr>
          <w:color w:val="000000"/>
        </w:rPr>
        <w:t>men</w:t>
      </w:r>
      <w:r w:rsidR="00A9778F">
        <w:rPr>
          <w:color w:val="000000"/>
          <w:spacing w:val="2"/>
        </w:rPr>
        <w:t>t</w:t>
      </w:r>
      <w:r w:rsidR="00A9778F">
        <w:rPr>
          <w:color w:val="000000"/>
        </w:rPr>
        <w:t xml:space="preserve">s </w:t>
      </w:r>
      <w:r w:rsidR="00A9778F">
        <w:rPr>
          <w:color w:val="000000"/>
          <w:spacing w:val="-1"/>
        </w:rPr>
        <w:t>éc</w:t>
      </w:r>
      <w:r w:rsidR="00A9778F">
        <w:rPr>
          <w:color w:val="000000"/>
        </w:rPr>
        <w:t>onom</w:t>
      </w:r>
      <w:r w:rsidR="00A9778F">
        <w:rPr>
          <w:color w:val="000000"/>
          <w:spacing w:val="1"/>
        </w:rPr>
        <w:t>i</w:t>
      </w:r>
      <w:r w:rsidR="00A9778F">
        <w:rPr>
          <w:color w:val="000000"/>
        </w:rPr>
        <w:t>qu</w:t>
      </w:r>
      <w:r w:rsidR="00A9778F">
        <w:rPr>
          <w:color w:val="000000"/>
          <w:spacing w:val="-1"/>
        </w:rPr>
        <w:t>e</w:t>
      </w:r>
      <w:r w:rsidR="00A9778F">
        <w:rPr>
          <w:color w:val="000000"/>
        </w:rPr>
        <w:t xml:space="preserve">s </w:t>
      </w:r>
      <w:r w:rsidR="00A9778F">
        <w:rPr>
          <w:color w:val="000000"/>
          <w:spacing w:val="-1"/>
        </w:rPr>
        <w:t>e</w:t>
      </w:r>
      <w:r w:rsidR="00A9778F">
        <w:rPr>
          <w:color w:val="000000"/>
        </w:rPr>
        <w:t>t r</w:t>
      </w:r>
      <w:r w:rsidR="00A9778F">
        <w:rPr>
          <w:color w:val="000000"/>
          <w:spacing w:val="1"/>
        </w:rPr>
        <w:t>é</w:t>
      </w:r>
      <w:r w:rsidR="00A9778F">
        <w:rPr>
          <w:color w:val="000000"/>
          <w:spacing w:val="-2"/>
        </w:rPr>
        <w:t>g</w:t>
      </w:r>
      <w:r w:rsidR="00A9778F">
        <w:rPr>
          <w:color w:val="000000"/>
        </w:rPr>
        <w:t>io</w:t>
      </w:r>
      <w:r w:rsidR="00A9778F">
        <w:rPr>
          <w:color w:val="000000"/>
          <w:spacing w:val="3"/>
        </w:rPr>
        <w:t>n</w:t>
      </w:r>
      <w:r w:rsidR="00A9778F">
        <w:rPr>
          <w:color w:val="000000"/>
          <w:spacing w:val="1"/>
        </w:rPr>
        <w:t>a</w:t>
      </w:r>
      <w:r w:rsidR="00A9778F">
        <w:rPr>
          <w:color w:val="000000"/>
        </w:rPr>
        <w:t>u</w:t>
      </w:r>
      <w:r w:rsidR="00A9778F">
        <w:rPr>
          <w:color w:val="000000"/>
          <w:spacing w:val="2"/>
        </w:rPr>
        <w:t>x.</w:t>
      </w:r>
      <w:r w:rsidRPr="00D06C98">
        <w:rPr>
          <w:bCs/>
          <w:iCs/>
        </w:rPr>
        <w:t xml:space="preserve"> </w:t>
      </w:r>
    </w:p>
    <w:p w14:paraId="2FB6549C" w14:textId="77777777" w:rsidR="00F67E47" w:rsidRDefault="00F67E47" w:rsidP="00F67E47">
      <w:pPr>
        <w:pStyle w:val="NormalWeb"/>
        <w:rPr>
          <w:i/>
          <w:iCs/>
        </w:rPr>
      </w:pPr>
    </w:p>
    <w:p w14:paraId="00D8B9DF" w14:textId="77777777" w:rsidR="00F67E47" w:rsidRPr="00C77F84" w:rsidRDefault="00F67E47" w:rsidP="00F67E47">
      <w:pPr>
        <w:pStyle w:val="NormalWeb"/>
      </w:pPr>
    </w:p>
    <w:p w14:paraId="155F4148" w14:textId="30610D3D" w:rsidR="00F67E47" w:rsidRDefault="00A9778F" w:rsidP="00F67E47">
      <w:pPr>
        <w:autoSpaceDE w:val="0"/>
        <w:autoSpaceDN w:val="0"/>
        <w:adjustRightInd w:val="0"/>
        <w:jc w:val="both"/>
        <w:rPr>
          <w:i/>
          <w:iCs/>
        </w:rPr>
      </w:pPr>
      <w:r>
        <w:rPr>
          <w:i/>
          <w:iCs/>
        </w:rPr>
        <w:t xml:space="preserve"> </w:t>
      </w:r>
    </w:p>
    <w:p w14:paraId="1645A3AC" w14:textId="08A4AE0B" w:rsidR="00A9778F" w:rsidRDefault="00A9778F" w:rsidP="00F67E47">
      <w:pPr>
        <w:autoSpaceDE w:val="0"/>
        <w:autoSpaceDN w:val="0"/>
        <w:adjustRightInd w:val="0"/>
        <w:jc w:val="both"/>
        <w:rPr>
          <w:i/>
          <w:iCs/>
        </w:rPr>
      </w:pPr>
    </w:p>
    <w:p w14:paraId="30B58416" w14:textId="3E98FA49" w:rsidR="00A9778F" w:rsidRPr="00C77F84" w:rsidRDefault="00A9778F" w:rsidP="00F67E47">
      <w:pPr>
        <w:autoSpaceDE w:val="0"/>
        <w:autoSpaceDN w:val="0"/>
        <w:adjustRightInd w:val="0"/>
        <w:jc w:val="both"/>
        <w:rPr>
          <w:i/>
          <w:iCs/>
        </w:rPr>
      </w:pPr>
      <w:r>
        <w:rPr>
          <w:i/>
          <w:iCs/>
        </w:rPr>
        <w:t xml:space="preserve"> </w:t>
      </w:r>
    </w:p>
    <w:p w14:paraId="02583383" w14:textId="6E6D819D" w:rsidR="00F67E47" w:rsidRPr="00B11CBF" w:rsidRDefault="00A9778F" w:rsidP="00F67E47">
      <w:pPr>
        <w:autoSpaceDE w:val="0"/>
        <w:autoSpaceDN w:val="0"/>
        <w:adjustRightInd w:val="0"/>
        <w:ind w:left="4254"/>
        <w:jc w:val="center"/>
        <w:rPr>
          <w:rFonts w:ascii="Times New Roman" w:hAnsi="Times New Roman"/>
          <w:iCs/>
          <w:sz w:val="24"/>
          <w:szCs w:val="24"/>
        </w:rPr>
      </w:pPr>
      <w:r>
        <w:rPr>
          <w:rFonts w:ascii="Times New Roman" w:hAnsi="Times New Roman"/>
          <w:iCs/>
          <w:sz w:val="24"/>
          <w:szCs w:val="24"/>
        </w:rPr>
        <w:t xml:space="preserve">                                            </w:t>
      </w:r>
      <w:r w:rsidR="00F67E47" w:rsidRPr="00B11CBF">
        <w:rPr>
          <w:rFonts w:ascii="Times New Roman" w:hAnsi="Times New Roman"/>
          <w:iCs/>
          <w:sz w:val="24"/>
          <w:szCs w:val="24"/>
        </w:rPr>
        <w:t>La Direction Générale</w:t>
      </w:r>
    </w:p>
    <w:p w14:paraId="73F47CEA" w14:textId="77777777" w:rsidR="002A64E8" w:rsidRDefault="002A64E8" w:rsidP="00E06D4C">
      <w:pPr>
        <w:pStyle w:val="NormalWeb"/>
        <w:jc w:val="both"/>
        <w:rPr>
          <w:i/>
          <w:iCs/>
        </w:rPr>
      </w:pPr>
    </w:p>
    <w:p w14:paraId="05692156" w14:textId="77777777" w:rsidR="002A64E8" w:rsidRDefault="002A64E8" w:rsidP="00E06D4C">
      <w:pPr>
        <w:pStyle w:val="NormalWeb"/>
        <w:jc w:val="both"/>
        <w:rPr>
          <w:i/>
          <w:iCs/>
        </w:rPr>
      </w:pPr>
    </w:p>
    <w:p w14:paraId="587F72DF" w14:textId="77777777" w:rsidR="00E06D4C" w:rsidRDefault="00E06D4C" w:rsidP="00AB2FD9">
      <w:pPr>
        <w:pStyle w:val="SOM"/>
        <w:rPr>
          <w:b/>
        </w:rPr>
      </w:pPr>
      <w:r>
        <w:rPr>
          <w:b/>
        </w:rPr>
        <w:br w:type="page"/>
      </w:r>
    </w:p>
    <w:p w14:paraId="0DE2214D" w14:textId="15722EF0" w:rsidR="00AB21C8" w:rsidRPr="00AB2FD9" w:rsidRDefault="00AB21C8" w:rsidP="00AB2FD9">
      <w:pPr>
        <w:pStyle w:val="SOM"/>
        <w:rPr>
          <w:b/>
        </w:rPr>
      </w:pPr>
      <w:bookmarkStart w:id="7" w:name="_Toc12552442"/>
      <w:r w:rsidRPr="00AB2FD9">
        <w:rPr>
          <w:b/>
        </w:rPr>
        <w:lastRenderedPageBreak/>
        <w:t>RESUME</w:t>
      </w:r>
      <w:bookmarkEnd w:id="7"/>
    </w:p>
    <w:p w14:paraId="37244CA8" w14:textId="61F73841" w:rsidR="00AB21C8" w:rsidRPr="00016EA2" w:rsidRDefault="00AB21C8" w:rsidP="00B8413E">
      <w:pPr>
        <w:widowControl w:val="0"/>
        <w:autoSpaceDE w:val="0"/>
        <w:autoSpaceDN w:val="0"/>
        <w:adjustRightInd w:val="0"/>
        <w:spacing w:after="240"/>
        <w:ind w:right="-23"/>
        <w:contextualSpacing/>
        <w:jc w:val="both"/>
        <w:rPr>
          <w:rFonts w:ascii="Times New Roman" w:hAnsi="Times New Roman"/>
          <w:color w:val="000000"/>
          <w:sz w:val="24"/>
          <w:szCs w:val="24"/>
        </w:rPr>
      </w:pPr>
      <w:r w:rsidRPr="00016EA2">
        <w:rPr>
          <w:rFonts w:ascii="Times New Roman" w:hAnsi="Times New Roman"/>
          <w:iCs/>
          <w:color w:val="000000"/>
          <w:sz w:val="24"/>
          <w:szCs w:val="24"/>
        </w:rPr>
        <w:t>En</w:t>
      </w:r>
      <w:r w:rsidR="00122917" w:rsidRPr="00016EA2">
        <w:rPr>
          <w:rFonts w:ascii="Times New Roman" w:hAnsi="Times New Roman"/>
          <w:iCs/>
          <w:color w:val="000000"/>
          <w:sz w:val="24"/>
          <w:szCs w:val="24"/>
        </w:rPr>
        <w:t xml:space="preserve"> </w:t>
      </w:r>
      <w:r w:rsidRPr="00016EA2">
        <w:rPr>
          <w:rFonts w:ascii="Times New Roman" w:hAnsi="Times New Roman"/>
          <w:iCs/>
          <w:color w:val="000000"/>
          <w:sz w:val="24"/>
          <w:szCs w:val="24"/>
        </w:rPr>
        <w:t>2</w:t>
      </w:r>
      <w:r w:rsidRPr="00016EA2">
        <w:rPr>
          <w:rFonts w:ascii="Times New Roman" w:hAnsi="Times New Roman"/>
          <w:iCs/>
          <w:color w:val="000000"/>
          <w:spacing w:val="1"/>
          <w:sz w:val="24"/>
          <w:szCs w:val="24"/>
        </w:rPr>
        <w:t>0</w:t>
      </w:r>
      <w:r w:rsidRPr="00016EA2">
        <w:rPr>
          <w:rFonts w:ascii="Times New Roman" w:hAnsi="Times New Roman"/>
          <w:iCs/>
          <w:color w:val="000000"/>
          <w:sz w:val="24"/>
          <w:szCs w:val="24"/>
        </w:rPr>
        <w:t>1</w:t>
      </w:r>
      <w:r w:rsidR="00C95B3D" w:rsidRPr="00016EA2">
        <w:rPr>
          <w:rFonts w:ascii="Times New Roman" w:hAnsi="Times New Roman"/>
          <w:iCs/>
          <w:color w:val="000000"/>
          <w:sz w:val="24"/>
          <w:szCs w:val="24"/>
        </w:rPr>
        <w:t>8</w:t>
      </w:r>
      <w:r w:rsidRPr="00016EA2">
        <w:rPr>
          <w:rFonts w:ascii="Times New Roman" w:hAnsi="Times New Roman"/>
          <w:iCs/>
          <w:color w:val="000000"/>
          <w:sz w:val="24"/>
          <w:szCs w:val="24"/>
        </w:rPr>
        <w:t>,</w:t>
      </w:r>
      <w:r w:rsidR="00122917" w:rsidRPr="00016EA2">
        <w:rPr>
          <w:rFonts w:ascii="Times New Roman" w:hAnsi="Times New Roman"/>
          <w:iCs/>
          <w:color w:val="000000"/>
          <w:sz w:val="24"/>
          <w:szCs w:val="24"/>
        </w:rPr>
        <w:t xml:space="preserve"> </w:t>
      </w:r>
      <w:r w:rsidRPr="00016EA2">
        <w:rPr>
          <w:rFonts w:ascii="Times New Roman" w:hAnsi="Times New Roman"/>
          <w:iCs/>
          <w:color w:val="000000"/>
          <w:sz w:val="24"/>
          <w:szCs w:val="24"/>
        </w:rPr>
        <w:t xml:space="preserve">le </w:t>
      </w:r>
      <w:r w:rsidRPr="00016EA2">
        <w:rPr>
          <w:rFonts w:ascii="Times New Roman" w:hAnsi="Times New Roman"/>
          <w:iCs/>
          <w:color w:val="000000"/>
          <w:spacing w:val="-1"/>
          <w:sz w:val="24"/>
          <w:szCs w:val="24"/>
        </w:rPr>
        <w:t>d</w:t>
      </w:r>
      <w:r w:rsidRPr="00016EA2">
        <w:rPr>
          <w:rFonts w:ascii="Times New Roman" w:hAnsi="Times New Roman"/>
          <w:iCs/>
          <w:color w:val="000000"/>
          <w:sz w:val="24"/>
          <w:szCs w:val="24"/>
        </w:rPr>
        <w:t>é</w:t>
      </w:r>
      <w:r w:rsidRPr="00016EA2">
        <w:rPr>
          <w:rFonts w:ascii="Times New Roman" w:hAnsi="Times New Roman"/>
          <w:iCs/>
          <w:color w:val="000000"/>
          <w:spacing w:val="2"/>
          <w:sz w:val="24"/>
          <w:szCs w:val="24"/>
        </w:rPr>
        <w:t>f</w:t>
      </w:r>
      <w:r w:rsidRPr="00016EA2">
        <w:rPr>
          <w:rFonts w:ascii="Times New Roman" w:hAnsi="Times New Roman"/>
          <w:iCs/>
          <w:color w:val="000000"/>
          <w:spacing w:val="-2"/>
          <w:sz w:val="24"/>
          <w:szCs w:val="24"/>
        </w:rPr>
        <w:t>i</w:t>
      </w:r>
      <w:r w:rsidRPr="00016EA2">
        <w:rPr>
          <w:rFonts w:ascii="Times New Roman" w:hAnsi="Times New Roman"/>
          <w:iCs/>
          <w:color w:val="000000"/>
          <w:spacing w:val="1"/>
          <w:sz w:val="24"/>
          <w:szCs w:val="24"/>
        </w:rPr>
        <w:t>c</w:t>
      </w:r>
      <w:r w:rsidRPr="00016EA2">
        <w:rPr>
          <w:rFonts w:ascii="Times New Roman" w:hAnsi="Times New Roman"/>
          <w:iCs/>
          <w:color w:val="000000"/>
          <w:sz w:val="24"/>
          <w:szCs w:val="24"/>
        </w:rPr>
        <w:t>it</w:t>
      </w:r>
      <w:r w:rsidRPr="00016EA2">
        <w:rPr>
          <w:rFonts w:ascii="Times New Roman" w:hAnsi="Times New Roman"/>
          <w:iCs/>
          <w:color w:val="000000"/>
          <w:spacing w:val="1"/>
          <w:sz w:val="24"/>
          <w:szCs w:val="24"/>
        </w:rPr>
        <w:t xml:space="preserve"> c</w:t>
      </w:r>
      <w:r w:rsidRPr="00016EA2">
        <w:rPr>
          <w:rFonts w:ascii="Times New Roman" w:hAnsi="Times New Roman"/>
          <w:iCs/>
          <w:color w:val="000000"/>
          <w:spacing w:val="-1"/>
          <w:sz w:val="24"/>
          <w:szCs w:val="24"/>
        </w:rPr>
        <w:t>o</w:t>
      </w:r>
      <w:r w:rsidRPr="00016EA2">
        <w:rPr>
          <w:rFonts w:ascii="Times New Roman" w:hAnsi="Times New Roman"/>
          <w:iCs/>
          <w:color w:val="000000"/>
          <w:sz w:val="24"/>
          <w:szCs w:val="24"/>
        </w:rPr>
        <w:t>mme</w:t>
      </w:r>
      <w:r w:rsidRPr="00016EA2">
        <w:rPr>
          <w:rFonts w:ascii="Times New Roman" w:hAnsi="Times New Roman"/>
          <w:iCs/>
          <w:color w:val="000000"/>
          <w:spacing w:val="-1"/>
          <w:sz w:val="24"/>
          <w:szCs w:val="24"/>
        </w:rPr>
        <w:t>r</w:t>
      </w:r>
      <w:r w:rsidRPr="00016EA2">
        <w:rPr>
          <w:rFonts w:ascii="Times New Roman" w:hAnsi="Times New Roman"/>
          <w:iCs/>
          <w:color w:val="000000"/>
          <w:spacing w:val="1"/>
          <w:sz w:val="24"/>
          <w:szCs w:val="24"/>
        </w:rPr>
        <w:t>c</w:t>
      </w:r>
      <w:r w:rsidRPr="00016EA2">
        <w:rPr>
          <w:rFonts w:ascii="Times New Roman" w:hAnsi="Times New Roman"/>
          <w:iCs/>
          <w:color w:val="000000"/>
          <w:sz w:val="24"/>
          <w:szCs w:val="24"/>
        </w:rPr>
        <w:t>i</w:t>
      </w:r>
      <w:r w:rsidRPr="00016EA2">
        <w:rPr>
          <w:rFonts w:ascii="Times New Roman" w:hAnsi="Times New Roman"/>
          <w:iCs/>
          <w:color w:val="000000"/>
          <w:spacing w:val="-1"/>
          <w:sz w:val="24"/>
          <w:szCs w:val="24"/>
        </w:rPr>
        <w:t>a</w:t>
      </w:r>
      <w:r w:rsidRPr="00016EA2">
        <w:rPr>
          <w:rFonts w:ascii="Times New Roman" w:hAnsi="Times New Roman"/>
          <w:iCs/>
          <w:color w:val="000000"/>
          <w:sz w:val="24"/>
          <w:szCs w:val="24"/>
        </w:rPr>
        <w:t>l</w:t>
      </w:r>
      <w:r w:rsidR="00122917" w:rsidRPr="00016EA2">
        <w:rPr>
          <w:rFonts w:ascii="Times New Roman" w:hAnsi="Times New Roman"/>
          <w:iCs/>
          <w:color w:val="000000"/>
          <w:sz w:val="24"/>
          <w:szCs w:val="24"/>
        </w:rPr>
        <w:t xml:space="preserve"> </w:t>
      </w:r>
      <w:r w:rsidR="008546AE">
        <w:rPr>
          <w:rFonts w:ascii="Times New Roman" w:hAnsi="Times New Roman"/>
          <w:iCs/>
          <w:color w:val="000000"/>
          <w:sz w:val="24"/>
          <w:szCs w:val="24"/>
        </w:rPr>
        <w:t xml:space="preserve">du Bénin a enregistré </w:t>
      </w:r>
      <w:r w:rsidR="00092066" w:rsidRPr="00016EA2">
        <w:rPr>
          <w:rFonts w:ascii="Times New Roman" w:hAnsi="Times New Roman"/>
          <w:iCs/>
          <w:sz w:val="24"/>
          <w:szCs w:val="24"/>
        </w:rPr>
        <w:t>une baisse de</w:t>
      </w:r>
      <w:r w:rsidR="00C41EE0" w:rsidRPr="00016EA2">
        <w:rPr>
          <w:rFonts w:ascii="Times New Roman" w:hAnsi="Times New Roman"/>
          <w:iCs/>
          <w:color w:val="000000"/>
          <w:sz w:val="24"/>
          <w:szCs w:val="24"/>
        </w:rPr>
        <w:t xml:space="preserve"> 6,72%</w:t>
      </w:r>
      <w:r w:rsidR="007E301F">
        <w:rPr>
          <w:rFonts w:ascii="Times New Roman" w:hAnsi="Times New Roman"/>
          <w:iCs/>
          <w:color w:val="000000"/>
          <w:sz w:val="24"/>
          <w:szCs w:val="24"/>
        </w:rPr>
        <w:t xml:space="preserve"> par rapport à </w:t>
      </w:r>
      <w:r w:rsidR="0073775C">
        <w:rPr>
          <w:rFonts w:ascii="Times New Roman" w:hAnsi="Times New Roman"/>
          <w:iCs/>
          <w:color w:val="000000"/>
          <w:sz w:val="24"/>
          <w:szCs w:val="24"/>
        </w:rPr>
        <w:t xml:space="preserve">l’année </w:t>
      </w:r>
      <w:r w:rsidR="007E301F">
        <w:rPr>
          <w:rFonts w:ascii="Times New Roman" w:hAnsi="Times New Roman"/>
          <w:iCs/>
          <w:color w:val="000000"/>
          <w:sz w:val="24"/>
          <w:szCs w:val="24"/>
        </w:rPr>
        <w:t>2017</w:t>
      </w:r>
      <w:r w:rsidRPr="00016EA2">
        <w:rPr>
          <w:rFonts w:ascii="Times New Roman" w:hAnsi="Times New Roman"/>
          <w:iCs/>
          <w:color w:val="000000"/>
          <w:sz w:val="24"/>
          <w:szCs w:val="24"/>
        </w:rPr>
        <w:t>.</w:t>
      </w:r>
      <w:r w:rsidR="00797975" w:rsidRPr="00016EA2">
        <w:rPr>
          <w:rFonts w:ascii="Times New Roman" w:hAnsi="Times New Roman"/>
          <w:iCs/>
          <w:color w:val="000000"/>
          <w:sz w:val="24"/>
          <w:szCs w:val="24"/>
        </w:rPr>
        <w:t xml:space="preserve"> </w:t>
      </w:r>
      <w:r w:rsidRPr="00016EA2">
        <w:rPr>
          <w:rFonts w:ascii="Times New Roman" w:hAnsi="Times New Roman"/>
          <w:iCs/>
          <w:sz w:val="24"/>
          <w:szCs w:val="24"/>
        </w:rPr>
        <w:t>Ce</w:t>
      </w:r>
      <w:r w:rsidRPr="00016EA2">
        <w:rPr>
          <w:rFonts w:ascii="Times New Roman" w:hAnsi="Times New Roman"/>
          <w:iCs/>
          <w:spacing w:val="-1"/>
          <w:sz w:val="24"/>
          <w:szCs w:val="24"/>
        </w:rPr>
        <w:t>t</w:t>
      </w:r>
      <w:r w:rsidRPr="00016EA2">
        <w:rPr>
          <w:rFonts w:ascii="Times New Roman" w:hAnsi="Times New Roman"/>
          <w:iCs/>
          <w:spacing w:val="1"/>
          <w:sz w:val="24"/>
          <w:szCs w:val="24"/>
        </w:rPr>
        <w:t>t</w:t>
      </w:r>
      <w:r w:rsidRPr="00016EA2">
        <w:rPr>
          <w:rFonts w:ascii="Times New Roman" w:hAnsi="Times New Roman"/>
          <w:iCs/>
          <w:sz w:val="24"/>
          <w:szCs w:val="24"/>
        </w:rPr>
        <w:t>e</w:t>
      </w:r>
      <w:r w:rsidR="00797975" w:rsidRPr="00016EA2">
        <w:rPr>
          <w:rFonts w:ascii="Times New Roman" w:hAnsi="Times New Roman"/>
          <w:iCs/>
          <w:sz w:val="24"/>
          <w:szCs w:val="24"/>
        </w:rPr>
        <w:t xml:space="preserve"> </w:t>
      </w:r>
      <w:r w:rsidR="008546AE">
        <w:rPr>
          <w:rFonts w:ascii="Times New Roman" w:hAnsi="Times New Roman"/>
          <w:iCs/>
          <w:sz w:val="24"/>
          <w:szCs w:val="24"/>
        </w:rPr>
        <w:t xml:space="preserve">amélioration </w:t>
      </w:r>
      <w:r w:rsidRPr="00016EA2">
        <w:rPr>
          <w:rFonts w:ascii="Times New Roman" w:hAnsi="Times New Roman"/>
          <w:iCs/>
          <w:sz w:val="24"/>
          <w:szCs w:val="24"/>
        </w:rPr>
        <w:t>e</w:t>
      </w:r>
      <w:r w:rsidRPr="00016EA2">
        <w:rPr>
          <w:rFonts w:ascii="Times New Roman" w:hAnsi="Times New Roman"/>
          <w:iCs/>
          <w:spacing w:val="1"/>
          <w:sz w:val="24"/>
          <w:szCs w:val="24"/>
        </w:rPr>
        <w:t>s</w:t>
      </w:r>
      <w:r w:rsidRPr="00016EA2">
        <w:rPr>
          <w:rFonts w:ascii="Times New Roman" w:hAnsi="Times New Roman"/>
          <w:iCs/>
          <w:sz w:val="24"/>
          <w:szCs w:val="24"/>
        </w:rPr>
        <w:t>t</w:t>
      </w:r>
      <w:r w:rsidR="00122917" w:rsidRPr="00016EA2">
        <w:rPr>
          <w:rFonts w:ascii="Times New Roman" w:hAnsi="Times New Roman"/>
          <w:iCs/>
          <w:sz w:val="24"/>
          <w:szCs w:val="24"/>
        </w:rPr>
        <w:t xml:space="preserve"> </w:t>
      </w:r>
      <w:r w:rsidRPr="00016EA2">
        <w:rPr>
          <w:rFonts w:ascii="Times New Roman" w:hAnsi="Times New Roman"/>
          <w:iCs/>
          <w:sz w:val="24"/>
          <w:szCs w:val="24"/>
        </w:rPr>
        <w:t>liée</w:t>
      </w:r>
      <w:r w:rsidR="008546AE">
        <w:rPr>
          <w:rFonts w:ascii="Times New Roman" w:hAnsi="Times New Roman"/>
          <w:iCs/>
          <w:sz w:val="24"/>
          <w:szCs w:val="24"/>
        </w:rPr>
        <w:t xml:space="preserve"> essentiellement</w:t>
      </w:r>
      <w:r w:rsidR="00122917" w:rsidRPr="00016EA2">
        <w:rPr>
          <w:rFonts w:ascii="Times New Roman" w:hAnsi="Times New Roman"/>
          <w:iCs/>
          <w:color w:val="FF0000"/>
          <w:sz w:val="24"/>
          <w:szCs w:val="24"/>
        </w:rPr>
        <w:t xml:space="preserve"> </w:t>
      </w:r>
      <w:r w:rsidR="00C41EE0" w:rsidRPr="00016EA2">
        <w:rPr>
          <w:rFonts w:ascii="Times New Roman" w:hAnsi="Times New Roman"/>
          <w:iCs/>
          <w:sz w:val="24"/>
          <w:szCs w:val="24"/>
        </w:rPr>
        <w:t xml:space="preserve">au ralentissement </w:t>
      </w:r>
      <w:r w:rsidR="008D3E73" w:rsidRPr="00016EA2">
        <w:rPr>
          <w:rFonts w:ascii="Times New Roman" w:hAnsi="Times New Roman"/>
          <w:iCs/>
          <w:sz w:val="24"/>
          <w:szCs w:val="24"/>
        </w:rPr>
        <w:t>des importations</w:t>
      </w:r>
      <w:r w:rsidR="00C41EE0" w:rsidRPr="00016EA2">
        <w:rPr>
          <w:rFonts w:ascii="Times New Roman" w:hAnsi="Times New Roman"/>
          <w:iCs/>
          <w:color w:val="FF0000"/>
          <w:spacing w:val="-1"/>
          <w:sz w:val="24"/>
          <w:szCs w:val="24"/>
        </w:rPr>
        <w:t xml:space="preserve"> </w:t>
      </w:r>
      <w:r w:rsidRPr="00016EA2">
        <w:rPr>
          <w:rFonts w:ascii="Times New Roman" w:hAnsi="Times New Roman"/>
          <w:iCs/>
          <w:spacing w:val="-1"/>
          <w:sz w:val="24"/>
          <w:szCs w:val="24"/>
        </w:rPr>
        <w:t>d</w:t>
      </w:r>
      <w:r w:rsidRPr="00016EA2">
        <w:rPr>
          <w:rFonts w:ascii="Times New Roman" w:hAnsi="Times New Roman"/>
          <w:iCs/>
          <w:sz w:val="24"/>
          <w:szCs w:val="24"/>
        </w:rPr>
        <w:t>e</w:t>
      </w:r>
      <w:r w:rsidR="00122917" w:rsidRPr="00016EA2">
        <w:rPr>
          <w:rFonts w:ascii="Times New Roman" w:hAnsi="Times New Roman"/>
          <w:iCs/>
          <w:sz w:val="24"/>
          <w:szCs w:val="24"/>
        </w:rPr>
        <w:t xml:space="preserve"> </w:t>
      </w:r>
      <w:r w:rsidRPr="00016EA2">
        <w:rPr>
          <w:rFonts w:ascii="Times New Roman" w:hAnsi="Times New Roman"/>
          <w:iCs/>
          <w:sz w:val="24"/>
          <w:szCs w:val="24"/>
        </w:rPr>
        <w:t>m</w:t>
      </w:r>
      <w:r w:rsidRPr="00016EA2">
        <w:rPr>
          <w:rFonts w:ascii="Times New Roman" w:hAnsi="Times New Roman"/>
          <w:iCs/>
          <w:spacing w:val="-1"/>
          <w:sz w:val="24"/>
          <w:szCs w:val="24"/>
        </w:rPr>
        <w:t>a</w:t>
      </w:r>
      <w:r w:rsidRPr="00016EA2">
        <w:rPr>
          <w:rFonts w:ascii="Times New Roman" w:hAnsi="Times New Roman"/>
          <w:iCs/>
          <w:sz w:val="24"/>
          <w:szCs w:val="24"/>
        </w:rPr>
        <w:t>rc</w:t>
      </w:r>
      <w:r w:rsidRPr="00016EA2">
        <w:rPr>
          <w:rFonts w:ascii="Times New Roman" w:hAnsi="Times New Roman"/>
          <w:iCs/>
          <w:spacing w:val="-1"/>
          <w:sz w:val="24"/>
          <w:szCs w:val="24"/>
        </w:rPr>
        <w:t>hand</w:t>
      </w:r>
      <w:r w:rsidRPr="00016EA2">
        <w:rPr>
          <w:rFonts w:ascii="Times New Roman" w:hAnsi="Times New Roman"/>
          <w:iCs/>
          <w:sz w:val="24"/>
          <w:szCs w:val="24"/>
        </w:rPr>
        <w:t>is</w:t>
      </w:r>
      <w:r w:rsidRPr="00016EA2">
        <w:rPr>
          <w:rFonts w:ascii="Times New Roman" w:hAnsi="Times New Roman"/>
          <w:iCs/>
          <w:spacing w:val="1"/>
          <w:sz w:val="24"/>
          <w:szCs w:val="24"/>
        </w:rPr>
        <w:t>e</w:t>
      </w:r>
      <w:r w:rsidRPr="00016EA2">
        <w:rPr>
          <w:rFonts w:ascii="Times New Roman" w:hAnsi="Times New Roman"/>
          <w:iCs/>
          <w:sz w:val="24"/>
          <w:szCs w:val="24"/>
        </w:rPr>
        <w:t>s</w:t>
      </w:r>
      <w:r w:rsidR="001723D3">
        <w:rPr>
          <w:rFonts w:ascii="Times New Roman" w:hAnsi="Times New Roman"/>
          <w:iCs/>
          <w:sz w:val="24"/>
          <w:szCs w:val="24"/>
        </w:rPr>
        <w:t xml:space="preserve"> notamment celles du </w:t>
      </w:r>
      <w:r w:rsidR="00993F3D" w:rsidRPr="00993F3D">
        <w:rPr>
          <w:rFonts w:ascii="Times New Roman" w:hAnsi="Times New Roman"/>
          <w:iCs/>
          <w:sz w:val="24"/>
          <w:szCs w:val="24"/>
        </w:rPr>
        <w:t>« </w:t>
      </w:r>
      <w:r w:rsidR="00993F3D" w:rsidRPr="00993F3D">
        <w:rPr>
          <w:rFonts w:ascii="Times New Roman" w:hAnsi="Times New Roman"/>
          <w:b/>
          <w:iCs/>
          <w:sz w:val="24"/>
          <w:szCs w:val="24"/>
        </w:rPr>
        <w:t>riz décortiqué (riz cargo ou riz brun)</w:t>
      </w:r>
      <w:r w:rsidR="00993F3D" w:rsidRPr="00993F3D">
        <w:rPr>
          <w:rFonts w:ascii="Times New Roman" w:hAnsi="Times New Roman"/>
          <w:iCs/>
          <w:sz w:val="24"/>
          <w:szCs w:val="24"/>
        </w:rPr>
        <w:t xml:space="preserve"> » qui sont passées de 174,82 Milliards de FCFA (484 710,68 Tonnes) </w:t>
      </w:r>
      <w:r w:rsidR="00993F3D">
        <w:rPr>
          <w:rFonts w:ascii="Times New Roman" w:hAnsi="Times New Roman"/>
          <w:iCs/>
          <w:sz w:val="24"/>
          <w:szCs w:val="24"/>
        </w:rPr>
        <w:t xml:space="preserve">en 2017 </w:t>
      </w:r>
      <w:r w:rsidR="00993F3D" w:rsidRPr="00993F3D">
        <w:rPr>
          <w:rFonts w:ascii="Times New Roman" w:hAnsi="Times New Roman"/>
          <w:iCs/>
          <w:sz w:val="24"/>
          <w:szCs w:val="24"/>
        </w:rPr>
        <w:t>à 45,76 Milliards de FCFA (126 421,70 Tonnes)</w:t>
      </w:r>
      <w:r w:rsidR="00993F3D">
        <w:rPr>
          <w:rFonts w:ascii="Times New Roman" w:hAnsi="Times New Roman"/>
          <w:iCs/>
          <w:sz w:val="24"/>
          <w:szCs w:val="24"/>
        </w:rPr>
        <w:t xml:space="preserve"> en 2018 et celles du </w:t>
      </w:r>
      <w:r w:rsidR="001723D3">
        <w:rPr>
          <w:rFonts w:ascii="Times New Roman" w:hAnsi="Times New Roman"/>
          <w:iCs/>
          <w:sz w:val="24"/>
          <w:szCs w:val="24"/>
        </w:rPr>
        <w:t>« </w:t>
      </w:r>
      <w:r w:rsidR="001723D3" w:rsidRPr="00B8413E">
        <w:rPr>
          <w:rFonts w:ascii="Times New Roman" w:hAnsi="Times New Roman"/>
          <w:b/>
          <w:iCs/>
          <w:sz w:val="24"/>
          <w:szCs w:val="24"/>
        </w:rPr>
        <w:t>riz en brisures</w:t>
      </w:r>
      <w:r w:rsidR="001723D3">
        <w:rPr>
          <w:rFonts w:ascii="Times New Roman" w:hAnsi="Times New Roman"/>
          <w:iCs/>
          <w:sz w:val="24"/>
          <w:szCs w:val="24"/>
        </w:rPr>
        <w:t xml:space="preserve"> » </w:t>
      </w:r>
      <w:r w:rsidR="003D2FAC">
        <w:rPr>
          <w:rFonts w:ascii="Times New Roman" w:hAnsi="Times New Roman"/>
          <w:iCs/>
          <w:sz w:val="24"/>
          <w:szCs w:val="24"/>
        </w:rPr>
        <w:t>qui sont passées de 351,38 Milliards de FCFA (956 384,84 Tonnes)</w:t>
      </w:r>
      <w:r w:rsidR="00993F3D">
        <w:rPr>
          <w:rFonts w:ascii="Times New Roman" w:hAnsi="Times New Roman"/>
          <w:iCs/>
          <w:sz w:val="24"/>
          <w:szCs w:val="24"/>
        </w:rPr>
        <w:t xml:space="preserve"> </w:t>
      </w:r>
      <w:r w:rsidR="003D2FAC">
        <w:rPr>
          <w:rFonts w:ascii="Times New Roman" w:hAnsi="Times New Roman"/>
          <w:iCs/>
          <w:sz w:val="24"/>
          <w:szCs w:val="24"/>
        </w:rPr>
        <w:t>à 29</w:t>
      </w:r>
      <w:r w:rsidR="00993F3D">
        <w:rPr>
          <w:rFonts w:ascii="Times New Roman" w:hAnsi="Times New Roman"/>
          <w:iCs/>
          <w:sz w:val="24"/>
          <w:szCs w:val="24"/>
        </w:rPr>
        <w:t>3</w:t>
      </w:r>
      <w:r w:rsidR="003D2FAC">
        <w:rPr>
          <w:rFonts w:ascii="Times New Roman" w:hAnsi="Times New Roman"/>
          <w:iCs/>
          <w:sz w:val="24"/>
          <w:szCs w:val="24"/>
        </w:rPr>
        <w:t xml:space="preserve">,11 Milliards de FCFA (767 438,14 Tonnes) </w:t>
      </w:r>
      <w:r w:rsidR="00993F3D">
        <w:rPr>
          <w:rFonts w:ascii="Times New Roman" w:hAnsi="Times New Roman"/>
          <w:iCs/>
          <w:sz w:val="24"/>
          <w:szCs w:val="24"/>
        </w:rPr>
        <w:t>sur la période considérée</w:t>
      </w:r>
      <w:r w:rsidR="001723D3">
        <w:rPr>
          <w:rFonts w:ascii="Times New Roman" w:hAnsi="Times New Roman"/>
          <w:iCs/>
          <w:sz w:val="24"/>
          <w:szCs w:val="24"/>
        </w:rPr>
        <w:t>,</w:t>
      </w:r>
      <w:r w:rsidR="00C41EE0" w:rsidRPr="00016EA2">
        <w:rPr>
          <w:rFonts w:ascii="Times New Roman" w:hAnsi="Times New Roman"/>
          <w:iCs/>
          <w:sz w:val="24"/>
          <w:szCs w:val="24"/>
        </w:rPr>
        <w:t xml:space="preserve"> faisant passer </w:t>
      </w:r>
      <w:r w:rsidRPr="00016EA2">
        <w:rPr>
          <w:rFonts w:ascii="Times New Roman" w:hAnsi="Times New Roman"/>
          <w:iCs/>
          <w:sz w:val="24"/>
          <w:szCs w:val="24"/>
        </w:rPr>
        <w:t>le</w:t>
      </w:r>
      <w:r w:rsidR="00122917" w:rsidRPr="00016EA2">
        <w:rPr>
          <w:rFonts w:ascii="Times New Roman" w:hAnsi="Times New Roman"/>
          <w:iCs/>
          <w:sz w:val="24"/>
          <w:szCs w:val="24"/>
        </w:rPr>
        <w:t xml:space="preserve"> </w:t>
      </w:r>
      <w:r w:rsidRPr="00016EA2">
        <w:rPr>
          <w:rFonts w:ascii="Times New Roman" w:hAnsi="Times New Roman"/>
          <w:iCs/>
          <w:spacing w:val="1"/>
          <w:sz w:val="24"/>
          <w:szCs w:val="24"/>
        </w:rPr>
        <w:t>t</w:t>
      </w:r>
      <w:r w:rsidRPr="00016EA2">
        <w:rPr>
          <w:rFonts w:ascii="Times New Roman" w:hAnsi="Times New Roman"/>
          <w:iCs/>
          <w:spacing w:val="-1"/>
          <w:sz w:val="24"/>
          <w:szCs w:val="24"/>
        </w:rPr>
        <w:t>au</w:t>
      </w:r>
      <w:r w:rsidRPr="00016EA2">
        <w:rPr>
          <w:rFonts w:ascii="Times New Roman" w:hAnsi="Times New Roman"/>
          <w:iCs/>
          <w:sz w:val="24"/>
          <w:szCs w:val="24"/>
        </w:rPr>
        <w:t>x</w:t>
      </w:r>
      <w:r w:rsidR="00122917" w:rsidRPr="00016EA2">
        <w:rPr>
          <w:rFonts w:ascii="Times New Roman" w:hAnsi="Times New Roman"/>
          <w:iCs/>
          <w:sz w:val="24"/>
          <w:szCs w:val="24"/>
        </w:rPr>
        <w:t xml:space="preserve"> </w:t>
      </w:r>
      <w:r w:rsidRPr="00016EA2">
        <w:rPr>
          <w:rFonts w:ascii="Times New Roman" w:hAnsi="Times New Roman"/>
          <w:iCs/>
          <w:spacing w:val="-1"/>
          <w:sz w:val="24"/>
          <w:szCs w:val="24"/>
        </w:rPr>
        <w:t>d</w:t>
      </w:r>
      <w:r w:rsidRPr="00016EA2">
        <w:rPr>
          <w:rFonts w:ascii="Times New Roman" w:hAnsi="Times New Roman"/>
          <w:iCs/>
          <w:sz w:val="24"/>
          <w:szCs w:val="24"/>
        </w:rPr>
        <w:t>e</w:t>
      </w:r>
      <w:r w:rsidRPr="00016EA2">
        <w:rPr>
          <w:rFonts w:ascii="Times New Roman" w:hAnsi="Times New Roman"/>
          <w:iCs/>
          <w:spacing w:val="1"/>
          <w:sz w:val="24"/>
          <w:szCs w:val="24"/>
        </w:rPr>
        <w:t xml:space="preserve"> c</w:t>
      </w:r>
      <w:r w:rsidRPr="00016EA2">
        <w:rPr>
          <w:rFonts w:ascii="Times New Roman" w:hAnsi="Times New Roman"/>
          <w:iCs/>
          <w:spacing w:val="-1"/>
          <w:sz w:val="24"/>
          <w:szCs w:val="24"/>
        </w:rPr>
        <w:t>ou</w:t>
      </w:r>
      <w:r w:rsidRPr="00016EA2">
        <w:rPr>
          <w:rFonts w:ascii="Times New Roman" w:hAnsi="Times New Roman"/>
          <w:iCs/>
          <w:spacing w:val="1"/>
          <w:sz w:val="24"/>
          <w:szCs w:val="24"/>
        </w:rPr>
        <w:t>v</w:t>
      </w:r>
      <w:r w:rsidRPr="00016EA2">
        <w:rPr>
          <w:rFonts w:ascii="Times New Roman" w:hAnsi="Times New Roman"/>
          <w:iCs/>
          <w:sz w:val="24"/>
          <w:szCs w:val="24"/>
        </w:rPr>
        <w:t>er</w:t>
      </w:r>
      <w:r w:rsidRPr="00016EA2">
        <w:rPr>
          <w:rFonts w:ascii="Times New Roman" w:hAnsi="Times New Roman"/>
          <w:iCs/>
          <w:spacing w:val="1"/>
          <w:sz w:val="24"/>
          <w:szCs w:val="24"/>
        </w:rPr>
        <w:t>t</w:t>
      </w:r>
      <w:r w:rsidRPr="00016EA2">
        <w:rPr>
          <w:rFonts w:ascii="Times New Roman" w:hAnsi="Times New Roman"/>
          <w:iCs/>
          <w:spacing w:val="-1"/>
          <w:sz w:val="24"/>
          <w:szCs w:val="24"/>
        </w:rPr>
        <w:t>u</w:t>
      </w:r>
      <w:r w:rsidRPr="00016EA2">
        <w:rPr>
          <w:rFonts w:ascii="Times New Roman" w:hAnsi="Times New Roman"/>
          <w:iCs/>
          <w:sz w:val="24"/>
          <w:szCs w:val="24"/>
        </w:rPr>
        <w:t>re</w:t>
      </w:r>
      <w:r w:rsidR="00E6596F">
        <w:rPr>
          <w:rFonts w:ascii="Times New Roman" w:hAnsi="Times New Roman"/>
          <w:iCs/>
          <w:sz w:val="24"/>
          <w:szCs w:val="24"/>
        </w:rPr>
        <w:t xml:space="preserve"> des importations</w:t>
      </w:r>
      <w:r w:rsidR="00E6596F">
        <w:rPr>
          <w:rStyle w:val="Appelnotedebasdep"/>
          <w:rFonts w:ascii="Times New Roman" w:hAnsi="Times New Roman"/>
          <w:iCs/>
          <w:sz w:val="24"/>
          <w:szCs w:val="24"/>
        </w:rPr>
        <w:footnoteReference w:id="1"/>
      </w:r>
      <w:r w:rsidR="00122917" w:rsidRPr="00016EA2">
        <w:rPr>
          <w:rFonts w:ascii="Times New Roman" w:hAnsi="Times New Roman"/>
          <w:iCs/>
          <w:sz w:val="24"/>
          <w:szCs w:val="24"/>
        </w:rPr>
        <w:t xml:space="preserve"> </w:t>
      </w:r>
      <w:r w:rsidRPr="00016EA2">
        <w:rPr>
          <w:rFonts w:ascii="Times New Roman" w:hAnsi="Times New Roman"/>
          <w:iCs/>
          <w:spacing w:val="-1"/>
          <w:sz w:val="24"/>
          <w:szCs w:val="24"/>
        </w:rPr>
        <w:t>d</w:t>
      </w:r>
      <w:r w:rsidRPr="00016EA2">
        <w:rPr>
          <w:rFonts w:ascii="Times New Roman" w:hAnsi="Times New Roman"/>
          <w:iCs/>
          <w:sz w:val="24"/>
          <w:szCs w:val="24"/>
        </w:rPr>
        <w:t>e</w:t>
      </w:r>
      <w:r w:rsidR="00122917" w:rsidRPr="00016EA2">
        <w:rPr>
          <w:rFonts w:ascii="Times New Roman" w:hAnsi="Times New Roman"/>
          <w:iCs/>
          <w:sz w:val="24"/>
          <w:szCs w:val="24"/>
        </w:rPr>
        <w:t xml:space="preserve"> </w:t>
      </w:r>
      <w:r w:rsidR="008D3E73" w:rsidRPr="00016EA2">
        <w:rPr>
          <w:rFonts w:ascii="Times New Roman" w:hAnsi="Times New Roman"/>
          <w:iCs/>
          <w:sz w:val="24"/>
          <w:szCs w:val="24"/>
        </w:rPr>
        <w:t>20</w:t>
      </w:r>
      <w:r w:rsidRPr="00016EA2">
        <w:rPr>
          <w:rFonts w:ascii="Times New Roman" w:hAnsi="Times New Roman"/>
          <w:iCs/>
          <w:sz w:val="24"/>
          <w:szCs w:val="24"/>
        </w:rPr>
        <w:t>,</w:t>
      </w:r>
      <w:r w:rsidR="008D3E73" w:rsidRPr="00016EA2">
        <w:rPr>
          <w:rFonts w:ascii="Times New Roman" w:hAnsi="Times New Roman"/>
          <w:iCs/>
          <w:sz w:val="24"/>
          <w:szCs w:val="24"/>
        </w:rPr>
        <w:t>63</w:t>
      </w:r>
      <w:r w:rsidRPr="00016EA2">
        <w:rPr>
          <w:rFonts w:ascii="Times New Roman" w:hAnsi="Times New Roman"/>
          <w:iCs/>
          <w:sz w:val="24"/>
          <w:szCs w:val="24"/>
        </w:rPr>
        <w:t xml:space="preserve">% </w:t>
      </w:r>
      <w:r w:rsidRPr="00016EA2">
        <w:rPr>
          <w:rFonts w:ascii="Times New Roman" w:hAnsi="Times New Roman"/>
          <w:iCs/>
          <w:spacing w:val="1"/>
          <w:sz w:val="24"/>
          <w:szCs w:val="24"/>
        </w:rPr>
        <w:t>e</w:t>
      </w:r>
      <w:r w:rsidRPr="00016EA2">
        <w:rPr>
          <w:rFonts w:ascii="Times New Roman" w:hAnsi="Times New Roman"/>
          <w:iCs/>
          <w:sz w:val="24"/>
          <w:szCs w:val="24"/>
        </w:rPr>
        <w:t xml:space="preserve">n </w:t>
      </w:r>
      <w:r w:rsidRPr="00016EA2">
        <w:rPr>
          <w:rFonts w:ascii="Times New Roman" w:hAnsi="Times New Roman"/>
          <w:iCs/>
          <w:spacing w:val="-2"/>
          <w:sz w:val="24"/>
          <w:szCs w:val="24"/>
        </w:rPr>
        <w:t>2</w:t>
      </w:r>
      <w:r w:rsidRPr="00016EA2">
        <w:rPr>
          <w:rFonts w:ascii="Times New Roman" w:hAnsi="Times New Roman"/>
          <w:iCs/>
          <w:sz w:val="24"/>
          <w:szCs w:val="24"/>
        </w:rPr>
        <w:t>0</w:t>
      </w:r>
      <w:r w:rsidRPr="00016EA2">
        <w:rPr>
          <w:rFonts w:ascii="Times New Roman" w:hAnsi="Times New Roman"/>
          <w:iCs/>
          <w:spacing w:val="1"/>
          <w:sz w:val="24"/>
          <w:szCs w:val="24"/>
        </w:rPr>
        <w:t>1</w:t>
      </w:r>
      <w:r w:rsidR="008D3E73" w:rsidRPr="00016EA2">
        <w:rPr>
          <w:rFonts w:ascii="Times New Roman" w:hAnsi="Times New Roman"/>
          <w:iCs/>
          <w:spacing w:val="1"/>
          <w:sz w:val="24"/>
          <w:szCs w:val="24"/>
        </w:rPr>
        <w:t>7</w:t>
      </w:r>
      <w:r w:rsidR="00797975" w:rsidRPr="00016EA2">
        <w:rPr>
          <w:rFonts w:ascii="Times New Roman" w:hAnsi="Times New Roman"/>
          <w:iCs/>
          <w:spacing w:val="1"/>
          <w:sz w:val="24"/>
          <w:szCs w:val="24"/>
        </w:rPr>
        <w:t xml:space="preserve"> </w:t>
      </w:r>
      <w:r w:rsidRPr="00016EA2">
        <w:rPr>
          <w:rFonts w:ascii="Times New Roman" w:hAnsi="Times New Roman"/>
          <w:iCs/>
          <w:sz w:val="24"/>
          <w:szCs w:val="24"/>
        </w:rPr>
        <w:t>à 2</w:t>
      </w:r>
      <w:r w:rsidRPr="00016EA2">
        <w:rPr>
          <w:rFonts w:ascii="Times New Roman" w:hAnsi="Times New Roman"/>
          <w:iCs/>
          <w:spacing w:val="1"/>
          <w:sz w:val="24"/>
          <w:szCs w:val="24"/>
        </w:rPr>
        <w:t>4</w:t>
      </w:r>
      <w:r w:rsidRPr="00016EA2">
        <w:rPr>
          <w:rFonts w:ascii="Times New Roman" w:hAnsi="Times New Roman"/>
          <w:iCs/>
          <w:sz w:val="24"/>
          <w:szCs w:val="24"/>
        </w:rPr>
        <w:t>,</w:t>
      </w:r>
      <w:r w:rsidR="008D3E73" w:rsidRPr="00016EA2">
        <w:rPr>
          <w:rFonts w:ascii="Times New Roman" w:hAnsi="Times New Roman"/>
          <w:iCs/>
          <w:sz w:val="24"/>
          <w:szCs w:val="24"/>
        </w:rPr>
        <w:t>69</w:t>
      </w:r>
      <w:r w:rsidRPr="00016EA2">
        <w:rPr>
          <w:rFonts w:ascii="Times New Roman" w:hAnsi="Times New Roman"/>
          <w:iCs/>
          <w:sz w:val="24"/>
          <w:szCs w:val="24"/>
        </w:rPr>
        <w:t xml:space="preserve">% </w:t>
      </w:r>
      <w:r w:rsidRPr="00016EA2">
        <w:rPr>
          <w:rFonts w:ascii="Times New Roman" w:hAnsi="Times New Roman"/>
          <w:iCs/>
          <w:spacing w:val="-1"/>
          <w:sz w:val="24"/>
          <w:szCs w:val="24"/>
        </w:rPr>
        <w:t>e</w:t>
      </w:r>
      <w:r w:rsidRPr="00016EA2">
        <w:rPr>
          <w:rFonts w:ascii="Times New Roman" w:hAnsi="Times New Roman"/>
          <w:iCs/>
          <w:sz w:val="24"/>
          <w:szCs w:val="24"/>
        </w:rPr>
        <w:t>n 2</w:t>
      </w:r>
      <w:r w:rsidRPr="00016EA2">
        <w:rPr>
          <w:rFonts w:ascii="Times New Roman" w:hAnsi="Times New Roman"/>
          <w:iCs/>
          <w:spacing w:val="1"/>
          <w:sz w:val="24"/>
          <w:szCs w:val="24"/>
        </w:rPr>
        <w:t>0</w:t>
      </w:r>
      <w:r w:rsidRPr="00016EA2">
        <w:rPr>
          <w:rFonts w:ascii="Times New Roman" w:hAnsi="Times New Roman"/>
          <w:iCs/>
          <w:sz w:val="24"/>
          <w:szCs w:val="24"/>
        </w:rPr>
        <w:t>1</w:t>
      </w:r>
      <w:r w:rsidR="008D3E73" w:rsidRPr="00016EA2">
        <w:rPr>
          <w:rFonts w:ascii="Times New Roman" w:hAnsi="Times New Roman"/>
          <w:iCs/>
          <w:spacing w:val="1"/>
          <w:sz w:val="24"/>
          <w:szCs w:val="24"/>
        </w:rPr>
        <w:t>8</w:t>
      </w:r>
      <w:r w:rsidRPr="00016EA2">
        <w:rPr>
          <w:rFonts w:ascii="Times New Roman" w:hAnsi="Times New Roman"/>
          <w:iCs/>
          <w:color w:val="000000"/>
          <w:sz w:val="24"/>
          <w:szCs w:val="24"/>
        </w:rPr>
        <w:t>.</w:t>
      </w:r>
    </w:p>
    <w:p w14:paraId="069DA007" w14:textId="270E16F0" w:rsidR="00AB21C8" w:rsidRPr="001723D3" w:rsidRDefault="00AB21C8" w:rsidP="00B8413E">
      <w:pPr>
        <w:widowControl w:val="0"/>
        <w:autoSpaceDE w:val="0"/>
        <w:autoSpaceDN w:val="0"/>
        <w:adjustRightInd w:val="0"/>
        <w:spacing w:after="0"/>
        <w:ind w:right="-23"/>
        <w:contextualSpacing/>
        <w:jc w:val="both"/>
        <w:rPr>
          <w:rFonts w:ascii="Times New Roman" w:hAnsi="Times New Roman"/>
          <w:strike/>
          <w:color w:val="000000"/>
          <w:sz w:val="24"/>
          <w:szCs w:val="24"/>
        </w:rPr>
      </w:pPr>
      <w:r w:rsidRPr="00E2059B">
        <w:rPr>
          <w:rFonts w:ascii="Times New Roman" w:hAnsi="Times New Roman"/>
          <w:iCs/>
          <w:color w:val="000000"/>
          <w:spacing w:val="1"/>
          <w:sz w:val="24"/>
          <w:szCs w:val="24"/>
        </w:rPr>
        <w:t>T</w:t>
      </w:r>
      <w:r w:rsidRPr="00E2059B">
        <w:rPr>
          <w:rFonts w:ascii="Times New Roman" w:hAnsi="Times New Roman"/>
          <w:iCs/>
          <w:color w:val="000000"/>
          <w:spacing w:val="-1"/>
          <w:sz w:val="24"/>
          <w:szCs w:val="24"/>
        </w:rPr>
        <w:t>ou</w:t>
      </w:r>
      <w:r w:rsidRPr="00E2059B">
        <w:rPr>
          <w:rFonts w:ascii="Times New Roman" w:hAnsi="Times New Roman"/>
          <w:iCs/>
          <w:color w:val="000000"/>
          <w:spacing w:val="1"/>
          <w:sz w:val="24"/>
          <w:szCs w:val="24"/>
        </w:rPr>
        <w:t>t</w:t>
      </w:r>
      <w:r w:rsidRPr="00E2059B">
        <w:rPr>
          <w:rFonts w:ascii="Times New Roman" w:hAnsi="Times New Roman"/>
          <w:iCs/>
          <w:color w:val="000000"/>
          <w:sz w:val="24"/>
          <w:szCs w:val="24"/>
        </w:rPr>
        <w:t>e</w:t>
      </w:r>
      <w:r w:rsidRPr="00E2059B">
        <w:rPr>
          <w:rFonts w:ascii="Times New Roman" w:hAnsi="Times New Roman"/>
          <w:iCs/>
          <w:color w:val="000000"/>
          <w:spacing w:val="2"/>
          <w:sz w:val="24"/>
          <w:szCs w:val="24"/>
        </w:rPr>
        <w:t>f</w:t>
      </w:r>
      <w:r w:rsidRPr="00E2059B">
        <w:rPr>
          <w:rFonts w:ascii="Times New Roman" w:hAnsi="Times New Roman"/>
          <w:iCs/>
          <w:color w:val="000000"/>
          <w:spacing w:val="-1"/>
          <w:sz w:val="24"/>
          <w:szCs w:val="24"/>
        </w:rPr>
        <w:t>o</w:t>
      </w:r>
      <w:r w:rsidRPr="00E2059B">
        <w:rPr>
          <w:rFonts w:ascii="Times New Roman" w:hAnsi="Times New Roman"/>
          <w:iCs/>
          <w:color w:val="000000"/>
          <w:sz w:val="24"/>
          <w:szCs w:val="24"/>
        </w:rPr>
        <w:t>is,</w:t>
      </w:r>
      <w:r w:rsidR="00122917" w:rsidRPr="00E2059B">
        <w:rPr>
          <w:rFonts w:ascii="Times New Roman" w:hAnsi="Times New Roman"/>
          <w:iCs/>
          <w:color w:val="000000"/>
          <w:sz w:val="24"/>
          <w:szCs w:val="24"/>
        </w:rPr>
        <w:t xml:space="preserve"> </w:t>
      </w:r>
      <w:r w:rsidRPr="00E2059B">
        <w:rPr>
          <w:rFonts w:ascii="Times New Roman" w:hAnsi="Times New Roman"/>
          <w:iCs/>
          <w:color w:val="000000"/>
          <w:spacing w:val="-1"/>
          <w:sz w:val="24"/>
          <w:szCs w:val="24"/>
        </w:rPr>
        <w:t>o</w:t>
      </w:r>
      <w:r w:rsidRPr="00E2059B">
        <w:rPr>
          <w:rFonts w:ascii="Times New Roman" w:hAnsi="Times New Roman"/>
          <w:iCs/>
          <w:color w:val="000000"/>
          <w:sz w:val="24"/>
          <w:szCs w:val="24"/>
        </w:rPr>
        <w:t>n</w:t>
      </w:r>
      <w:r w:rsidR="00122917" w:rsidRPr="00E2059B">
        <w:rPr>
          <w:rFonts w:ascii="Times New Roman" w:hAnsi="Times New Roman"/>
          <w:iCs/>
          <w:color w:val="000000"/>
          <w:sz w:val="24"/>
          <w:szCs w:val="24"/>
        </w:rPr>
        <w:t xml:space="preserve"> </w:t>
      </w:r>
      <w:r w:rsidRPr="00E2059B">
        <w:rPr>
          <w:rFonts w:ascii="Times New Roman" w:hAnsi="Times New Roman"/>
          <w:iCs/>
          <w:color w:val="000000"/>
          <w:spacing w:val="-1"/>
          <w:sz w:val="24"/>
          <w:szCs w:val="24"/>
        </w:rPr>
        <w:t>no</w:t>
      </w:r>
      <w:r w:rsidRPr="00E2059B">
        <w:rPr>
          <w:rFonts w:ascii="Times New Roman" w:hAnsi="Times New Roman"/>
          <w:iCs/>
          <w:color w:val="000000"/>
          <w:spacing w:val="1"/>
          <w:sz w:val="24"/>
          <w:szCs w:val="24"/>
        </w:rPr>
        <w:t>t</w:t>
      </w:r>
      <w:r w:rsidRPr="00E2059B">
        <w:rPr>
          <w:rFonts w:ascii="Times New Roman" w:hAnsi="Times New Roman"/>
          <w:iCs/>
          <w:color w:val="000000"/>
          <w:sz w:val="24"/>
          <w:szCs w:val="24"/>
        </w:rPr>
        <w:t>e</w:t>
      </w:r>
      <w:r w:rsidR="00122917" w:rsidRPr="00E2059B">
        <w:rPr>
          <w:rFonts w:ascii="Times New Roman" w:hAnsi="Times New Roman"/>
          <w:iCs/>
          <w:color w:val="000000"/>
          <w:sz w:val="24"/>
          <w:szCs w:val="24"/>
        </w:rPr>
        <w:t xml:space="preserve"> </w:t>
      </w:r>
      <w:r w:rsidRPr="00E2059B">
        <w:rPr>
          <w:rFonts w:ascii="Times New Roman" w:hAnsi="Times New Roman"/>
          <w:iCs/>
          <w:color w:val="000000"/>
          <w:spacing w:val="-1"/>
          <w:sz w:val="24"/>
          <w:szCs w:val="24"/>
        </w:rPr>
        <w:t>un</w:t>
      </w:r>
      <w:r w:rsidRPr="00E2059B">
        <w:rPr>
          <w:rFonts w:ascii="Times New Roman" w:hAnsi="Times New Roman"/>
          <w:iCs/>
          <w:color w:val="000000"/>
          <w:sz w:val="24"/>
          <w:szCs w:val="24"/>
        </w:rPr>
        <w:t xml:space="preserve">e </w:t>
      </w:r>
      <w:r w:rsidRPr="00E2059B">
        <w:rPr>
          <w:rFonts w:ascii="Times New Roman" w:hAnsi="Times New Roman"/>
          <w:iCs/>
          <w:color w:val="000000"/>
          <w:spacing w:val="-1"/>
          <w:sz w:val="24"/>
          <w:szCs w:val="24"/>
        </w:rPr>
        <w:t>a</w:t>
      </w:r>
      <w:r w:rsidRPr="00E2059B">
        <w:rPr>
          <w:rFonts w:ascii="Times New Roman" w:hAnsi="Times New Roman"/>
          <w:iCs/>
          <w:color w:val="000000"/>
          <w:sz w:val="24"/>
          <w:szCs w:val="24"/>
        </w:rPr>
        <w:t>mélio</w:t>
      </w:r>
      <w:r w:rsidRPr="00E2059B">
        <w:rPr>
          <w:rFonts w:ascii="Times New Roman" w:hAnsi="Times New Roman"/>
          <w:iCs/>
          <w:color w:val="000000"/>
          <w:spacing w:val="-1"/>
          <w:sz w:val="24"/>
          <w:szCs w:val="24"/>
        </w:rPr>
        <w:t>ra</w:t>
      </w:r>
      <w:r w:rsidRPr="00E2059B">
        <w:rPr>
          <w:rFonts w:ascii="Times New Roman" w:hAnsi="Times New Roman"/>
          <w:iCs/>
          <w:color w:val="000000"/>
          <w:spacing w:val="1"/>
          <w:sz w:val="24"/>
          <w:szCs w:val="24"/>
        </w:rPr>
        <w:t>t</w:t>
      </w:r>
      <w:r w:rsidRPr="00E2059B">
        <w:rPr>
          <w:rFonts w:ascii="Times New Roman" w:hAnsi="Times New Roman"/>
          <w:iCs/>
          <w:color w:val="000000"/>
          <w:sz w:val="24"/>
          <w:szCs w:val="24"/>
        </w:rPr>
        <w:t>i</w:t>
      </w:r>
      <w:r w:rsidRPr="00E2059B">
        <w:rPr>
          <w:rFonts w:ascii="Times New Roman" w:hAnsi="Times New Roman"/>
          <w:iCs/>
          <w:color w:val="000000"/>
          <w:spacing w:val="-1"/>
          <w:sz w:val="24"/>
          <w:szCs w:val="24"/>
        </w:rPr>
        <w:t>o</w:t>
      </w:r>
      <w:r w:rsidRPr="00E2059B">
        <w:rPr>
          <w:rFonts w:ascii="Times New Roman" w:hAnsi="Times New Roman"/>
          <w:iCs/>
          <w:color w:val="000000"/>
          <w:sz w:val="24"/>
          <w:szCs w:val="24"/>
        </w:rPr>
        <w:t>n</w:t>
      </w:r>
      <w:r w:rsidR="00122917" w:rsidRPr="00E2059B">
        <w:rPr>
          <w:rFonts w:ascii="Times New Roman" w:hAnsi="Times New Roman"/>
          <w:iCs/>
          <w:color w:val="000000"/>
          <w:sz w:val="24"/>
          <w:szCs w:val="24"/>
        </w:rPr>
        <w:t xml:space="preserve"> </w:t>
      </w:r>
      <w:r w:rsidR="001723D3">
        <w:rPr>
          <w:rFonts w:ascii="Times New Roman" w:hAnsi="Times New Roman"/>
          <w:iCs/>
          <w:color w:val="000000"/>
          <w:spacing w:val="3"/>
          <w:sz w:val="24"/>
          <w:szCs w:val="24"/>
        </w:rPr>
        <w:t xml:space="preserve">sensible </w:t>
      </w:r>
      <w:r w:rsidRPr="00E2059B">
        <w:rPr>
          <w:rFonts w:ascii="Times New Roman" w:hAnsi="Times New Roman"/>
          <w:iCs/>
          <w:color w:val="000000"/>
          <w:spacing w:val="-1"/>
          <w:sz w:val="24"/>
          <w:szCs w:val="24"/>
        </w:rPr>
        <w:t>d</w:t>
      </w:r>
      <w:r w:rsidRPr="00E2059B">
        <w:rPr>
          <w:rFonts w:ascii="Times New Roman" w:hAnsi="Times New Roman"/>
          <w:iCs/>
          <w:color w:val="000000"/>
          <w:sz w:val="24"/>
          <w:szCs w:val="24"/>
        </w:rPr>
        <w:t>es</w:t>
      </w:r>
      <w:r w:rsidR="00122917" w:rsidRPr="00E2059B">
        <w:rPr>
          <w:rFonts w:ascii="Times New Roman" w:hAnsi="Times New Roman"/>
          <w:iCs/>
          <w:color w:val="000000"/>
          <w:sz w:val="24"/>
          <w:szCs w:val="24"/>
        </w:rPr>
        <w:t xml:space="preserve"> </w:t>
      </w:r>
      <w:r w:rsidRPr="00E2059B">
        <w:rPr>
          <w:rFonts w:ascii="Times New Roman" w:hAnsi="Times New Roman"/>
          <w:iCs/>
          <w:color w:val="000000"/>
          <w:sz w:val="24"/>
          <w:szCs w:val="24"/>
        </w:rPr>
        <w:t>ex</w:t>
      </w:r>
      <w:r w:rsidRPr="00E2059B">
        <w:rPr>
          <w:rFonts w:ascii="Times New Roman" w:hAnsi="Times New Roman"/>
          <w:iCs/>
          <w:color w:val="000000"/>
          <w:spacing w:val="-1"/>
          <w:sz w:val="24"/>
          <w:szCs w:val="24"/>
        </w:rPr>
        <w:t>po</w:t>
      </w:r>
      <w:r w:rsidRPr="00E2059B">
        <w:rPr>
          <w:rFonts w:ascii="Times New Roman" w:hAnsi="Times New Roman"/>
          <w:iCs/>
          <w:color w:val="000000"/>
          <w:sz w:val="24"/>
          <w:szCs w:val="24"/>
        </w:rPr>
        <w:t>rta</w:t>
      </w:r>
      <w:r w:rsidRPr="00E2059B">
        <w:rPr>
          <w:rFonts w:ascii="Times New Roman" w:hAnsi="Times New Roman"/>
          <w:iCs/>
          <w:color w:val="000000"/>
          <w:spacing w:val="1"/>
          <w:sz w:val="24"/>
          <w:szCs w:val="24"/>
        </w:rPr>
        <w:t>t</w:t>
      </w:r>
      <w:r w:rsidRPr="00E2059B">
        <w:rPr>
          <w:rFonts w:ascii="Times New Roman" w:hAnsi="Times New Roman"/>
          <w:iCs/>
          <w:color w:val="000000"/>
          <w:sz w:val="24"/>
          <w:szCs w:val="24"/>
        </w:rPr>
        <w:t>i</w:t>
      </w:r>
      <w:r w:rsidRPr="00E2059B">
        <w:rPr>
          <w:rFonts w:ascii="Times New Roman" w:hAnsi="Times New Roman"/>
          <w:iCs/>
          <w:color w:val="000000"/>
          <w:spacing w:val="-1"/>
          <w:sz w:val="24"/>
          <w:szCs w:val="24"/>
        </w:rPr>
        <w:t>on</w:t>
      </w:r>
      <w:r w:rsidRPr="00E2059B">
        <w:rPr>
          <w:rFonts w:ascii="Times New Roman" w:hAnsi="Times New Roman"/>
          <w:iCs/>
          <w:color w:val="000000"/>
          <w:sz w:val="24"/>
          <w:szCs w:val="24"/>
        </w:rPr>
        <w:t>s</w:t>
      </w:r>
      <w:r w:rsidR="00B8413E">
        <w:rPr>
          <w:rFonts w:ascii="Times New Roman" w:hAnsi="Times New Roman"/>
          <w:iCs/>
          <w:color w:val="000000"/>
          <w:sz w:val="24"/>
          <w:szCs w:val="24"/>
        </w:rPr>
        <w:t>,</w:t>
      </w:r>
      <w:r w:rsidR="00122917" w:rsidRPr="00E2059B">
        <w:rPr>
          <w:rFonts w:ascii="Times New Roman" w:hAnsi="Times New Roman"/>
          <w:iCs/>
          <w:color w:val="000000"/>
          <w:sz w:val="24"/>
          <w:szCs w:val="24"/>
        </w:rPr>
        <w:t xml:space="preserve"> </w:t>
      </w:r>
      <w:r w:rsidRPr="00E2059B">
        <w:rPr>
          <w:rFonts w:ascii="Times New Roman" w:hAnsi="Times New Roman"/>
          <w:iCs/>
          <w:color w:val="000000"/>
          <w:spacing w:val="1"/>
          <w:sz w:val="24"/>
          <w:szCs w:val="24"/>
        </w:rPr>
        <w:t>f</w:t>
      </w:r>
      <w:r w:rsidRPr="00E2059B">
        <w:rPr>
          <w:rFonts w:ascii="Times New Roman" w:hAnsi="Times New Roman"/>
          <w:iCs/>
          <w:color w:val="000000"/>
          <w:spacing w:val="-1"/>
          <w:sz w:val="24"/>
          <w:szCs w:val="24"/>
        </w:rPr>
        <w:t>a</w:t>
      </w:r>
      <w:r w:rsidRPr="00E2059B">
        <w:rPr>
          <w:rFonts w:ascii="Times New Roman" w:hAnsi="Times New Roman"/>
          <w:iCs/>
          <w:color w:val="000000"/>
          <w:spacing w:val="1"/>
          <w:sz w:val="24"/>
          <w:szCs w:val="24"/>
        </w:rPr>
        <w:t>v</w:t>
      </w:r>
      <w:r w:rsidRPr="00E2059B">
        <w:rPr>
          <w:rFonts w:ascii="Times New Roman" w:hAnsi="Times New Roman"/>
          <w:iCs/>
          <w:color w:val="000000"/>
          <w:spacing w:val="-1"/>
          <w:sz w:val="24"/>
          <w:szCs w:val="24"/>
        </w:rPr>
        <w:t>o</w:t>
      </w:r>
      <w:r w:rsidRPr="00E2059B">
        <w:rPr>
          <w:rFonts w:ascii="Times New Roman" w:hAnsi="Times New Roman"/>
          <w:iCs/>
          <w:color w:val="000000"/>
          <w:sz w:val="24"/>
          <w:szCs w:val="24"/>
        </w:rPr>
        <w:t>r</w:t>
      </w:r>
      <w:r w:rsidRPr="00E2059B">
        <w:rPr>
          <w:rFonts w:ascii="Times New Roman" w:hAnsi="Times New Roman"/>
          <w:iCs/>
          <w:color w:val="000000"/>
          <w:spacing w:val="-1"/>
          <w:sz w:val="24"/>
          <w:szCs w:val="24"/>
        </w:rPr>
        <w:t>i</w:t>
      </w:r>
      <w:r w:rsidRPr="00E2059B">
        <w:rPr>
          <w:rFonts w:ascii="Times New Roman" w:hAnsi="Times New Roman"/>
          <w:iCs/>
          <w:color w:val="000000"/>
          <w:sz w:val="24"/>
          <w:szCs w:val="24"/>
        </w:rPr>
        <w:t>s</w:t>
      </w:r>
      <w:r w:rsidRPr="00E2059B">
        <w:rPr>
          <w:rFonts w:ascii="Times New Roman" w:hAnsi="Times New Roman"/>
          <w:iCs/>
          <w:color w:val="000000"/>
          <w:spacing w:val="1"/>
          <w:sz w:val="24"/>
          <w:szCs w:val="24"/>
        </w:rPr>
        <w:t>é</w:t>
      </w:r>
      <w:r w:rsidRPr="00E2059B">
        <w:rPr>
          <w:rFonts w:ascii="Times New Roman" w:hAnsi="Times New Roman"/>
          <w:iCs/>
          <w:color w:val="000000"/>
          <w:sz w:val="24"/>
          <w:szCs w:val="24"/>
        </w:rPr>
        <w:t xml:space="preserve">e </w:t>
      </w:r>
      <w:r w:rsidR="00B8413E">
        <w:rPr>
          <w:rFonts w:ascii="Times New Roman" w:hAnsi="Times New Roman"/>
          <w:iCs/>
          <w:color w:val="000000"/>
          <w:spacing w:val="-1"/>
          <w:sz w:val="24"/>
          <w:szCs w:val="24"/>
        </w:rPr>
        <w:t>principalement</w:t>
      </w:r>
      <w:r w:rsidR="00D75CC7" w:rsidRPr="00E2059B">
        <w:rPr>
          <w:rFonts w:ascii="Times New Roman" w:hAnsi="Times New Roman"/>
          <w:iCs/>
          <w:color w:val="000000"/>
          <w:sz w:val="24"/>
          <w:szCs w:val="24"/>
        </w:rPr>
        <w:t xml:space="preserve"> </w:t>
      </w:r>
      <w:r w:rsidRPr="00E2059B">
        <w:rPr>
          <w:rFonts w:ascii="Times New Roman" w:hAnsi="Times New Roman"/>
          <w:iCs/>
          <w:color w:val="000000"/>
          <w:spacing w:val="-1"/>
          <w:sz w:val="24"/>
          <w:szCs w:val="24"/>
        </w:rPr>
        <w:t>pa</w:t>
      </w:r>
      <w:r w:rsidRPr="00E2059B">
        <w:rPr>
          <w:rFonts w:ascii="Times New Roman" w:hAnsi="Times New Roman"/>
          <w:iCs/>
          <w:color w:val="000000"/>
          <w:sz w:val="24"/>
          <w:szCs w:val="24"/>
        </w:rPr>
        <w:t>r</w:t>
      </w:r>
      <w:r w:rsidR="00D75CC7" w:rsidRPr="00E2059B">
        <w:rPr>
          <w:rFonts w:ascii="Times New Roman" w:hAnsi="Times New Roman"/>
          <w:iCs/>
          <w:color w:val="000000"/>
          <w:sz w:val="24"/>
          <w:szCs w:val="24"/>
        </w:rPr>
        <w:t xml:space="preserve"> </w:t>
      </w:r>
      <w:r w:rsidRPr="00E2059B">
        <w:rPr>
          <w:rFonts w:ascii="Times New Roman" w:hAnsi="Times New Roman"/>
          <w:iCs/>
          <w:color w:val="000000"/>
          <w:sz w:val="24"/>
          <w:szCs w:val="24"/>
        </w:rPr>
        <w:t>l’</w:t>
      </w:r>
      <w:r w:rsidRPr="00E2059B">
        <w:rPr>
          <w:rFonts w:ascii="Times New Roman" w:hAnsi="Times New Roman"/>
          <w:iCs/>
          <w:color w:val="000000"/>
          <w:spacing w:val="-1"/>
          <w:sz w:val="24"/>
          <w:szCs w:val="24"/>
        </w:rPr>
        <w:t>a</w:t>
      </w:r>
      <w:r w:rsidRPr="00E2059B">
        <w:rPr>
          <w:rFonts w:ascii="Times New Roman" w:hAnsi="Times New Roman"/>
          <w:iCs/>
          <w:color w:val="000000"/>
          <w:spacing w:val="1"/>
          <w:sz w:val="24"/>
          <w:szCs w:val="24"/>
        </w:rPr>
        <w:t>cc</w:t>
      </w:r>
      <w:r w:rsidRPr="00E2059B">
        <w:rPr>
          <w:rFonts w:ascii="Times New Roman" w:hAnsi="Times New Roman"/>
          <w:iCs/>
          <w:color w:val="000000"/>
          <w:sz w:val="24"/>
          <w:szCs w:val="24"/>
        </w:rPr>
        <w:t>r</w:t>
      </w:r>
      <w:r w:rsidRPr="00E2059B">
        <w:rPr>
          <w:rFonts w:ascii="Times New Roman" w:hAnsi="Times New Roman"/>
          <w:iCs/>
          <w:color w:val="000000"/>
          <w:spacing w:val="-1"/>
          <w:sz w:val="24"/>
          <w:szCs w:val="24"/>
        </w:rPr>
        <w:t>o</w:t>
      </w:r>
      <w:r w:rsidRPr="00E2059B">
        <w:rPr>
          <w:rFonts w:ascii="Times New Roman" w:hAnsi="Times New Roman"/>
          <w:iCs/>
          <w:color w:val="000000"/>
          <w:sz w:val="24"/>
          <w:szCs w:val="24"/>
        </w:rPr>
        <w:t>iss</w:t>
      </w:r>
      <w:r w:rsidRPr="00E2059B">
        <w:rPr>
          <w:rFonts w:ascii="Times New Roman" w:hAnsi="Times New Roman"/>
          <w:iCs/>
          <w:color w:val="000000"/>
          <w:spacing w:val="1"/>
          <w:sz w:val="24"/>
          <w:szCs w:val="24"/>
        </w:rPr>
        <w:t>e</w:t>
      </w:r>
      <w:r w:rsidRPr="00E2059B">
        <w:rPr>
          <w:rFonts w:ascii="Times New Roman" w:hAnsi="Times New Roman"/>
          <w:iCs/>
          <w:color w:val="000000"/>
          <w:sz w:val="24"/>
          <w:szCs w:val="24"/>
        </w:rPr>
        <w:t>me</w:t>
      </w:r>
      <w:r w:rsidRPr="00E2059B">
        <w:rPr>
          <w:rFonts w:ascii="Times New Roman" w:hAnsi="Times New Roman"/>
          <w:iCs/>
          <w:color w:val="000000"/>
          <w:spacing w:val="-1"/>
          <w:sz w:val="24"/>
          <w:szCs w:val="24"/>
        </w:rPr>
        <w:t>n</w:t>
      </w:r>
      <w:r w:rsidRPr="00E2059B">
        <w:rPr>
          <w:rFonts w:ascii="Times New Roman" w:hAnsi="Times New Roman"/>
          <w:iCs/>
          <w:color w:val="000000"/>
          <w:spacing w:val="1"/>
          <w:sz w:val="24"/>
          <w:szCs w:val="24"/>
        </w:rPr>
        <w:t>t</w:t>
      </w:r>
      <w:r w:rsidR="00B72F3C" w:rsidRPr="00E2059B">
        <w:rPr>
          <w:rStyle w:val="Appelnotedebasdep"/>
          <w:rFonts w:ascii="Times New Roman" w:hAnsi="Times New Roman"/>
          <w:iCs/>
          <w:color w:val="000000"/>
          <w:spacing w:val="1"/>
          <w:sz w:val="24"/>
          <w:szCs w:val="24"/>
        </w:rPr>
        <w:footnoteReference w:id="2"/>
      </w:r>
      <w:r w:rsidR="00D75CC7" w:rsidRPr="00E2059B">
        <w:rPr>
          <w:rFonts w:ascii="Times New Roman" w:hAnsi="Times New Roman"/>
          <w:iCs/>
          <w:color w:val="000000"/>
          <w:spacing w:val="1"/>
          <w:sz w:val="24"/>
          <w:szCs w:val="24"/>
        </w:rPr>
        <w:t xml:space="preserve"> </w:t>
      </w:r>
      <w:r w:rsidRPr="00E2059B">
        <w:rPr>
          <w:rFonts w:ascii="Times New Roman" w:hAnsi="Times New Roman"/>
          <w:iCs/>
          <w:color w:val="000000"/>
          <w:spacing w:val="-1"/>
          <w:sz w:val="24"/>
          <w:szCs w:val="24"/>
        </w:rPr>
        <w:t>d</w:t>
      </w:r>
      <w:r w:rsidRPr="00E2059B">
        <w:rPr>
          <w:rFonts w:ascii="Times New Roman" w:hAnsi="Times New Roman"/>
          <w:iCs/>
          <w:color w:val="000000"/>
          <w:sz w:val="24"/>
          <w:szCs w:val="24"/>
        </w:rPr>
        <w:t>es</w:t>
      </w:r>
      <w:r w:rsidR="00D75CC7" w:rsidRPr="00E2059B">
        <w:rPr>
          <w:rFonts w:ascii="Times New Roman" w:hAnsi="Times New Roman"/>
          <w:iCs/>
          <w:color w:val="000000"/>
          <w:sz w:val="24"/>
          <w:szCs w:val="24"/>
        </w:rPr>
        <w:t xml:space="preserve"> </w:t>
      </w:r>
      <w:r w:rsidR="00CE451B">
        <w:rPr>
          <w:rFonts w:ascii="Times New Roman" w:hAnsi="Times New Roman"/>
          <w:iCs/>
          <w:color w:val="000000"/>
          <w:sz w:val="24"/>
          <w:szCs w:val="24"/>
        </w:rPr>
        <w:t>ventes à l’extérieur</w:t>
      </w:r>
      <w:r w:rsidR="00D75CC7" w:rsidRPr="00E2059B">
        <w:rPr>
          <w:rFonts w:ascii="Times New Roman" w:hAnsi="Times New Roman"/>
          <w:iCs/>
          <w:color w:val="000000"/>
          <w:sz w:val="24"/>
          <w:szCs w:val="24"/>
        </w:rPr>
        <w:t xml:space="preserve"> </w:t>
      </w:r>
      <w:r w:rsidRPr="00E2059B">
        <w:rPr>
          <w:rFonts w:ascii="Times New Roman" w:hAnsi="Times New Roman"/>
          <w:iCs/>
          <w:color w:val="000000"/>
          <w:spacing w:val="-1"/>
          <w:sz w:val="24"/>
          <w:szCs w:val="24"/>
        </w:rPr>
        <w:t>d</w:t>
      </w:r>
      <w:r w:rsidR="001723D3">
        <w:rPr>
          <w:rFonts w:ascii="Times New Roman" w:hAnsi="Times New Roman"/>
          <w:iCs/>
          <w:color w:val="000000"/>
          <w:sz w:val="24"/>
          <w:szCs w:val="24"/>
        </w:rPr>
        <w:t>u</w:t>
      </w:r>
      <w:r w:rsidR="00D75CC7" w:rsidRPr="00E2059B">
        <w:rPr>
          <w:rFonts w:ascii="Times New Roman" w:hAnsi="Times New Roman"/>
          <w:iCs/>
          <w:color w:val="000000"/>
          <w:sz w:val="24"/>
          <w:szCs w:val="24"/>
        </w:rPr>
        <w:t xml:space="preserve"> </w:t>
      </w:r>
      <w:r w:rsidR="00A27302" w:rsidRPr="00E2059B">
        <w:rPr>
          <w:rFonts w:ascii="Times New Roman" w:hAnsi="Times New Roman"/>
          <w:iCs/>
          <w:color w:val="000000"/>
          <w:spacing w:val="-3"/>
          <w:sz w:val="24"/>
          <w:szCs w:val="24"/>
        </w:rPr>
        <w:t>« </w:t>
      </w:r>
      <w:r w:rsidR="001723D3">
        <w:rPr>
          <w:rFonts w:ascii="Times New Roman" w:hAnsi="Times New Roman"/>
          <w:b/>
          <w:iCs/>
          <w:color w:val="000000"/>
          <w:spacing w:val="-3"/>
          <w:sz w:val="24"/>
          <w:szCs w:val="24"/>
        </w:rPr>
        <w:t>c</w:t>
      </w:r>
      <w:r w:rsidR="00A27302" w:rsidRPr="001723D3">
        <w:rPr>
          <w:rFonts w:ascii="Times New Roman" w:hAnsi="Times New Roman"/>
          <w:b/>
          <w:iCs/>
          <w:color w:val="000000"/>
          <w:spacing w:val="-3"/>
          <w:sz w:val="24"/>
          <w:szCs w:val="24"/>
        </w:rPr>
        <w:t>oton</w:t>
      </w:r>
      <w:r w:rsidR="00B8413E">
        <w:rPr>
          <w:rFonts w:ascii="Times New Roman" w:hAnsi="Times New Roman"/>
          <w:b/>
          <w:iCs/>
          <w:color w:val="000000"/>
          <w:spacing w:val="-3"/>
          <w:sz w:val="24"/>
          <w:szCs w:val="24"/>
        </w:rPr>
        <w:t>,</w:t>
      </w:r>
      <w:r w:rsidR="00A27302" w:rsidRPr="001723D3">
        <w:rPr>
          <w:rFonts w:ascii="Times New Roman" w:hAnsi="Times New Roman"/>
          <w:b/>
          <w:iCs/>
          <w:color w:val="000000"/>
          <w:spacing w:val="-3"/>
          <w:sz w:val="24"/>
          <w:szCs w:val="24"/>
        </w:rPr>
        <w:t xml:space="preserve"> non cardé ni peigné</w:t>
      </w:r>
      <w:r w:rsidR="00A27302" w:rsidRPr="00E2059B">
        <w:rPr>
          <w:rFonts w:ascii="Times New Roman" w:hAnsi="Times New Roman"/>
          <w:iCs/>
          <w:color w:val="000000"/>
          <w:spacing w:val="-3"/>
          <w:sz w:val="24"/>
          <w:szCs w:val="24"/>
        </w:rPr>
        <w:t> »</w:t>
      </w:r>
      <w:r w:rsidR="00D75CC7" w:rsidRPr="00E2059B">
        <w:rPr>
          <w:rFonts w:ascii="Times New Roman" w:hAnsi="Times New Roman"/>
          <w:iCs/>
          <w:color w:val="000000"/>
          <w:spacing w:val="-3"/>
          <w:sz w:val="24"/>
          <w:szCs w:val="24"/>
        </w:rPr>
        <w:t xml:space="preserve"> </w:t>
      </w:r>
      <w:r w:rsidRPr="00E2059B">
        <w:rPr>
          <w:rFonts w:ascii="Times New Roman" w:hAnsi="Times New Roman"/>
          <w:iCs/>
          <w:color w:val="000000"/>
          <w:sz w:val="24"/>
          <w:szCs w:val="24"/>
        </w:rPr>
        <w:t>(</w:t>
      </w:r>
      <w:r w:rsidR="00A27302" w:rsidRPr="00E2059B">
        <w:rPr>
          <w:rFonts w:ascii="Times New Roman" w:hAnsi="Times New Roman"/>
          <w:iCs/>
          <w:color w:val="000000"/>
          <w:sz w:val="24"/>
          <w:szCs w:val="24"/>
        </w:rPr>
        <w:t>21</w:t>
      </w:r>
      <w:r w:rsidRPr="00E2059B">
        <w:rPr>
          <w:rFonts w:ascii="Times New Roman" w:hAnsi="Times New Roman"/>
          <w:iCs/>
          <w:color w:val="000000"/>
          <w:sz w:val="24"/>
          <w:szCs w:val="24"/>
        </w:rPr>
        <w:t>,</w:t>
      </w:r>
      <w:r w:rsidR="00A27302" w:rsidRPr="00E2059B">
        <w:rPr>
          <w:rFonts w:ascii="Times New Roman" w:hAnsi="Times New Roman"/>
          <w:iCs/>
          <w:color w:val="000000"/>
          <w:sz w:val="24"/>
          <w:szCs w:val="24"/>
        </w:rPr>
        <w:t>22</w:t>
      </w:r>
      <w:r w:rsidRPr="00E2059B">
        <w:rPr>
          <w:rFonts w:ascii="Times New Roman" w:hAnsi="Times New Roman"/>
          <w:iCs/>
          <w:color w:val="000000"/>
          <w:spacing w:val="-1"/>
          <w:sz w:val="24"/>
          <w:szCs w:val="24"/>
        </w:rPr>
        <w:t>%</w:t>
      </w:r>
      <w:r w:rsidRPr="00E2059B">
        <w:rPr>
          <w:rFonts w:ascii="Times New Roman" w:hAnsi="Times New Roman"/>
          <w:iCs/>
          <w:color w:val="000000"/>
          <w:sz w:val="24"/>
          <w:szCs w:val="24"/>
        </w:rPr>
        <w:t>),</w:t>
      </w:r>
      <w:r w:rsidR="00D75CC7" w:rsidRPr="00E2059B">
        <w:rPr>
          <w:rFonts w:ascii="Times New Roman" w:hAnsi="Times New Roman"/>
          <w:iCs/>
          <w:color w:val="000000"/>
          <w:sz w:val="24"/>
          <w:szCs w:val="24"/>
        </w:rPr>
        <w:t xml:space="preserve"> </w:t>
      </w:r>
      <w:r w:rsidRPr="00E2059B">
        <w:rPr>
          <w:rFonts w:ascii="Times New Roman" w:hAnsi="Times New Roman"/>
          <w:iCs/>
          <w:color w:val="000000"/>
          <w:spacing w:val="-1"/>
          <w:sz w:val="24"/>
          <w:szCs w:val="24"/>
        </w:rPr>
        <w:t>d</w:t>
      </w:r>
      <w:r w:rsidR="00A27302" w:rsidRPr="00E2059B">
        <w:rPr>
          <w:rFonts w:ascii="Times New Roman" w:hAnsi="Times New Roman"/>
          <w:iCs/>
          <w:color w:val="000000"/>
          <w:sz w:val="24"/>
          <w:szCs w:val="24"/>
        </w:rPr>
        <w:t>e</w:t>
      </w:r>
      <w:r w:rsidR="001723D3">
        <w:rPr>
          <w:rFonts w:ascii="Times New Roman" w:hAnsi="Times New Roman"/>
          <w:iCs/>
          <w:color w:val="000000"/>
          <w:sz w:val="24"/>
          <w:szCs w:val="24"/>
        </w:rPr>
        <w:t>s</w:t>
      </w:r>
      <w:r w:rsidR="00A27302" w:rsidRPr="00E2059B">
        <w:rPr>
          <w:rFonts w:ascii="Times New Roman" w:hAnsi="Times New Roman"/>
          <w:iCs/>
          <w:color w:val="000000"/>
          <w:sz w:val="24"/>
          <w:szCs w:val="24"/>
        </w:rPr>
        <w:t xml:space="preserve"> « </w:t>
      </w:r>
      <w:r w:rsidR="001723D3">
        <w:rPr>
          <w:rFonts w:ascii="Times New Roman" w:hAnsi="Times New Roman"/>
          <w:b/>
          <w:iCs/>
          <w:color w:val="000000"/>
          <w:sz w:val="24"/>
          <w:szCs w:val="24"/>
        </w:rPr>
        <w:t>n</w:t>
      </w:r>
      <w:r w:rsidR="00A27302" w:rsidRPr="001723D3">
        <w:rPr>
          <w:rFonts w:ascii="Times New Roman" w:hAnsi="Times New Roman"/>
          <w:b/>
          <w:iCs/>
          <w:color w:val="000000"/>
          <w:sz w:val="24"/>
          <w:szCs w:val="24"/>
        </w:rPr>
        <w:t>oix de cajou en coques</w:t>
      </w:r>
      <w:r w:rsidR="00A27302" w:rsidRPr="00E2059B">
        <w:rPr>
          <w:rFonts w:ascii="Times New Roman" w:hAnsi="Times New Roman"/>
          <w:iCs/>
          <w:color w:val="000000"/>
          <w:sz w:val="24"/>
          <w:szCs w:val="24"/>
        </w:rPr>
        <w:t> »</w:t>
      </w:r>
      <w:r w:rsidRPr="00E2059B">
        <w:rPr>
          <w:rFonts w:ascii="Times New Roman" w:hAnsi="Times New Roman"/>
          <w:iCs/>
          <w:color w:val="000000"/>
          <w:sz w:val="24"/>
          <w:szCs w:val="24"/>
        </w:rPr>
        <w:t xml:space="preserve"> (5</w:t>
      </w:r>
      <w:r w:rsidR="00A27302" w:rsidRPr="00E2059B">
        <w:rPr>
          <w:rFonts w:ascii="Times New Roman" w:hAnsi="Times New Roman"/>
          <w:iCs/>
          <w:color w:val="000000"/>
          <w:sz w:val="24"/>
          <w:szCs w:val="24"/>
        </w:rPr>
        <w:t>8</w:t>
      </w:r>
      <w:r w:rsidRPr="00E2059B">
        <w:rPr>
          <w:rFonts w:ascii="Times New Roman" w:hAnsi="Times New Roman"/>
          <w:iCs/>
          <w:color w:val="000000"/>
          <w:sz w:val="24"/>
          <w:szCs w:val="24"/>
        </w:rPr>
        <w:t>,</w:t>
      </w:r>
      <w:r w:rsidR="00A27302" w:rsidRPr="00E2059B">
        <w:rPr>
          <w:rFonts w:ascii="Times New Roman" w:hAnsi="Times New Roman"/>
          <w:iCs/>
          <w:color w:val="000000"/>
          <w:sz w:val="24"/>
          <w:szCs w:val="24"/>
        </w:rPr>
        <w:t>51</w:t>
      </w:r>
      <w:r w:rsidRPr="00E2059B">
        <w:rPr>
          <w:rFonts w:ascii="Times New Roman" w:hAnsi="Times New Roman"/>
          <w:iCs/>
          <w:color w:val="000000"/>
          <w:spacing w:val="-1"/>
          <w:sz w:val="24"/>
          <w:szCs w:val="24"/>
        </w:rPr>
        <w:t>%</w:t>
      </w:r>
      <w:r w:rsidRPr="00E2059B">
        <w:rPr>
          <w:rFonts w:ascii="Times New Roman" w:hAnsi="Times New Roman"/>
          <w:iCs/>
          <w:color w:val="000000"/>
          <w:sz w:val="24"/>
          <w:szCs w:val="24"/>
        </w:rPr>
        <w:t>)</w:t>
      </w:r>
      <w:r w:rsidR="00D75CC7" w:rsidRPr="00E2059B">
        <w:rPr>
          <w:rFonts w:ascii="Times New Roman" w:hAnsi="Times New Roman"/>
          <w:iCs/>
          <w:color w:val="000000"/>
          <w:sz w:val="24"/>
          <w:szCs w:val="24"/>
        </w:rPr>
        <w:t xml:space="preserve"> </w:t>
      </w:r>
      <w:r w:rsidRPr="00E2059B">
        <w:rPr>
          <w:rFonts w:ascii="Times New Roman" w:hAnsi="Times New Roman"/>
          <w:iCs/>
          <w:color w:val="000000"/>
          <w:sz w:val="24"/>
          <w:szCs w:val="24"/>
        </w:rPr>
        <w:t>et</w:t>
      </w:r>
      <w:r w:rsidR="00D75CC7" w:rsidRPr="00E2059B">
        <w:rPr>
          <w:rFonts w:ascii="Times New Roman" w:hAnsi="Times New Roman"/>
          <w:iCs/>
          <w:color w:val="000000"/>
          <w:sz w:val="24"/>
          <w:szCs w:val="24"/>
        </w:rPr>
        <w:t xml:space="preserve"> </w:t>
      </w:r>
      <w:r w:rsidRPr="00E2059B">
        <w:rPr>
          <w:rFonts w:ascii="Times New Roman" w:hAnsi="Times New Roman"/>
          <w:iCs/>
          <w:color w:val="000000"/>
          <w:spacing w:val="-1"/>
          <w:sz w:val="24"/>
          <w:szCs w:val="24"/>
        </w:rPr>
        <w:t>d</w:t>
      </w:r>
      <w:r w:rsidRPr="00E2059B">
        <w:rPr>
          <w:rFonts w:ascii="Times New Roman" w:hAnsi="Times New Roman"/>
          <w:iCs/>
          <w:color w:val="000000"/>
          <w:sz w:val="24"/>
          <w:szCs w:val="24"/>
        </w:rPr>
        <w:t>es</w:t>
      </w:r>
      <w:r w:rsidR="00D75CC7" w:rsidRPr="00E2059B">
        <w:rPr>
          <w:rFonts w:ascii="Times New Roman" w:hAnsi="Times New Roman"/>
          <w:iCs/>
          <w:color w:val="000000"/>
          <w:sz w:val="24"/>
          <w:szCs w:val="24"/>
        </w:rPr>
        <w:t xml:space="preserve"> </w:t>
      </w:r>
      <w:r w:rsidRPr="00E2059B">
        <w:rPr>
          <w:rFonts w:ascii="Times New Roman" w:hAnsi="Times New Roman"/>
          <w:iCs/>
          <w:color w:val="000000"/>
          <w:spacing w:val="-1"/>
          <w:sz w:val="24"/>
          <w:szCs w:val="24"/>
        </w:rPr>
        <w:t>«</w:t>
      </w:r>
      <w:r w:rsidR="001723D3">
        <w:rPr>
          <w:rFonts w:ascii="Times New Roman" w:hAnsi="Times New Roman"/>
          <w:iCs/>
          <w:color w:val="000000"/>
          <w:spacing w:val="-1"/>
          <w:sz w:val="24"/>
          <w:szCs w:val="24"/>
        </w:rPr>
        <w:t xml:space="preserve"> </w:t>
      </w:r>
      <w:r w:rsidR="001723D3" w:rsidRPr="001723D3">
        <w:rPr>
          <w:rFonts w:ascii="Times New Roman" w:hAnsi="Times New Roman"/>
          <w:b/>
          <w:iCs/>
          <w:color w:val="000000"/>
          <w:spacing w:val="-1"/>
          <w:sz w:val="24"/>
          <w:szCs w:val="24"/>
        </w:rPr>
        <w:t>g</w:t>
      </w:r>
      <w:r w:rsidR="00A27302" w:rsidRPr="001723D3">
        <w:rPr>
          <w:rFonts w:ascii="Times New Roman" w:hAnsi="Times New Roman"/>
          <w:b/>
          <w:iCs/>
          <w:color w:val="000000"/>
          <w:spacing w:val="-1"/>
          <w:sz w:val="24"/>
          <w:szCs w:val="24"/>
        </w:rPr>
        <w:t xml:space="preserve">raines et fruits oléagineux, </w:t>
      </w:r>
      <w:r w:rsidR="00A93316" w:rsidRPr="001723D3">
        <w:rPr>
          <w:rFonts w:ascii="Times New Roman" w:hAnsi="Times New Roman"/>
          <w:b/>
          <w:iCs/>
          <w:color w:val="000000"/>
          <w:spacing w:val="-1"/>
          <w:sz w:val="24"/>
          <w:szCs w:val="24"/>
        </w:rPr>
        <w:t>n.d.a.</w:t>
      </w:r>
      <w:r w:rsidR="00A27302" w:rsidRPr="001723D3">
        <w:rPr>
          <w:rFonts w:ascii="Times New Roman" w:hAnsi="Times New Roman"/>
          <w:b/>
          <w:iCs/>
          <w:color w:val="000000"/>
          <w:spacing w:val="-1"/>
          <w:sz w:val="24"/>
          <w:szCs w:val="24"/>
        </w:rPr>
        <w:t>, même concassés</w:t>
      </w:r>
      <w:r w:rsidR="00A27302" w:rsidRPr="00E2059B">
        <w:rPr>
          <w:rFonts w:ascii="Times New Roman" w:hAnsi="Times New Roman"/>
          <w:iCs/>
          <w:color w:val="000000"/>
          <w:spacing w:val="-1"/>
          <w:sz w:val="24"/>
          <w:szCs w:val="24"/>
        </w:rPr>
        <w:t> »</w:t>
      </w:r>
      <w:r w:rsidRPr="00E2059B">
        <w:rPr>
          <w:rFonts w:ascii="Times New Roman" w:hAnsi="Times New Roman"/>
          <w:iCs/>
          <w:color w:val="000000"/>
          <w:sz w:val="24"/>
          <w:szCs w:val="24"/>
        </w:rPr>
        <w:t xml:space="preserve"> (</w:t>
      </w:r>
      <w:r w:rsidR="00A27302" w:rsidRPr="00E2059B">
        <w:rPr>
          <w:rFonts w:ascii="Times New Roman" w:hAnsi="Times New Roman"/>
          <w:iCs/>
          <w:color w:val="000000"/>
          <w:sz w:val="24"/>
          <w:szCs w:val="24"/>
        </w:rPr>
        <w:t>60</w:t>
      </w:r>
      <w:r w:rsidRPr="00E2059B">
        <w:rPr>
          <w:rFonts w:ascii="Times New Roman" w:hAnsi="Times New Roman"/>
          <w:iCs/>
          <w:color w:val="000000"/>
          <w:sz w:val="24"/>
          <w:szCs w:val="24"/>
        </w:rPr>
        <w:t>,5</w:t>
      </w:r>
      <w:r w:rsidR="00A27302" w:rsidRPr="00E2059B">
        <w:rPr>
          <w:rFonts w:ascii="Times New Roman" w:hAnsi="Times New Roman"/>
          <w:iCs/>
          <w:color w:val="000000"/>
          <w:sz w:val="24"/>
          <w:szCs w:val="24"/>
        </w:rPr>
        <w:t>6</w:t>
      </w:r>
      <w:r w:rsidRPr="00E2059B">
        <w:rPr>
          <w:rFonts w:ascii="Times New Roman" w:hAnsi="Times New Roman"/>
          <w:iCs/>
          <w:color w:val="000000"/>
          <w:sz w:val="24"/>
          <w:szCs w:val="24"/>
        </w:rPr>
        <w:t>%</w:t>
      </w:r>
      <w:r w:rsidRPr="00E2059B">
        <w:rPr>
          <w:rFonts w:ascii="Times New Roman" w:hAnsi="Times New Roman"/>
          <w:iCs/>
          <w:color w:val="000000"/>
          <w:spacing w:val="-1"/>
          <w:sz w:val="24"/>
          <w:szCs w:val="24"/>
        </w:rPr>
        <w:t>)</w:t>
      </w:r>
      <w:r w:rsidRPr="00E2059B">
        <w:rPr>
          <w:rFonts w:ascii="Times New Roman" w:hAnsi="Times New Roman"/>
          <w:iCs/>
          <w:color w:val="000000"/>
          <w:sz w:val="24"/>
          <w:szCs w:val="24"/>
        </w:rPr>
        <w:t>.</w:t>
      </w:r>
      <w:r w:rsidR="00D75CC7" w:rsidRPr="00E2059B">
        <w:rPr>
          <w:rFonts w:ascii="Times New Roman" w:hAnsi="Times New Roman"/>
          <w:iCs/>
          <w:color w:val="000000"/>
          <w:sz w:val="24"/>
          <w:szCs w:val="24"/>
        </w:rPr>
        <w:t xml:space="preserve"> </w:t>
      </w:r>
    </w:p>
    <w:p w14:paraId="1BFD75E7" w14:textId="237CE61F" w:rsidR="00FA3BAB" w:rsidRDefault="00AB21C8" w:rsidP="00B8413E">
      <w:pPr>
        <w:widowControl w:val="0"/>
        <w:autoSpaceDE w:val="0"/>
        <w:autoSpaceDN w:val="0"/>
        <w:adjustRightInd w:val="0"/>
        <w:spacing w:after="0"/>
        <w:ind w:right="-24"/>
        <w:contextualSpacing/>
        <w:jc w:val="both"/>
        <w:rPr>
          <w:rFonts w:ascii="Times New Roman" w:hAnsi="Times New Roman"/>
          <w:iCs/>
          <w:sz w:val="24"/>
          <w:szCs w:val="24"/>
        </w:rPr>
      </w:pPr>
      <w:r w:rsidRPr="00200A8F">
        <w:rPr>
          <w:rFonts w:ascii="Times New Roman" w:hAnsi="Times New Roman"/>
          <w:iCs/>
          <w:sz w:val="24"/>
          <w:szCs w:val="24"/>
        </w:rPr>
        <w:t xml:space="preserve">Par </w:t>
      </w:r>
      <w:r w:rsidRPr="00200A8F">
        <w:rPr>
          <w:rFonts w:ascii="Times New Roman" w:hAnsi="Times New Roman"/>
          <w:iCs/>
          <w:spacing w:val="-1"/>
          <w:sz w:val="24"/>
          <w:szCs w:val="24"/>
        </w:rPr>
        <w:t>a</w:t>
      </w:r>
      <w:r w:rsidRPr="00200A8F">
        <w:rPr>
          <w:rFonts w:ascii="Times New Roman" w:hAnsi="Times New Roman"/>
          <w:iCs/>
          <w:sz w:val="24"/>
          <w:szCs w:val="24"/>
        </w:rPr>
        <w:t>illeu</w:t>
      </w:r>
      <w:r w:rsidRPr="00200A8F">
        <w:rPr>
          <w:rFonts w:ascii="Times New Roman" w:hAnsi="Times New Roman"/>
          <w:iCs/>
          <w:spacing w:val="-1"/>
          <w:sz w:val="24"/>
          <w:szCs w:val="24"/>
        </w:rPr>
        <w:t>r</w:t>
      </w:r>
      <w:r w:rsidRPr="00200A8F">
        <w:rPr>
          <w:rFonts w:ascii="Times New Roman" w:hAnsi="Times New Roman"/>
          <w:iCs/>
          <w:sz w:val="24"/>
          <w:szCs w:val="24"/>
        </w:rPr>
        <w:t>s,</w:t>
      </w:r>
      <w:r w:rsidR="00200A8F">
        <w:rPr>
          <w:rFonts w:ascii="Times New Roman" w:hAnsi="Times New Roman"/>
          <w:iCs/>
          <w:sz w:val="24"/>
          <w:szCs w:val="24"/>
        </w:rPr>
        <w:t xml:space="preserve"> l’Asie demeure à l’image de 2017, la principale destination des produits béninois. Ainsi, six (6) pays</w:t>
      </w:r>
      <w:r w:rsidRPr="00200A8F">
        <w:rPr>
          <w:rFonts w:ascii="Times New Roman" w:hAnsi="Times New Roman"/>
          <w:iCs/>
          <w:spacing w:val="1"/>
          <w:sz w:val="24"/>
          <w:szCs w:val="24"/>
        </w:rPr>
        <w:t xml:space="preserve"> </w:t>
      </w:r>
      <w:r w:rsidR="00200A8F">
        <w:rPr>
          <w:rFonts w:ascii="Times New Roman" w:hAnsi="Times New Roman"/>
          <w:iCs/>
          <w:spacing w:val="1"/>
          <w:sz w:val="24"/>
          <w:szCs w:val="24"/>
        </w:rPr>
        <w:t xml:space="preserve">de cet espace géographique </w:t>
      </w:r>
      <w:r w:rsidRPr="00200A8F">
        <w:rPr>
          <w:rFonts w:ascii="Times New Roman" w:hAnsi="Times New Roman"/>
          <w:iCs/>
          <w:spacing w:val="-1"/>
          <w:sz w:val="24"/>
          <w:szCs w:val="24"/>
        </w:rPr>
        <w:t>(</w:t>
      </w:r>
      <w:r w:rsidRPr="00200A8F">
        <w:rPr>
          <w:rFonts w:ascii="Times New Roman" w:hAnsi="Times New Roman"/>
          <w:iCs/>
          <w:sz w:val="24"/>
          <w:szCs w:val="24"/>
        </w:rPr>
        <w:t>C</w:t>
      </w:r>
      <w:r w:rsidRPr="00200A8F">
        <w:rPr>
          <w:rFonts w:ascii="Times New Roman" w:hAnsi="Times New Roman"/>
          <w:iCs/>
          <w:spacing w:val="-2"/>
          <w:sz w:val="24"/>
          <w:szCs w:val="24"/>
        </w:rPr>
        <w:t>h</w:t>
      </w:r>
      <w:r w:rsidRPr="00200A8F">
        <w:rPr>
          <w:rFonts w:ascii="Times New Roman" w:hAnsi="Times New Roman"/>
          <w:iCs/>
          <w:sz w:val="24"/>
          <w:szCs w:val="24"/>
        </w:rPr>
        <w:t>i</w:t>
      </w:r>
      <w:r w:rsidRPr="00200A8F">
        <w:rPr>
          <w:rFonts w:ascii="Times New Roman" w:hAnsi="Times New Roman"/>
          <w:iCs/>
          <w:spacing w:val="-1"/>
          <w:sz w:val="24"/>
          <w:szCs w:val="24"/>
        </w:rPr>
        <w:t>n</w:t>
      </w:r>
      <w:r w:rsidRPr="00200A8F">
        <w:rPr>
          <w:rFonts w:ascii="Times New Roman" w:hAnsi="Times New Roman"/>
          <w:iCs/>
          <w:sz w:val="24"/>
          <w:szCs w:val="24"/>
        </w:rPr>
        <w:t>e,</w:t>
      </w:r>
      <w:r w:rsidR="00D75CC7" w:rsidRPr="00200A8F">
        <w:rPr>
          <w:rFonts w:ascii="Times New Roman" w:hAnsi="Times New Roman"/>
          <w:iCs/>
          <w:sz w:val="24"/>
          <w:szCs w:val="24"/>
        </w:rPr>
        <w:t xml:space="preserve"> </w:t>
      </w:r>
      <w:r w:rsidRPr="00200A8F">
        <w:rPr>
          <w:rFonts w:ascii="Times New Roman" w:hAnsi="Times New Roman"/>
          <w:iCs/>
          <w:spacing w:val="-1"/>
          <w:sz w:val="24"/>
          <w:szCs w:val="24"/>
        </w:rPr>
        <w:t>Ba</w:t>
      </w:r>
      <w:r w:rsidRPr="00200A8F">
        <w:rPr>
          <w:rFonts w:ascii="Times New Roman" w:hAnsi="Times New Roman"/>
          <w:iCs/>
          <w:spacing w:val="1"/>
          <w:sz w:val="24"/>
          <w:szCs w:val="24"/>
        </w:rPr>
        <w:t>n</w:t>
      </w:r>
      <w:r w:rsidRPr="00200A8F">
        <w:rPr>
          <w:rFonts w:ascii="Times New Roman" w:hAnsi="Times New Roman"/>
          <w:iCs/>
          <w:spacing w:val="-1"/>
          <w:sz w:val="24"/>
          <w:szCs w:val="24"/>
        </w:rPr>
        <w:t>g</w:t>
      </w:r>
      <w:r w:rsidRPr="00200A8F">
        <w:rPr>
          <w:rFonts w:ascii="Times New Roman" w:hAnsi="Times New Roman"/>
          <w:iCs/>
          <w:sz w:val="24"/>
          <w:szCs w:val="24"/>
        </w:rPr>
        <w:t>l</w:t>
      </w:r>
      <w:r w:rsidRPr="00200A8F">
        <w:rPr>
          <w:rFonts w:ascii="Times New Roman" w:hAnsi="Times New Roman"/>
          <w:iCs/>
          <w:spacing w:val="-1"/>
          <w:sz w:val="24"/>
          <w:szCs w:val="24"/>
        </w:rPr>
        <w:t>ad</w:t>
      </w:r>
      <w:r w:rsidRPr="00200A8F">
        <w:rPr>
          <w:rFonts w:ascii="Times New Roman" w:hAnsi="Times New Roman"/>
          <w:iCs/>
          <w:sz w:val="24"/>
          <w:szCs w:val="24"/>
        </w:rPr>
        <w:t>e</w:t>
      </w:r>
      <w:r w:rsidRPr="00200A8F">
        <w:rPr>
          <w:rFonts w:ascii="Times New Roman" w:hAnsi="Times New Roman"/>
          <w:iCs/>
          <w:spacing w:val="1"/>
          <w:sz w:val="24"/>
          <w:szCs w:val="24"/>
        </w:rPr>
        <w:t>s</w:t>
      </w:r>
      <w:r w:rsidRPr="00200A8F">
        <w:rPr>
          <w:rFonts w:ascii="Times New Roman" w:hAnsi="Times New Roman"/>
          <w:iCs/>
          <w:spacing w:val="-1"/>
          <w:sz w:val="24"/>
          <w:szCs w:val="24"/>
        </w:rPr>
        <w:t>h</w:t>
      </w:r>
      <w:r w:rsidRPr="00200A8F">
        <w:rPr>
          <w:rFonts w:ascii="Times New Roman" w:hAnsi="Times New Roman"/>
          <w:iCs/>
          <w:sz w:val="24"/>
          <w:szCs w:val="24"/>
        </w:rPr>
        <w:t>,</w:t>
      </w:r>
      <w:r w:rsidR="00200A8F" w:rsidRPr="00200A8F">
        <w:rPr>
          <w:rFonts w:ascii="Times New Roman" w:hAnsi="Times New Roman"/>
          <w:iCs/>
          <w:sz w:val="24"/>
          <w:szCs w:val="24"/>
        </w:rPr>
        <w:t xml:space="preserve"> </w:t>
      </w:r>
      <w:r w:rsidRPr="00200A8F">
        <w:rPr>
          <w:rFonts w:ascii="Times New Roman" w:hAnsi="Times New Roman"/>
          <w:iCs/>
          <w:sz w:val="24"/>
          <w:szCs w:val="24"/>
        </w:rPr>
        <w:t>I</w:t>
      </w:r>
      <w:r w:rsidRPr="00200A8F">
        <w:rPr>
          <w:rFonts w:ascii="Times New Roman" w:hAnsi="Times New Roman"/>
          <w:iCs/>
          <w:spacing w:val="-1"/>
          <w:sz w:val="24"/>
          <w:szCs w:val="24"/>
        </w:rPr>
        <w:t>nd</w:t>
      </w:r>
      <w:r w:rsidRPr="00200A8F">
        <w:rPr>
          <w:rFonts w:ascii="Times New Roman" w:hAnsi="Times New Roman"/>
          <w:iCs/>
          <w:sz w:val="24"/>
          <w:szCs w:val="24"/>
        </w:rPr>
        <w:t>e,</w:t>
      </w:r>
      <w:r w:rsidRPr="00200A8F">
        <w:rPr>
          <w:rFonts w:ascii="Times New Roman" w:hAnsi="Times New Roman"/>
          <w:iCs/>
          <w:spacing w:val="1"/>
          <w:sz w:val="24"/>
          <w:szCs w:val="24"/>
        </w:rPr>
        <w:t xml:space="preserve"> M</w:t>
      </w:r>
      <w:r w:rsidRPr="00200A8F">
        <w:rPr>
          <w:rFonts w:ascii="Times New Roman" w:hAnsi="Times New Roman"/>
          <w:iCs/>
          <w:spacing w:val="-1"/>
          <w:sz w:val="24"/>
          <w:szCs w:val="24"/>
        </w:rPr>
        <w:t>a</w:t>
      </w:r>
      <w:r w:rsidRPr="00200A8F">
        <w:rPr>
          <w:rFonts w:ascii="Times New Roman" w:hAnsi="Times New Roman"/>
          <w:iCs/>
          <w:sz w:val="24"/>
          <w:szCs w:val="24"/>
        </w:rPr>
        <w:t>l</w:t>
      </w:r>
      <w:r w:rsidRPr="00200A8F">
        <w:rPr>
          <w:rFonts w:ascii="Times New Roman" w:hAnsi="Times New Roman"/>
          <w:iCs/>
          <w:spacing w:val="-1"/>
          <w:sz w:val="24"/>
          <w:szCs w:val="24"/>
        </w:rPr>
        <w:t>a</w:t>
      </w:r>
      <w:r w:rsidRPr="00200A8F">
        <w:rPr>
          <w:rFonts w:ascii="Times New Roman" w:hAnsi="Times New Roman"/>
          <w:iCs/>
          <w:sz w:val="24"/>
          <w:szCs w:val="24"/>
        </w:rPr>
        <w:t>isi</w:t>
      </w:r>
      <w:r w:rsidRPr="00200A8F">
        <w:rPr>
          <w:rFonts w:ascii="Times New Roman" w:hAnsi="Times New Roman"/>
          <w:iCs/>
          <w:spacing w:val="1"/>
          <w:sz w:val="24"/>
          <w:szCs w:val="24"/>
        </w:rPr>
        <w:t>e</w:t>
      </w:r>
      <w:r w:rsidRPr="00200A8F">
        <w:rPr>
          <w:rFonts w:ascii="Times New Roman" w:hAnsi="Times New Roman"/>
          <w:iCs/>
          <w:sz w:val="24"/>
          <w:szCs w:val="24"/>
        </w:rPr>
        <w:t>, Si</w:t>
      </w:r>
      <w:r w:rsidRPr="00200A8F">
        <w:rPr>
          <w:rFonts w:ascii="Times New Roman" w:hAnsi="Times New Roman"/>
          <w:iCs/>
          <w:spacing w:val="-1"/>
          <w:sz w:val="24"/>
          <w:szCs w:val="24"/>
        </w:rPr>
        <w:t>nga</w:t>
      </w:r>
      <w:r w:rsidRPr="00200A8F">
        <w:rPr>
          <w:rFonts w:ascii="Times New Roman" w:hAnsi="Times New Roman"/>
          <w:iCs/>
          <w:spacing w:val="1"/>
          <w:sz w:val="24"/>
          <w:szCs w:val="24"/>
        </w:rPr>
        <w:t>p</w:t>
      </w:r>
      <w:r w:rsidRPr="00200A8F">
        <w:rPr>
          <w:rFonts w:ascii="Times New Roman" w:hAnsi="Times New Roman"/>
          <w:iCs/>
          <w:spacing w:val="-1"/>
          <w:sz w:val="24"/>
          <w:szCs w:val="24"/>
        </w:rPr>
        <w:t>ou</w:t>
      </w:r>
      <w:r w:rsidRPr="00200A8F">
        <w:rPr>
          <w:rFonts w:ascii="Times New Roman" w:hAnsi="Times New Roman"/>
          <w:iCs/>
          <w:sz w:val="24"/>
          <w:szCs w:val="24"/>
        </w:rPr>
        <w:t>r et</w:t>
      </w:r>
      <w:r w:rsidR="00D75CC7" w:rsidRPr="00200A8F">
        <w:rPr>
          <w:rFonts w:ascii="Times New Roman" w:hAnsi="Times New Roman"/>
          <w:iCs/>
          <w:sz w:val="24"/>
          <w:szCs w:val="24"/>
        </w:rPr>
        <w:t xml:space="preserve"> </w:t>
      </w:r>
      <w:r w:rsidRPr="00200A8F">
        <w:rPr>
          <w:rFonts w:ascii="Times New Roman" w:hAnsi="Times New Roman"/>
          <w:iCs/>
          <w:sz w:val="24"/>
          <w:szCs w:val="24"/>
        </w:rPr>
        <w:t>Vie</w:t>
      </w:r>
      <w:r w:rsidRPr="00200A8F">
        <w:rPr>
          <w:rFonts w:ascii="Times New Roman" w:hAnsi="Times New Roman"/>
          <w:iCs/>
          <w:spacing w:val="2"/>
          <w:sz w:val="24"/>
          <w:szCs w:val="24"/>
        </w:rPr>
        <w:t>t</w:t>
      </w:r>
      <w:r w:rsidRPr="00200A8F">
        <w:rPr>
          <w:rFonts w:ascii="Times New Roman" w:hAnsi="Times New Roman"/>
          <w:iCs/>
          <w:spacing w:val="-1"/>
          <w:sz w:val="24"/>
          <w:szCs w:val="24"/>
        </w:rPr>
        <w:t>na</w:t>
      </w:r>
      <w:r w:rsidRPr="00200A8F">
        <w:rPr>
          <w:rFonts w:ascii="Times New Roman" w:hAnsi="Times New Roman"/>
          <w:iCs/>
          <w:sz w:val="24"/>
          <w:szCs w:val="24"/>
        </w:rPr>
        <w:t>m</w:t>
      </w:r>
      <w:r w:rsidRPr="00200A8F">
        <w:rPr>
          <w:rFonts w:ascii="Times New Roman" w:hAnsi="Times New Roman"/>
          <w:iCs/>
          <w:spacing w:val="-1"/>
          <w:sz w:val="24"/>
          <w:szCs w:val="24"/>
        </w:rPr>
        <w:t>)</w:t>
      </w:r>
      <w:r w:rsidR="00200A8F">
        <w:rPr>
          <w:rFonts w:ascii="Times New Roman" w:hAnsi="Times New Roman"/>
          <w:iCs/>
          <w:color w:val="FF0000"/>
          <w:sz w:val="24"/>
          <w:szCs w:val="24"/>
        </w:rPr>
        <w:t xml:space="preserve"> </w:t>
      </w:r>
      <w:r w:rsidR="00200A8F" w:rsidRPr="00FA3BAB">
        <w:rPr>
          <w:rFonts w:ascii="Times New Roman" w:hAnsi="Times New Roman"/>
          <w:iCs/>
          <w:sz w:val="24"/>
          <w:szCs w:val="24"/>
        </w:rPr>
        <w:t xml:space="preserve">concentrent une part importante </w:t>
      </w:r>
      <w:r w:rsidR="00FA3BAB">
        <w:rPr>
          <w:rFonts w:ascii="Times New Roman" w:hAnsi="Times New Roman"/>
          <w:iCs/>
          <w:sz w:val="24"/>
          <w:szCs w:val="24"/>
        </w:rPr>
        <w:t xml:space="preserve">(68,59%) de la valeur </w:t>
      </w:r>
      <w:r w:rsidR="00200A8F" w:rsidRPr="00FA3BAB">
        <w:rPr>
          <w:rFonts w:ascii="Times New Roman" w:hAnsi="Times New Roman"/>
          <w:iCs/>
          <w:sz w:val="24"/>
          <w:szCs w:val="24"/>
        </w:rPr>
        <w:t xml:space="preserve">des </w:t>
      </w:r>
      <w:r w:rsidR="00FA3BAB" w:rsidRPr="00FA3BAB">
        <w:rPr>
          <w:rFonts w:ascii="Times New Roman" w:hAnsi="Times New Roman"/>
          <w:iCs/>
          <w:sz w:val="24"/>
          <w:szCs w:val="24"/>
        </w:rPr>
        <w:t xml:space="preserve">exportations </w:t>
      </w:r>
      <w:r w:rsidR="00FA3BAB">
        <w:rPr>
          <w:rFonts w:ascii="Times New Roman" w:hAnsi="Times New Roman"/>
          <w:iCs/>
          <w:sz w:val="24"/>
          <w:szCs w:val="24"/>
        </w:rPr>
        <w:t xml:space="preserve">totales </w:t>
      </w:r>
      <w:r w:rsidR="00FA3BAB" w:rsidRPr="00FA3BAB">
        <w:rPr>
          <w:rFonts w:ascii="Times New Roman" w:hAnsi="Times New Roman"/>
          <w:iCs/>
          <w:sz w:val="24"/>
          <w:szCs w:val="24"/>
        </w:rPr>
        <w:t>du Bénin</w:t>
      </w:r>
      <w:r w:rsidR="00FA3BAB">
        <w:rPr>
          <w:rFonts w:ascii="Times New Roman" w:hAnsi="Times New Roman"/>
          <w:iCs/>
          <w:sz w:val="24"/>
          <w:szCs w:val="24"/>
        </w:rPr>
        <w:t xml:space="preserve"> en 2018. En Europe, seul le Danemark figure</w:t>
      </w:r>
      <w:r w:rsidR="0073775C">
        <w:rPr>
          <w:rFonts w:ascii="Times New Roman" w:hAnsi="Times New Roman"/>
          <w:iCs/>
          <w:sz w:val="24"/>
          <w:szCs w:val="24"/>
        </w:rPr>
        <w:t xml:space="preserve"> parmi les dix (10) principaux c</w:t>
      </w:r>
      <w:r w:rsidR="00FA3BAB">
        <w:rPr>
          <w:rFonts w:ascii="Times New Roman" w:hAnsi="Times New Roman"/>
          <w:iCs/>
          <w:sz w:val="24"/>
          <w:szCs w:val="24"/>
        </w:rPr>
        <w:t xml:space="preserve">lients du Bénin en 2018, la Turquie ayant cédé sa place au Singapour dans ce classement. L’Afrique quant à elle est représentée, comme en 2017, par le Nigéria, le Niger </w:t>
      </w:r>
      <w:r w:rsidR="0073775C">
        <w:rPr>
          <w:rFonts w:ascii="Times New Roman" w:hAnsi="Times New Roman"/>
          <w:iCs/>
          <w:sz w:val="24"/>
          <w:szCs w:val="24"/>
        </w:rPr>
        <w:t>et l’Egypte dans le top 10 des c</w:t>
      </w:r>
      <w:r w:rsidR="00FA3BAB">
        <w:rPr>
          <w:rFonts w:ascii="Times New Roman" w:hAnsi="Times New Roman"/>
          <w:iCs/>
          <w:sz w:val="24"/>
          <w:szCs w:val="24"/>
        </w:rPr>
        <w:t xml:space="preserve">lients du Bénin en 2018. </w:t>
      </w:r>
    </w:p>
    <w:p w14:paraId="69C5591E" w14:textId="3188D7D8" w:rsidR="00AB21C8" w:rsidRPr="00B8413E" w:rsidRDefault="00AB21C8" w:rsidP="00B8413E">
      <w:pPr>
        <w:widowControl w:val="0"/>
        <w:autoSpaceDE w:val="0"/>
        <w:autoSpaceDN w:val="0"/>
        <w:adjustRightInd w:val="0"/>
        <w:spacing w:after="0"/>
        <w:ind w:right="-24"/>
        <w:contextualSpacing/>
        <w:jc w:val="both"/>
        <w:rPr>
          <w:rFonts w:ascii="Times New Roman" w:hAnsi="Times New Roman"/>
          <w:sz w:val="24"/>
          <w:szCs w:val="24"/>
        </w:rPr>
      </w:pPr>
      <w:r w:rsidRPr="000F5DD6">
        <w:rPr>
          <w:rFonts w:ascii="Times New Roman" w:hAnsi="Times New Roman"/>
          <w:iCs/>
          <w:sz w:val="24"/>
          <w:szCs w:val="24"/>
        </w:rPr>
        <w:t>C</w:t>
      </w:r>
      <w:r w:rsidRPr="000F5DD6">
        <w:rPr>
          <w:rFonts w:ascii="Times New Roman" w:hAnsi="Times New Roman"/>
          <w:iCs/>
          <w:spacing w:val="-1"/>
          <w:sz w:val="24"/>
          <w:szCs w:val="24"/>
        </w:rPr>
        <w:t>o</w:t>
      </w:r>
      <w:r w:rsidRPr="000F5DD6">
        <w:rPr>
          <w:rFonts w:ascii="Times New Roman" w:hAnsi="Times New Roman"/>
          <w:iCs/>
          <w:sz w:val="24"/>
          <w:szCs w:val="24"/>
        </w:rPr>
        <w:t>mme</w:t>
      </w:r>
      <w:r w:rsidR="00D75CC7" w:rsidRPr="000F5DD6">
        <w:rPr>
          <w:rFonts w:ascii="Times New Roman" w:hAnsi="Times New Roman"/>
          <w:iCs/>
          <w:sz w:val="24"/>
          <w:szCs w:val="24"/>
        </w:rPr>
        <w:t xml:space="preserve"> </w:t>
      </w:r>
      <w:r w:rsidRPr="000F5DD6">
        <w:rPr>
          <w:rFonts w:ascii="Times New Roman" w:hAnsi="Times New Roman"/>
          <w:iCs/>
          <w:sz w:val="24"/>
          <w:szCs w:val="24"/>
        </w:rPr>
        <w:t>à l’ex</w:t>
      </w:r>
      <w:r w:rsidRPr="000F5DD6">
        <w:rPr>
          <w:rFonts w:ascii="Times New Roman" w:hAnsi="Times New Roman"/>
          <w:iCs/>
          <w:spacing w:val="-1"/>
          <w:sz w:val="24"/>
          <w:szCs w:val="24"/>
        </w:rPr>
        <w:t>po</w:t>
      </w:r>
      <w:r w:rsidRPr="000F5DD6">
        <w:rPr>
          <w:rFonts w:ascii="Times New Roman" w:hAnsi="Times New Roman"/>
          <w:iCs/>
          <w:sz w:val="24"/>
          <w:szCs w:val="24"/>
        </w:rPr>
        <w:t>rt,</w:t>
      </w:r>
      <w:r w:rsidR="00D75CC7" w:rsidRPr="000F5DD6">
        <w:rPr>
          <w:rFonts w:ascii="Times New Roman" w:hAnsi="Times New Roman"/>
          <w:iCs/>
          <w:sz w:val="24"/>
          <w:szCs w:val="24"/>
        </w:rPr>
        <w:t xml:space="preserve"> </w:t>
      </w:r>
      <w:r w:rsidRPr="000F5DD6">
        <w:rPr>
          <w:rFonts w:ascii="Times New Roman" w:hAnsi="Times New Roman"/>
          <w:iCs/>
          <w:sz w:val="24"/>
          <w:szCs w:val="24"/>
        </w:rPr>
        <w:t>l’</w:t>
      </w:r>
      <w:r w:rsidRPr="000F5DD6">
        <w:rPr>
          <w:rFonts w:ascii="Times New Roman" w:hAnsi="Times New Roman"/>
          <w:b/>
          <w:bCs/>
          <w:iCs/>
          <w:spacing w:val="1"/>
          <w:sz w:val="24"/>
          <w:szCs w:val="24"/>
        </w:rPr>
        <w:t>A</w:t>
      </w:r>
      <w:r w:rsidRPr="000F5DD6">
        <w:rPr>
          <w:rFonts w:ascii="Times New Roman" w:hAnsi="Times New Roman"/>
          <w:b/>
          <w:bCs/>
          <w:iCs/>
          <w:spacing w:val="-1"/>
          <w:sz w:val="24"/>
          <w:szCs w:val="24"/>
        </w:rPr>
        <w:t>s</w:t>
      </w:r>
      <w:r w:rsidRPr="000F5DD6">
        <w:rPr>
          <w:rFonts w:ascii="Times New Roman" w:hAnsi="Times New Roman"/>
          <w:b/>
          <w:bCs/>
          <w:iCs/>
          <w:spacing w:val="1"/>
          <w:sz w:val="24"/>
          <w:szCs w:val="24"/>
        </w:rPr>
        <w:t>i</w:t>
      </w:r>
      <w:r w:rsidRPr="000F5DD6">
        <w:rPr>
          <w:rFonts w:ascii="Times New Roman" w:hAnsi="Times New Roman"/>
          <w:b/>
          <w:bCs/>
          <w:iCs/>
          <w:sz w:val="24"/>
          <w:szCs w:val="24"/>
        </w:rPr>
        <w:t>e</w:t>
      </w:r>
      <w:r w:rsidR="00D75CC7" w:rsidRPr="000F5DD6">
        <w:rPr>
          <w:rFonts w:ascii="Times New Roman" w:hAnsi="Times New Roman"/>
          <w:b/>
          <w:bCs/>
          <w:iCs/>
          <w:sz w:val="24"/>
          <w:szCs w:val="24"/>
        </w:rPr>
        <w:t xml:space="preserve"> </w:t>
      </w:r>
      <w:r w:rsidRPr="000F5DD6">
        <w:rPr>
          <w:rFonts w:ascii="Times New Roman" w:hAnsi="Times New Roman"/>
          <w:iCs/>
          <w:sz w:val="24"/>
          <w:szCs w:val="24"/>
        </w:rPr>
        <w:t>(</w:t>
      </w:r>
      <w:r w:rsidR="000F5DD6" w:rsidRPr="000F5DD6">
        <w:rPr>
          <w:rFonts w:ascii="Times New Roman" w:hAnsi="Times New Roman"/>
          <w:iCs/>
          <w:sz w:val="24"/>
          <w:szCs w:val="24"/>
        </w:rPr>
        <w:t xml:space="preserve">Inde, </w:t>
      </w:r>
      <w:r w:rsidRPr="000F5DD6">
        <w:rPr>
          <w:rFonts w:ascii="Times New Roman" w:hAnsi="Times New Roman"/>
          <w:iCs/>
          <w:sz w:val="24"/>
          <w:szCs w:val="24"/>
        </w:rPr>
        <w:t>Th</w:t>
      </w:r>
      <w:r w:rsidRPr="000F5DD6">
        <w:rPr>
          <w:rFonts w:ascii="Times New Roman" w:hAnsi="Times New Roman"/>
          <w:iCs/>
          <w:spacing w:val="-1"/>
          <w:sz w:val="24"/>
          <w:szCs w:val="24"/>
        </w:rPr>
        <w:t>a</w:t>
      </w:r>
      <w:r w:rsidRPr="000F5DD6">
        <w:rPr>
          <w:rFonts w:ascii="Times New Roman" w:hAnsi="Times New Roman"/>
          <w:iCs/>
          <w:sz w:val="24"/>
          <w:szCs w:val="24"/>
        </w:rPr>
        <w:t>ïl</w:t>
      </w:r>
      <w:r w:rsidRPr="000F5DD6">
        <w:rPr>
          <w:rFonts w:ascii="Times New Roman" w:hAnsi="Times New Roman"/>
          <w:iCs/>
          <w:spacing w:val="-1"/>
          <w:sz w:val="24"/>
          <w:szCs w:val="24"/>
        </w:rPr>
        <w:t>a</w:t>
      </w:r>
      <w:r w:rsidRPr="000F5DD6">
        <w:rPr>
          <w:rFonts w:ascii="Times New Roman" w:hAnsi="Times New Roman"/>
          <w:iCs/>
          <w:spacing w:val="1"/>
          <w:sz w:val="24"/>
          <w:szCs w:val="24"/>
        </w:rPr>
        <w:t>n</w:t>
      </w:r>
      <w:r w:rsidRPr="000F5DD6">
        <w:rPr>
          <w:rFonts w:ascii="Times New Roman" w:hAnsi="Times New Roman"/>
          <w:iCs/>
          <w:spacing w:val="-1"/>
          <w:sz w:val="24"/>
          <w:szCs w:val="24"/>
        </w:rPr>
        <w:t>d</w:t>
      </w:r>
      <w:r w:rsidRPr="000F5DD6">
        <w:rPr>
          <w:rFonts w:ascii="Times New Roman" w:hAnsi="Times New Roman"/>
          <w:iCs/>
          <w:sz w:val="24"/>
          <w:szCs w:val="24"/>
        </w:rPr>
        <w:t>e,</w:t>
      </w:r>
      <w:r w:rsidR="000F5DD6" w:rsidRPr="000F5DD6">
        <w:rPr>
          <w:rFonts w:ascii="Times New Roman" w:hAnsi="Times New Roman"/>
          <w:iCs/>
          <w:sz w:val="24"/>
          <w:szCs w:val="24"/>
        </w:rPr>
        <w:t xml:space="preserve"> Chine, Emirats Arabes Unis et Malaisie</w:t>
      </w:r>
      <w:r w:rsidRPr="000F5DD6">
        <w:rPr>
          <w:rFonts w:ascii="Times New Roman" w:hAnsi="Times New Roman"/>
          <w:iCs/>
          <w:sz w:val="24"/>
          <w:szCs w:val="24"/>
        </w:rPr>
        <w:t xml:space="preserve">) </w:t>
      </w:r>
      <w:r w:rsidR="000F5DD6" w:rsidRPr="000F5DD6">
        <w:rPr>
          <w:rFonts w:ascii="Times New Roman" w:hAnsi="Times New Roman"/>
          <w:iCs/>
          <w:sz w:val="24"/>
          <w:szCs w:val="24"/>
        </w:rPr>
        <w:t>domine les autres pays</w:t>
      </w:r>
      <w:r w:rsidR="00993F3D">
        <w:rPr>
          <w:rFonts w:ascii="Times New Roman" w:hAnsi="Times New Roman"/>
          <w:iCs/>
          <w:sz w:val="24"/>
          <w:szCs w:val="24"/>
        </w:rPr>
        <w:t xml:space="preserve"> </w:t>
      </w:r>
      <w:r w:rsidR="00CE451B">
        <w:rPr>
          <w:rFonts w:ascii="Times New Roman" w:hAnsi="Times New Roman"/>
          <w:iCs/>
          <w:sz w:val="24"/>
          <w:szCs w:val="24"/>
        </w:rPr>
        <w:t>im</w:t>
      </w:r>
      <w:r w:rsidR="00140BE0">
        <w:rPr>
          <w:rFonts w:ascii="Times New Roman" w:hAnsi="Times New Roman"/>
          <w:iCs/>
          <w:sz w:val="24"/>
          <w:szCs w:val="24"/>
        </w:rPr>
        <w:t>portateurs vers le Bénin</w:t>
      </w:r>
      <w:r w:rsidR="000F5DD6">
        <w:rPr>
          <w:rFonts w:ascii="Times New Roman" w:hAnsi="Times New Roman"/>
          <w:iCs/>
          <w:sz w:val="24"/>
          <w:szCs w:val="24"/>
        </w:rPr>
        <w:t>,</w:t>
      </w:r>
      <w:r w:rsidR="000F5DD6" w:rsidRPr="000F5DD6">
        <w:rPr>
          <w:rFonts w:ascii="Times New Roman" w:hAnsi="Times New Roman"/>
          <w:iCs/>
          <w:sz w:val="24"/>
          <w:szCs w:val="24"/>
        </w:rPr>
        <w:t xml:space="preserve"> regroupant 38,34% de la valeur des importations de biens en 2018</w:t>
      </w:r>
      <w:r w:rsidR="000F5DD6">
        <w:rPr>
          <w:rFonts w:ascii="Times New Roman" w:hAnsi="Times New Roman"/>
          <w:iCs/>
          <w:color w:val="FF0000"/>
          <w:sz w:val="24"/>
          <w:szCs w:val="24"/>
        </w:rPr>
        <w:t xml:space="preserve">. </w:t>
      </w:r>
      <w:r w:rsidR="000F5DD6" w:rsidRPr="000F5DD6">
        <w:rPr>
          <w:rFonts w:ascii="Times New Roman" w:hAnsi="Times New Roman"/>
          <w:iCs/>
          <w:sz w:val="24"/>
          <w:szCs w:val="24"/>
        </w:rPr>
        <w:t>L</w:t>
      </w:r>
      <w:r w:rsidRPr="000F5DD6">
        <w:rPr>
          <w:rFonts w:ascii="Times New Roman" w:hAnsi="Times New Roman"/>
          <w:iCs/>
          <w:spacing w:val="5"/>
          <w:sz w:val="24"/>
          <w:szCs w:val="24"/>
        </w:rPr>
        <w:t>’</w:t>
      </w:r>
      <w:r w:rsidRPr="000F5DD6">
        <w:rPr>
          <w:rFonts w:ascii="Times New Roman" w:hAnsi="Times New Roman"/>
          <w:bCs/>
          <w:iCs/>
          <w:sz w:val="24"/>
          <w:szCs w:val="24"/>
        </w:rPr>
        <w:t>E</w:t>
      </w:r>
      <w:r w:rsidRPr="000F5DD6">
        <w:rPr>
          <w:rFonts w:ascii="Times New Roman" w:hAnsi="Times New Roman"/>
          <w:bCs/>
          <w:iCs/>
          <w:spacing w:val="1"/>
          <w:sz w:val="24"/>
          <w:szCs w:val="24"/>
        </w:rPr>
        <w:t>u</w:t>
      </w:r>
      <w:r w:rsidRPr="000F5DD6">
        <w:rPr>
          <w:rFonts w:ascii="Times New Roman" w:hAnsi="Times New Roman"/>
          <w:bCs/>
          <w:iCs/>
          <w:sz w:val="24"/>
          <w:szCs w:val="24"/>
        </w:rPr>
        <w:t>rope</w:t>
      </w:r>
      <w:r w:rsidR="000F5DD6">
        <w:rPr>
          <w:rFonts w:ascii="Times New Roman" w:hAnsi="Times New Roman"/>
          <w:bCs/>
          <w:iCs/>
          <w:sz w:val="24"/>
          <w:szCs w:val="24"/>
        </w:rPr>
        <w:t>,</w:t>
      </w:r>
      <w:r w:rsidRPr="000F5DD6">
        <w:rPr>
          <w:rFonts w:ascii="Times New Roman" w:hAnsi="Times New Roman"/>
          <w:bCs/>
          <w:iCs/>
          <w:sz w:val="24"/>
          <w:szCs w:val="24"/>
        </w:rPr>
        <w:t xml:space="preserve"> </w:t>
      </w:r>
      <w:r w:rsidR="000F5DD6" w:rsidRPr="000F5DD6">
        <w:rPr>
          <w:rFonts w:ascii="Times New Roman" w:hAnsi="Times New Roman"/>
          <w:bCs/>
          <w:iCs/>
          <w:sz w:val="24"/>
          <w:szCs w:val="24"/>
        </w:rPr>
        <w:t>représentée par</w:t>
      </w:r>
      <w:r w:rsidR="000F5DD6" w:rsidRPr="000F5DD6">
        <w:rPr>
          <w:rFonts w:ascii="Times New Roman" w:hAnsi="Times New Roman"/>
          <w:b/>
          <w:bCs/>
          <w:iCs/>
          <w:sz w:val="24"/>
          <w:szCs w:val="24"/>
        </w:rPr>
        <w:t xml:space="preserve"> </w:t>
      </w:r>
      <w:r w:rsidR="000F5DD6" w:rsidRPr="000F5DD6">
        <w:rPr>
          <w:rFonts w:ascii="Times New Roman" w:hAnsi="Times New Roman"/>
          <w:iCs/>
          <w:spacing w:val="-1"/>
          <w:sz w:val="24"/>
          <w:szCs w:val="24"/>
        </w:rPr>
        <w:t>la</w:t>
      </w:r>
      <w:r w:rsidR="00D75CC7" w:rsidRPr="000F5DD6">
        <w:rPr>
          <w:rFonts w:ascii="Times New Roman" w:hAnsi="Times New Roman"/>
          <w:iCs/>
          <w:sz w:val="24"/>
          <w:szCs w:val="24"/>
        </w:rPr>
        <w:t xml:space="preserve"> </w:t>
      </w:r>
      <w:r w:rsidR="000F5DD6" w:rsidRPr="000F5DD6">
        <w:rPr>
          <w:rFonts w:ascii="Times New Roman" w:hAnsi="Times New Roman"/>
          <w:iCs/>
          <w:sz w:val="24"/>
          <w:szCs w:val="24"/>
        </w:rPr>
        <w:t>France, la Belgique</w:t>
      </w:r>
      <w:r w:rsidR="00D75CC7" w:rsidRPr="000F5DD6">
        <w:rPr>
          <w:rFonts w:ascii="Times New Roman" w:hAnsi="Times New Roman"/>
          <w:iCs/>
          <w:sz w:val="24"/>
          <w:szCs w:val="24"/>
        </w:rPr>
        <w:t xml:space="preserve"> </w:t>
      </w:r>
      <w:r w:rsidRPr="000F5DD6">
        <w:rPr>
          <w:rFonts w:ascii="Times New Roman" w:hAnsi="Times New Roman"/>
          <w:iCs/>
          <w:sz w:val="24"/>
          <w:szCs w:val="24"/>
        </w:rPr>
        <w:t>et</w:t>
      </w:r>
      <w:r w:rsidR="00D75CC7" w:rsidRPr="000F5DD6">
        <w:rPr>
          <w:rFonts w:ascii="Times New Roman" w:hAnsi="Times New Roman"/>
          <w:iCs/>
          <w:sz w:val="24"/>
          <w:szCs w:val="24"/>
        </w:rPr>
        <w:t xml:space="preserve"> </w:t>
      </w:r>
      <w:r w:rsidR="000F5DD6" w:rsidRPr="000F5DD6">
        <w:rPr>
          <w:rFonts w:ascii="Times New Roman" w:hAnsi="Times New Roman"/>
          <w:iCs/>
          <w:sz w:val="24"/>
          <w:szCs w:val="24"/>
        </w:rPr>
        <w:t xml:space="preserve">les </w:t>
      </w:r>
      <w:r w:rsidRPr="000F5DD6">
        <w:rPr>
          <w:rFonts w:ascii="Times New Roman" w:hAnsi="Times New Roman"/>
          <w:iCs/>
          <w:sz w:val="24"/>
          <w:szCs w:val="24"/>
        </w:rPr>
        <w:t>Pa</w:t>
      </w:r>
      <w:r w:rsidRPr="000F5DD6">
        <w:rPr>
          <w:rFonts w:ascii="Times New Roman" w:hAnsi="Times New Roman"/>
          <w:iCs/>
          <w:spacing w:val="-2"/>
          <w:sz w:val="24"/>
          <w:szCs w:val="24"/>
        </w:rPr>
        <w:t>y</w:t>
      </w:r>
      <w:r w:rsidRPr="000F5DD6">
        <w:rPr>
          <w:rFonts w:ascii="Times New Roman" w:hAnsi="Times New Roman"/>
          <w:iCs/>
          <w:sz w:val="24"/>
          <w:szCs w:val="24"/>
        </w:rPr>
        <w:t>s</w:t>
      </w:r>
      <w:r w:rsidR="00D75CC7" w:rsidRPr="000F5DD6">
        <w:rPr>
          <w:rFonts w:ascii="Times New Roman" w:hAnsi="Times New Roman"/>
          <w:iCs/>
          <w:sz w:val="24"/>
          <w:szCs w:val="24"/>
        </w:rPr>
        <w:t>-</w:t>
      </w:r>
      <w:r w:rsidRPr="000F5DD6">
        <w:rPr>
          <w:rFonts w:ascii="Times New Roman" w:hAnsi="Times New Roman"/>
          <w:iCs/>
          <w:spacing w:val="-1"/>
          <w:sz w:val="24"/>
          <w:szCs w:val="24"/>
        </w:rPr>
        <w:t>Ba</w:t>
      </w:r>
      <w:r w:rsidRPr="000F5DD6">
        <w:rPr>
          <w:rFonts w:ascii="Times New Roman" w:hAnsi="Times New Roman"/>
          <w:iCs/>
          <w:spacing w:val="1"/>
          <w:sz w:val="24"/>
          <w:szCs w:val="24"/>
        </w:rPr>
        <w:t>s</w:t>
      </w:r>
      <w:r w:rsidR="000F5DD6">
        <w:rPr>
          <w:rFonts w:ascii="Times New Roman" w:hAnsi="Times New Roman"/>
          <w:iCs/>
          <w:spacing w:val="1"/>
          <w:sz w:val="24"/>
          <w:szCs w:val="24"/>
        </w:rPr>
        <w:t xml:space="preserve">, vient en deuxième position avec </w:t>
      </w:r>
      <w:r w:rsidR="00F32183">
        <w:rPr>
          <w:rFonts w:ascii="Times New Roman" w:hAnsi="Times New Roman"/>
          <w:iCs/>
          <w:spacing w:val="1"/>
          <w:sz w:val="24"/>
          <w:szCs w:val="24"/>
        </w:rPr>
        <w:t>14,81% des importations de marchandises. Sur le continent africain</w:t>
      </w:r>
      <w:r w:rsidRPr="00200A8F">
        <w:rPr>
          <w:rFonts w:ascii="Times New Roman" w:hAnsi="Times New Roman"/>
          <w:iCs/>
          <w:color w:val="FF0000"/>
          <w:sz w:val="24"/>
          <w:szCs w:val="24"/>
        </w:rPr>
        <w:t>,</w:t>
      </w:r>
      <w:r w:rsidR="00D75CC7" w:rsidRPr="00200A8F">
        <w:rPr>
          <w:rFonts w:ascii="Times New Roman" w:hAnsi="Times New Roman"/>
          <w:iCs/>
          <w:color w:val="FF0000"/>
          <w:sz w:val="24"/>
          <w:szCs w:val="24"/>
        </w:rPr>
        <w:t xml:space="preserve"> </w:t>
      </w:r>
      <w:r w:rsidRPr="00F32183">
        <w:rPr>
          <w:rFonts w:ascii="Times New Roman" w:hAnsi="Times New Roman"/>
          <w:iCs/>
          <w:spacing w:val="1"/>
          <w:sz w:val="24"/>
          <w:szCs w:val="24"/>
        </w:rPr>
        <w:t>l</w:t>
      </w:r>
      <w:r w:rsidRPr="00F32183">
        <w:rPr>
          <w:rFonts w:ascii="Times New Roman" w:hAnsi="Times New Roman"/>
          <w:iCs/>
          <w:sz w:val="24"/>
          <w:szCs w:val="24"/>
        </w:rPr>
        <w:t>e</w:t>
      </w:r>
      <w:r w:rsidR="00D75CC7" w:rsidRPr="00F32183">
        <w:rPr>
          <w:rFonts w:ascii="Times New Roman" w:hAnsi="Times New Roman"/>
          <w:iCs/>
          <w:sz w:val="24"/>
          <w:szCs w:val="24"/>
        </w:rPr>
        <w:t xml:space="preserve"> </w:t>
      </w:r>
      <w:r w:rsidRPr="00F32183">
        <w:rPr>
          <w:rFonts w:ascii="Times New Roman" w:hAnsi="Times New Roman"/>
          <w:b/>
          <w:bCs/>
          <w:iCs/>
          <w:spacing w:val="-1"/>
          <w:sz w:val="24"/>
          <w:szCs w:val="24"/>
        </w:rPr>
        <w:t>T</w:t>
      </w:r>
      <w:r w:rsidRPr="00F32183">
        <w:rPr>
          <w:rFonts w:ascii="Times New Roman" w:hAnsi="Times New Roman"/>
          <w:b/>
          <w:bCs/>
          <w:iCs/>
          <w:sz w:val="24"/>
          <w:szCs w:val="24"/>
        </w:rPr>
        <w:t>o</w:t>
      </w:r>
      <w:r w:rsidRPr="00F32183">
        <w:rPr>
          <w:rFonts w:ascii="Times New Roman" w:hAnsi="Times New Roman"/>
          <w:b/>
          <w:bCs/>
          <w:iCs/>
          <w:spacing w:val="1"/>
          <w:sz w:val="24"/>
          <w:szCs w:val="24"/>
        </w:rPr>
        <w:t>g</w:t>
      </w:r>
      <w:r w:rsidRPr="00F32183">
        <w:rPr>
          <w:rFonts w:ascii="Times New Roman" w:hAnsi="Times New Roman"/>
          <w:b/>
          <w:bCs/>
          <w:iCs/>
          <w:sz w:val="24"/>
          <w:szCs w:val="24"/>
        </w:rPr>
        <w:t>o</w:t>
      </w:r>
      <w:r w:rsidR="00D75CC7" w:rsidRPr="00F32183">
        <w:rPr>
          <w:rFonts w:ascii="Times New Roman" w:hAnsi="Times New Roman"/>
          <w:b/>
          <w:bCs/>
          <w:iCs/>
          <w:sz w:val="24"/>
          <w:szCs w:val="24"/>
        </w:rPr>
        <w:t xml:space="preserve"> </w:t>
      </w:r>
      <w:r w:rsidRPr="00F32183">
        <w:rPr>
          <w:rFonts w:ascii="Times New Roman" w:hAnsi="Times New Roman"/>
          <w:iCs/>
          <w:sz w:val="24"/>
          <w:szCs w:val="24"/>
        </w:rPr>
        <w:t>(</w:t>
      </w:r>
      <w:r w:rsidRPr="00F32183">
        <w:rPr>
          <w:rFonts w:ascii="Times New Roman" w:hAnsi="Times New Roman"/>
          <w:iCs/>
          <w:spacing w:val="-2"/>
          <w:sz w:val="24"/>
          <w:szCs w:val="24"/>
        </w:rPr>
        <w:t>p</w:t>
      </w:r>
      <w:r w:rsidRPr="00F32183">
        <w:rPr>
          <w:rFonts w:ascii="Times New Roman" w:hAnsi="Times New Roman"/>
          <w:iCs/>
          <w:sz w:val="24"/>
          <w:szCs w:val="24"/>
        </w:rPr>
        <w:t>r</w:t>
      </w:r>
      <w:r w:rsidRPr="00F32183">
        <w:rPr>
          <w:rFonts w:ascii="Times New Roman" w:hAnsi="Times New Roman"/>
          <w:iCs/>
          <w:spacing w:val="-1"/>
          <w:sz w:val="24"/>
          <w:szCs w:val="24"/>
        </w:rPr>
        <w:t>in</w:t>
      </w:r>
      <w:r w:rsidRPr="00F32183">
        <w:rPr>
          <w:rFonts w:ascii="Times New Roman" w:hAnsi="Times New Roman"/>
          <w:iCs/>
          <w:spacing w:val="1"/>
          <w:sz w:val="24"/>
          <w:szCs w:val="24"/>
        </w:rPr>
        <w:t>c</w:t>
      </w:r>
      <w:r w:rsidRPr="00F32183">
        <w:rPr>
          <w:rFonts w:ascii="Times New Roman" w:hAnsi="Times New Roman"/>
          <w:iCs/>
          <w:sz w:val="24"/>
          <w:szCs w:val="24"/>
        </w:rPr>
        <w:t>i</w:t>
      </w:r>
      <w:r w:rsidRPr="00F32183">
        <w:rPr>
          <w:rFonts w:ascii="Times New Roman" w:hAnsi="Times New Roman"/>
          <w:iCs/>
          <w:spacing w:val="-1"/>
          <w:sz w:val="24"/>
          <w:szCs w:val="24"/>
        </w:rPr>
        <w:t>pa</w:t>
      </w:r>
      <w:r w:rsidRPr="00F32183">
        <w:rPr>
          <w:rFonts w:ascii="Times New Roman" w:hAnsi="Times New Roman"/>
          <w:iCs/>
          <w:sz w:val="24"/>
          <w:szCs w:val="24"/>
        </w:rPr>
        <w:t>l</w:t>
      </w:r>
      <w:r w:rsidR="00D75CC7" w:rsidRPr="00F32183">
        <w:rPr>
          <w:rFonts w:ascii="Times New Roman" w:hAnsi="Times New Roman"/>
          <w:iCs/>
          <w:sz w:val="24"/>
          <w:szCs w:val="24"/>
        </w:rPr>
        <w:t xml:space="preserve"> </w:t>
      </w:r>
      <w:r w:rsidRPr="00F32183">
        <w:rPr>
          <w:rFonts w:ascii="Times New Roman" w:hAnsi="Times New Roman"/>
          <w:iCs/>
          <w:spacing w:val="1"/>
          <w:sz w:val="24"/>
          <w:szCs w:val="24"/>
        </w:rPr>
        <w:t>f</w:t>
      </w:r>
      <w:r w:rsidRPr="00F32183">
        <w:rPr>
          <w:rFonts w:ascii="Times New Roman" w:hAnsi="Times New Roman"/>
          <w:iCs/>
          <w:spacing w:val="-1"/>
          <w:sz w:val="24"/>
          <w:szCs w:val="24"/>
        </w:rPr>
        <w:t>ou</w:t>
      </w:r>
      <w:r w:rsidRPr="00F32183">
        <w:rPr>
          <w:rFonts w:ascii="Times New Roman" w:hAnsi="Times New Roman"/>
          <w:iCs/>
          <w:sz w:val="24"/>
          <w:szCs w:val="24"/>
        </w:rPr>
        <w:t>r</w:t>
      </w:r>
      <w:r w:rsidRPr="00F32183">
        <w:rPr>
          <w:rFonts w:ascii="Times New Roman" w:hAnsi="Times New Roman"/>
          <w:iCs/>
          <w:spacing w:val="-2"/>
          <w:sz w:val="24"/>
          <w:szCs w:val="24"/>
        </w:rPr>
        <w:t>n</w:t>
      </w:r>
      <w:r w:rsidRPr="00F32183">
        <w:rPr>
          <w:rFonts w:ascii="Times New Roman" w:hAnsi="Times New Roman"/>
          <w:iCs/>
          <w:sz w:val="24"/>
          <w:szCs w:val="24"/>
        </w:rPr>
        <w:t>iss</w:t>
      </w:r>
      <w:r w:rsidRPr="00F32183">
        <w:rPr>
          <w:rFonts w:ascii="Times New Roman" w:hAnsi="Times New Roman"/>
          <w:iCs/>
          <w:spacing w:val="1"/>
          <w:sz w:val="24"/>
          <w:szCs w:val="24"/>
        </w:rPr>
        <w:t>e</w:t>
      </w:r>
      <w:r w:rsidRPr="00F32183">
        <w:rPr>
          <w:rFonts w:ascii="Times New Roman" w:hAnsi="Times New Roman"/>
          <w:iCs/>
          <w:spacing w:val="-1"/>
          <w:sz w:val="24"/>
          <w:szCs w:val="24"/>
        </w:rPr>
        <w:t>u</w:t>
      </w:r>
      <w:r w:rsidRPr="00F32183">
        <w:rPr>
          <w:rFonts w:ascii="Times New Roman" w:hAnsi="Times New Roman"/>
          <w:iCs/>
          <w:sz w:val="24"/>
          <w:szCs w:val="24"/>
        </w:rPr>
        <w:t>r</w:t>
      </w:r>
      <w:r w:rsidR="00D75CC7" w:rsidRPr="00F32183">
        <w:rPr>
          <w:rFonts w:ascii="Times New Roman" w:hAnsi="Times New Roman"/>
          <w:iCs/>
          <w:sz w:val="24"/>
          <w:szCs w:val="24"/>
        </w:rPr>
        <w:t xml:space="preserve"> </w:t>
      </w:r>
      <w:r w:rsidRPr="00F32183">
        <w:rPr>
          <w:rFonts w:ascii="Times New Roman" w:hAnsi="Times New Roman"/>
          <w:iCs/>
          <w:spacing w:val="-1"/>
          <w:sz w:val="24"/>
          <w:szCs w:val="24"/>
        </w:rPr>
        <w:t>d</w:t>
      </w:r>
      <w:r w:rsidRPr="00F32183">
        <w:rPr>
          <w:rFonts w:ascii="Times New Roman" w:hAnsi="Times New Roman"/>
          <w:iCs/>
          <w:sz w:val="24"/>
          <w:szCs w:val="24"/>
        </w:rPr>
        <w:t>e</w:t>
      </w:r>
      <w:r w:rsidR="00D75CC7" w:rsidRPr="00F32183">
        <w:rPr>
          <w:rFonts w:ascii="Times New Roman" w:hAnsi="Times New Roman"/>
          <w:iCs/>
          <w:sz w:val="24"/>
          <w:szCs w:val="24"/>
        </w:rPr>
        <w:t xml:space="preserve"> </w:t>
      </w:r>
      <w:r w:rsidRPr="00F32183">
        <w:rPr>
          <w:rFonts w:ascii="Times New Roman" w:hAnsi="Times New Roman"/>
          <w:iCs/>
          <w:sz w:val="24"/>
          <w:szCs w:val="24"/>
        </w:rPr>
        <w:t>l’« éner</w:t>
      </w:r>
      <w:r w:rsidRPr="00F32183">
        <w:rPr>
          <w:rFonts w:ascii="Times New Roman" w:hAnsi="Times New Roman"/>
          <w:iCs/>
          <w:spacing w:val="-1"/>
          <w:sz w:val="24"/>
          <w:szCs w:val="24"/>
        </w:rPr>
        <w:t>g</w:t>
      </w:r>
      <w:r w:rsidRPr="00F32183">
        <w:rPr>
          <w:rFonts w:ascii="Times New Roman" w:hAnsi="Times New Roman"/>
          <w:iCs/>
          <w:sz w:val="24"/>
          <w:szCs w:val="24"/>
        </w:rPr>
        <w:t>ie</w:t>
      </w:r>
      <w:r w:rsidR="00D75CC7" w:rsidRPr="00F32183">
        <w:rPr>
          <w:rFonts w:ascii="Times New Roman" w:hAnsi="Times New Roman"/>
          <w:iCs/>
          <w:sz w:val="24"/>
          <w:szCs w:val="24"/>
        </w:rPr>
        <w:t xml:space="preserve"> </w:t>
      </w:r>
      <w:r w:rsidRPr="00F32183">
        <w:rPr>
          <w:rFonts w:ascii="Times New Roman" w:hAnsi="Times New Roman"/>
          <w:iCs/>
          <w:sz w:val="24"/>
          <w:szCs w:val="24"/>
        </w:rPr>
        <w:t>él</w:t>
      </w:r>
      <w:r w:rsidRPr="00F32183">
        <w:rPr>
          <w:rFonts w:ascii="Times New Roman" w:hAnsi="Times New Roman"/>
          <w:iCs/>
          <w:spacing w:val="1"/>
          <w:sz w:val="24"/>
          <w:szCs w:val="24"/>
        </w:rPr>
        <w:t>e</w:t>
      </w:r>
      <w:r w:rsidRPr="00F32183">
        <w:rPr>
          <w:rFonts w:ascii="Times New Roman" w:hAnsi="Times New Roman"/>
          <w:iCs/>
          <w:spacing w:val="-1"/>
          <w:sz w:val="24"/>
          <w:szCs w:val="24"/>
        </w:rPr>
        <w:t>c</w:t>
      </w:r>
      <w:r w:rsidRPr="00F32183">
        <w:rPr>
          <w:rFonts w:ascii="Times New Roman" w:hAnsi="Times New Roman"/>
          <w:iCs/>
          <w:spacing w:val="1"/>
          <w:sz w:val="24"/>
          <w:szCs w:val="24"/>
        </w:rPr>
        <w:t>t</w:t>
      </w:r>
      <w:r w:rsidRPr="00F32183">
        <w:rPr>
          <w:rFonts w:ascii="Times New Roman" w:hAnsi="Times New Roman"/>
          <w:iCs/>
          <w:sz w:val="24"/>
          <w:szCs w:val="24"/>
        </w:rPr>
        <w:t>r</w:t>
      </w:r>
      <w:r w:rsidRPr="00F32183">
        <w:rPr>
          <w:rFonts w:ascii="Times New Roman" w:hAnsi="Times New Roman"/>
          <w:iCs/>
          <w:spacing w:val="-1"/>
          <w:sz w:val="24"/>
          <w:szCs w:val="24"/>
        </w:rPr>
        <w:t>iqu</w:t>
      </w:r>
      <w:r w:rsidRPr="00F32183">
        <w:rPr>
          <w:rFonts w:ascii="Times New Roman" w:hAnsi="Times New Roman"/>
          <w:iCs/>
          <w:sz w:val="24"/>
          <w:szCs w:val="24"/>
        </w:rPr>
        <w:t>e»</w:t>
      </w:r>
      <w:r w:rsidR="00D75CC7" w:rsidRPr="00F32183">
        <w:rPr>
          <w:rFonts w:ascii="Times New Roman" w:hAnsi="Times New Roman"/>
          <w:iCs/>
          <w:sz w:val="24"/>
          <w:szCs w:val="24"/>
        </w:rPr>
        <w:t xml:space="preserve"> </w:t>
      </w:r>
      <w:r w:rsidRPr="00F32183">
        <w:rPr>
          <w:rFonts w:ascii="Times New Roman" w:hAnsi="Times New Roman"/>
          <w:iCs/>
          <w:sz w:val="24"/>
          <w:szCs w:val="24"/>
        </w:rPr>
        <w:t xml:space="preserve">en </w:t>
      </w:r>
      <w:r w:rsidRPr="00F32183">
        <w:rPr>
          <w:rFonts w:ascii="Times New Roman" w:hAnsi="Times New Roman"/>
          <w:iCs/>
          <w:spacing w:val="-1"/>
          <w:sz w:val="24"/>
          <w:szCs w:val="24"/>
        </w:rPr>
        <w:t>p</w:t>
      </w:r>
      <w:r w:rsidRPr="00F32183">
        <w:rPr>
          <w:rFonts w:ascii="Times New Roman" w:hAnsi="Times New Roman"/>
          <w:iCs/>
          <w:sz w:val="24"/>
          <w:szCs w:val="24"/>
        </w:rPr>
        <w:t>r</w:t>
      </w:r>
      <w:r w:rsidRPr="00F32183">
        <w:rPr>
          <w:rFonts w:ascii="Times New Roman" w:hAnsi="Times New Roman"/>
          <w:iCs/>
          <w:spacing w:val="-1"/>
          <w:sz w:val="24"/>
          <w:szCs w:val="24"/>
        </w:rPr>
        <w:t>o</w:t>
      </w:r>
      <w:r w:rsidRPr="00F32183">
        <w:rPr>
          <w:rFonts w:ascii="Times New Roman" w:hAnsi="Times New Roman"/>
          <w:iCs/>
          <w:spacing w:val="1"/>
          <w:sz w:val="24"/>
          <w:szCs w:val="24"/>
        </w:rPr>
        <w:t>v</w:t>
      </w:r>
      <w:r w:rsidRPr="00F32183">
        <w:rPr>
          <w:rFonts w:ascii="Times New Roman" w:hAnsi="Times New Roman"/>
          <w:iCs/>
          <w:sz w:val="24"/>
          <w:szCs w:val="24"/>
        </w:rPr>
        <w:t>en</w:t>
      </w:r>
      <w:r w:rsidRPr="00F32183">
        <w:rPr>
          <w:rFonts w:ascii="Times New Roman" w:hAnsi="Times New Roman"/>
          <w:iCs/>
          <w:spacing w:val="1"/>
          <w:sz w:val="24"/>
          <w:szCs w:val="24"/>
        </w:rPr>
        <w:t>a</w:t>
      </w:r>
      <w:r w:rsidRPr="00F32183">
        <w:rPr>
          <w:rFonts w:ascii="Times New Roman" w:hAnsi="Times New Roman"/>
          <w:iCs/>
          <w:spacing w:val="-1"/>
          <w:sz w:val="24"/>
          <w:szCs w:val="24"/>
        </w:rPr>
        <w:t>n</w:t>
      </w:r>
      <w:r w:rsidRPr="00F32183">
        <w:rPr>
          <w:rFonts w:ascii="Times New Roman" w:hAnsi="Times New Roman"/>
          <w:iCs/>
          <w:spacing w:val="1"/>
          <w:sz w:val="24"/>
          <w:szCs w:val="24"/>
        </w:rPr>
        <w:t>c</w:t>
      </w:r>
      <w:r w:rsidRPr="00F32183">
        <w:rPr>
          <w:rFonts w:ascii="Times New Roman" w:hAnsi="Times New Roman"/>
          <w:iCs/>
          <w:sz w:val="24"/>
          <w:szCs w:val="24"/>
        </w:rPr>
        <w:t>e</w:t>
      </w:r>
      <w:r w:rsidR="00D75CC7" w:rsidRPr="00F32183">
        <w:rPr>
          <w:rFonts w:ascii="Times New Roman" w:hAnsi="Times New Roman"/>
          <w:iCs/>
          <w:sz w:val="24"/>
          <w:szCs w:val="24"/>
        </w:rPr>
        <w:t xml:space="preserve"> </w:t>
      </w:r>
      <w:r w:rsidRPr="00F32183">
        <w:rPr>
          <w:rFonts w:ascii="Times New Roman" w:hAnsi="Times New Roman"/>
          <w:iCs/>
          <w:spacing w:val="-1"/>
          <w:sz w:val="24"/>
          <w:szCs w:val="24"/>
        </w:rPr>
        <w:t>d</w:t>
      </w:r>
      <w:r w:rsidRPr="00F32183">
        <w:rPr>
          <w:rFonts w:ascii="Times New Roman" w:hAnsi="Times New Roman"/>
          <w:iCs/>
          <w:sz w:val="24"/>
          <w:szCs w:val="24"/>
        </w:rPr>
        <w:t>u G</w:t>
      </w:r>
      <w:r w:rsidRPr="00F32183">
        <w:rPr>
          <w:rFonts w:ascii="Times New Roman" w:hAnsi="Times New Roman"/>
          <w:iCs/>
          <w:spacing w:val="1"/>
          <w:sz w:val="24"/>
          <w:szCs w:val="24"/>
        </w:rPr>
        <w:t>h</w:t>
      </w:r>
      <w:r w:rsidRPr="00F32183">
        <w:rPr>
          <w:rFonts w:ascii="Times New Roman" w:hAnsi="Times New Roman"/>
          <w:iCs/>
          <w:spacing w:val="-1"/>
          <w:sz w:val="24"/>
          <w:szCs w:val="24"/>
        </w:rPr>
        <w:t>a</w:t>
      </w:r>
      <w:r w:rsidRPr="00F32183">
        <w:rPr>
          <w:rFonts w:ascii="Times New Roman" w:hAnsi="Times New Roman"/>
          <w:iCs/>
          <w:spacing w:val="1"/>
          <w:sz w:val="24"/>
          <w:szCs w:val="24"/>
        </w:rPr>
        <w:t>n</w:t>
      </w:r>
      <w:r w:rsidRPr="00F32183">
        <w:rPr>
          <w:rFonts w:ascii="Times New Roman" w:hAnsi="Times New Roman"/>
          <w:iCs/>
          <w:spacing w:val="-1"/>
          <w:sz w:val="24"/>
          <w:szCs w:val="24"/>
        </w:rPr>
        <w:t>a</w:t>
      </w:r>
      <w:r w:rsidRPr="00F32183">
        <w:rPr>
          <w:rFonts w:ascii="Times New Roman" w:hAnsi="Times New Roman"/>
          <w:iCs/>
          <w:sz w:val="24"/>
          <w:szCs w:val="24"/>
        </w:rPr>
        <w:t>)</w:t>
      </w:r>
      <w:r w:rsidR="00D75CC7" w:rsidRPr="00F32183">
        <w:rPr>
          <w:rFonts w:ascii="Times New Roman" w:hAnsi="Times New Roman"/>
          <w:iCs/>
          <w:sz w:val="24"/>
          <w:szCs w:val="24"/>
        </w:rPr>
        <w:t xml:space="preserve"> </w:t>
      </w:r>
      <w:r w:rsidRPr="00F32183">
        <w:rPr>
          <w:rFonts w:ascii="Times New Roman" w:hAnsi="Times New Roman"/>
          <w:iCs/>
          <w:spacing w:val="1"/>
          <w:sz w:val="24"/>
          <w:szCs w:val="24"/>
        </w:rPr>
        <w:t>c</w:t>
      </w:r>
      <w:r w:rsidRPr="00F32183">
        <w:rPr>
          <w:rFonts w:ascii="Times New Roman" w:hAnsi="Times New Roman"/>
          <w:iCs/>
          <w:spacing w:val="-1"/>
          <w:sz w:val="24"/>
          <w:szCs w:val="24"/>
        </w:rPr>
        <w:t>on</w:t>
      </w:r>
      <w:r w:rsidRPr="00F32183">
        <w:rPr>
          <w:rFonts w:ascii="Times New Roman" w:hAnsi="Times New Roman"/>
          <w:iCs/>
          <w:spacing w:val="1"/>
          <w:sz w:val="24"/>
          <w:szCs w:val="24"/>
        </w:rPr>
        <w:t>t</w:t>
      </w:r>
      <w:r w:rsidRPr="00F32183">
        <w:rPr>
          <w:rFonts w:ascii="Times New Roman" w:hAnsi="Times New Roman"/>
          <w:iCs/>
          <w:sz w:val="24"/>
          <w:szCs w:val="24"/>
        </w:rPr>
        <w:t>i</w:t>
      </w:r>
      <w:r w:rsidRPr="00F32183">
        <w:rPr>
          <w:rFonts w:ascii="Times New Roman" w:hAnsi="Times New Roman"/>
          <w:iCs/>
          <w:spacing w:val="-1"/>
          <w:sz w:val="24"/>
          <w:szCs w:val="24"/>
        </w:rPr>
        <w:t>nu</w:t>
      </w:r>
      <w:r w:rsidR="00F32183">
        <w:rPr>
          <w:rFonts w:ascii="Times New Roman" w:hAnsi="Times New Roman"/>
          <w:iCs/>
          <w:spacing w:val="-1"/>
          <w:sz w:val="24"/>
          <w:szCs w:val="24"/>
        </w:rPr>
        <w:t>e</w:t>
      </w:r>
      <w:r w:rsidR="00D75CC7" w:rsidRPr="00F32183">
        <w:rPr>
          <w:rFonts w:ascii="Times New Roman" w:hAnsi="Times New Roman"/>
          <w:iCs/>
          <w:sz w:val="24"/>
          <w:szCs w:val="24"/>
        </w:rPr>
        <w:t xml:space="preserve"> </w:t>
      </w:r>
      <w:r w:rsidRPr="00F32183">
        <w:rPr>
          <w:rFonts w:ascii="Times New Roman" w:hAnsi="Times New Roman"/>
          <w:iCs/>
          <w:spacing w:val="-1"/>
          <w:sz w:val="24"/>
          <w:szCs w:val="24"/>
        </w:rPr>
        <w:t>d</w:t>
      </w:r>
      <w:r w:rsidRPr="00F32183">
        <w:rPr>
          <w:rFonts w:ascii="Times New Roman" w:hAnsi="Times New Roman"/>
          <w:iCs/>
          <w:sz w:val="24"/>
          <w:szCs w:val="24"/>
        </w:rPr>
        <w:t>’ê</w:t>
      </w:r>
      <w:r w:rsidRPr="00F32183">
        <w:rPr>
          <w:rFonts w:ascii="Times New Roman" w:hAnsi="Times New Roman"/>
          <w:iCs/>
          <w:spacing w:val="1"/>
          <w:sz w:val="24"/>
          <w:szCs w:val="24"/>
        </w:rPr>
        <w:t>t</w:t>
      </w:r>
      <w:r w:rsidRPr="00F32183">
        <w:rPr>
          <w:rFonts w:ascii="Times New Roman" w:hAnsi="Times New Roman"/>
          <w:iCs/>
          <w:sz w:val="24"/>
          <w:szCs w:val="24"/>
        </w:rPr>
        <w:t>re</w:t>
      </w:r>
      <w:r w:rsidR="00D75CC7" w:rsidRPr="00F32183">
        <w:rPr>
          <w:rFonts w:ascii="Times New Roman" w:hAnsi="Times New Roman"/>
          <w:iCs/>
          <w:sz w:val="24"/>
          <w:szCs w:val="24"/>
        </w:rPr>
        <w:t xml:space="preserve"> </w:t>
      </w:r>
      <w:r w:rsidRPr="00F32183">
        <w:rPr>
          <w:rFonts w:ascii="Times New Roman" w:hAnsi="Times New Roman"/>
          <w:iCs/>
          <w:sz w:val="24"/>
          <w:szCs w:val="24"/>
        </w:rPr>
        <w:t>l</w:t>
      </w:r>
      <w:r w:rsidR="00F32183">
        <w:rPr>
          <w:rFonts w:ascii="Times New Roman" w:hAnsi="Times New Roman"/>
          <w:iCs/>
          <w:sz w:val="24"/>
          <w:szCs w:val="24"/>
        </w:rPr>
        <w:t>a</w:t>
      </w:r>
      <w:r w:rsidR="00D75CC7" w:rsidRPr="00F32183">
        <w:rPr>
          <w:rFonts w:ascii="Times New Roman" w:hAnsi="Times New Roman"/>
          <w:iCs/>
          <w:sz w:val="24"/>
          <w:szCs w:val="24"/>
        </w:rPr>
        <w:t xml:space="preserve"> </w:t>
      </w:r>
      <w:r w:rsidRPr="00F32183">
        <w:rPr>
          <w:rFonts w:ascii="Times New Roman" w:hAnsi="Times New Roman"/>
          <w:iCs/>
          <w:spacing w:val="-1"/>
          <w:sz w:val="24"/>
          <w:szCs w:val="24"/>
        </w:rPr>
        <w:t>po</w:t>
      </w:r>
      <w:r w:rsidRPr="00F32183">
        <w:rPr>
          <w:rFonts w:ascii="Times New Roman" w:hAnsi="Times New Roman"/>
          <w:iCs/>
          <w:spacing w:val="1"/>
          <w:sz w:val="24"/>
          <w:szCs w:val="24"/>
        </w:rPr>
        <w:t>t</w:t>
      </w:r>
      <w:r w:rsidRPr="00F32183">
        <w:rPr>
          <w:rFonts w:ascii="Times New Roman" w:hAnsi="Times New Roman"/>
          <w:iCs/>
          <w:sz w:val="24"/>
          <w:szCs w:val="24"/>
        </w:rPr>
        <w:t>entiell</w:t>
      </w:r>
      <w:r w:rsidRPr="00F32183">
        <w:rPr>
          <w:rFonts w:ascii="Times New Roman" w:hAnsi="Times New Roman"/>
          <w:iCs/>
          <w:spacing w:val="-1"/>
          <w:sz w:val="24"/>
          <w:szCs w:val="24"/>
        </w:rPr>
        <w:t>e</w:t>
      </w:r>
      <w:r w:rsidR="00D75CC7" w:rsidRPr="00F32183">
        <w:rPr>
          <w:rFonts w:ascii="Times New Roman" w:hAnsi="Times New Roman"/>
          <w:iCs/>
          <w:sz w:val="24"/>
          <w:szCs w:val="24"/>
        </w:rPr>
        <w:t xml:space="preserve"> </w:t>
      </w:r>
      <w:r w:rsidRPr="00F32183">
        <w:rPr>
          <w:rFonts w:ascii="Times New Roman" w:hAnsi="Times New Roman"/>
          <w:iCs/>
          <w:sz w:val="24"/>
          <w:szCs w:val="24"/>
        </w:rPr>
        <w:t>so</w:t>
      </w:r>
      <w:r w:rsidRPr="00F32183">
        <w:rPr>
          <w:rFonts w:ascii="Times New Roman" w:hAnsi="Times New Roman"/>
          <w:iCs/>
          <w:spacing w:val="-1"/>
          <w:sz w:val="24"/>
          <w:szCs w:val="24"/>
        </w:rPr>
        <w:t>u</w:t>
      </w:r>
      <w:r w:rsidRPr="00F32183">
        <w:rPr>
          <w:rFonts w:ascii="Times New Roman" w:hAnsi="Times New Roman"/>
          <w:iCs/>
          <w:sz w:val="24"/>
          <w:szCs w:val="24"/>
        </w:rPr>
        <w:t>rce</w:t>
      </w:r>
      <w:r w:rsidR="00D75CC7" w:rsidRPr="00F32183">
        <w:rPr>
          <w:rFonts w:ascii="Times New Roman" w:hAnsi="Times New Roman"/>
          <w:iCs/>
          <w:sz w:val="24"/>
          <w:szCs w:val="24"/>
        </w:rPr>
        <w:t xml:space="preserve"> </w:t>
      </w:r>
      <w:r w:rsidRPr="00F32183">
        <w:rPr>
          <w:rFonts w:ascii="Times New Roman" w:hAnsi="Times New Roman"/>
          <w:iCs/>
          <w:spacing w:val="-1"/>
          <w:sz w:val="24"/>
          <w:szCs w:val="24"/>
        </w:rPr>
        <w:t>d</w:t>
      </w:r>
      <w:r w:rsidRPr="00F32183">
        <w:rPr>
          <w:rFonts w:ascii="Times New Roman" w:hAnsi="Times New Roman"/>
          <w:iCs/>
          <w:sz w:val="24"/>
          <w:szCs w:val="24"/>
        </w:rPr>
        <w:t>’</w:t>
      </w:r>
      <w:r w:rsidRPr="00F32183">
        <w:rPr>
          <w:rFonts w:ascii="Times New Roman" w:hAnsi="Times New Roman"/>
          <w:iCs/>
          <w:spacing w:val="-1"/>
          <w:sz w:val="24"/>
          <w:szCs w:val="24"/>
        </w:rPr>
        <w:t>ap</w:t>
      </w:r>
      <w:r w:rsidRPr="00F32183">
        <w:rPr>
          <w:rFonts w:ascii="Times New Roman" w:hAnsi="Times New Roman"/>
          <w:iCs/>
          <w:spacing w:val="1"/>
          <w:sz w:val="24"/>
          <w:szCs w:val="24"/>
        </w:rPr>
        <w:t>pr</w:t>
      </w:r>
      <w:r w:rsidRPr="00F32183">
        <w:rPr>
          <w:rFonts w:ascii="Times New Roman" w:hAnsi="Times New Roman"/>
          <w:iCs/>
          <w:spacing w:val="-1"/>
          <w:sz w:val="24"/>
          <w:szCs w:val="24"/>
        </w:rPr>
        <w:t>o</w:t>
      </w:r>
      <w:r w:rsidRPr="00F32183">
        <w:rPr>
          <w:rFonts w:ascii="Times New Roman" w:hAnsi="Times New Roman"/>
          <w:iCs/>
          <w:spacing w:val="1"/>
          <w:sz w:val="24"/>
          <w:szCs w:val="24"/>
        </w:rPr>
        <w:t>v</w:t>
      </w:r>
      <w:r w:rsidRPr="00F32183">
        <w:rPr>
          <w:rFonts w:ascii="Times New Roman" w:hAnsi="Times New Roman"/>
          <w:iCs/>
          <w:sz w:val="24"/>
          <w:szCs w:val="24"/>
        </w:rPr>
        <w:t>isio</w:t>
      </w:r>
      <w:r w:rsidRPr="00F32183">
        <w:rPr>
          <w:rFonts w:ascii="Times New Roman" w:hAnsi="Times New Roman"/>
          <w:iCs/>
          <w:spacing w:val="-1"/>
          <w:sz w:val="24"/>
          <w:szCs w:val="24"/>
        </w:rPr>
        <w:t>nn</w:t>
      </w:r>
      <w:r w:rsidRPr="00F32183">
        <w:rPr>
          <w:rFonts w:ascii="Times New Roman" w:hAnsi="Times New Roman"/>
          <w:iCs/>
          <w:sz w:val="24"/>
          <w:szCs w:val="24"/>
        </w:rPr>
        <w:t>eme</w:t>
      </w:r>
      <w:r w:rsidRPr="00F32183">
        <w:rPr>
          <w:rFonts w:ascii="Times New Roman" w:hAnsi="Times New Roman"/>
          <w:iCs/>
          <w:spacing w:val="-1"/>
          <w:sz w:val="24"/>
          <w:szCs w:val="24"/>
        </w:rPr>
        <w:t>n</w:t>
      </w:r>
      <w:r w:rsidRPr="00F32183">
        <w:rPr>
          <w:rFonts w:ascii="Times New Roman" w:hAnsi="Times New Roman"/>
          <w:iCs/>
          <w:spacing w:val="1"/>
          <w:sz w:val="24"/>
          <w:szCs w:val="24"/>
        </w:rPr>
        <w:t>t</w:t>
      </w:r>
      <w:r w:rsidRPr="00F32183">
        <w:rPr>
          <w:rFonts w:ascii="Times New Roman" w:hAnsi="Times New Roman"/>
          <w:iCs/>
          <w:sz w:val="24"/>
          <w:szCs w:val="24"/>
        </w:rPr>
        <w:t>s</w:t>
      </w:r>
      <w:r w:rsidR="00D75CC7" w:rsidRPr="00F32183">
        <w:rPr>
          <w:rFonts w:ascii="Times New Roman" w:hAnsi="Times New Roman"/>
          <w:iCs/>
          <w:sz w:val="24"/>
          <w:szCs w:val="24"/>
        </w:rPr>
        <w:t xml:space="preserve"> </w:t>
      </w:r>
      <w:r w:rsidRPr="00F32183">
        <w:rPr>
          <w:rFonts w:ascii="Times New Roman" w:hAnsi="Times New Roman"/>
          <w:iCs/>
          <w:spacing w:val="-1"/>
          <w:sz w:val="24"/>
          <w:szCs w:val="24"/>
        </w:rPr>
        <w:t>d</w:t>
      </w:r>
      <w:r w:rsidRPr="00F32183">
        <w:rPr>
          <w:rFonts w:ascii="Times New Roman" w:hAnsi="Times New Roman"/>
          <w:iCs/>
          <w:sz w:val="24"/>
          <w:szCs w:val="24"/>
        </w:rPr>
        <w:t xml:space="preserve">u </w:t>
      </w:r>
      <w:r w:rsidRPr="00F32183">
        <w:rPr>
          <w:rFonts w:ascii="Times New Roman" w:hAnsi="Times New Roman"/>
          <w:iCs/>
          <w:spacing w:val="-1"/>
          <w:sz w:val="24"/>
          <w:szCs w:val="24"/>
        </w:rPr>
        <w:t>B</w:t>
      </w:r>
      <w:r w:rsidRPr="00F32183">
        <w:rPr>
          <w:rFonts w:ascii="Times New Roman" w:hAnsi="Times New Roman"/>
          <w:iCs/>
          <w:sz w:val="24"/>
          <w:szCs w:val="24"/>
        </w:rPr>
        <w:t>éni</w:t>
      </w:r>
      <w:r w:rsidRPr="00F32183">
        <w:rPr>
          <w:rFonts w:ascii="Times New Roman" w:hAnsi="Times New Roman"/>
          <w:iCs/>
          <w:spacing w:val="-1"/>
          <w:sz w:val="24"/>
          <w:szCs w:val="24"/>
        </w:rPr>
        <w:t>n</w:t>
      </w:r>
      <w:r w:rsidR="00F32183">
        <w:rPr>
          <w:rFonts w:ascii="Times New Roman" w:hAnsi="Times New Roman"/>
          <w:iCs/>
          <w:spacing w:val="-1"/>
          <w:sz w:val="24"/>
          <w:szCs w:val="24"/>
        </w:rPr>
        <w:t xml:space="preserve"> se positionnant à la troisième place des fournisseurs du Bénin en </w:t>
      </w:r>
      <w:r w:rsidR="009F5ACA">
        <w:rPr>
          <w:rFonts w:ascii="Times New Roman" w:hAnsi="Times New Roman"/>
          <w:iCs/>
          <w:spacing w:val="-1"/>
          <w:sz w:val="24"/>
          <w:szCs w:val="24"/>
        </w:rPr>
        <w:t>2018.</w:t>
      </w:r>
    </w:p>
    <w:p w14:paraId="52F8BA40" w14:textId="77777777" w:rsidR="00AB21C8" w:rsidRPr="00954FB7" w:rsidRDefault="00AB21C8" w:rsidP="00954FB7">
      <w:pPr>
        <w:spacing w:line="360" w:lineRule="auto"/>
        <w:rPr>
          <w:rFonts w:ascii="Times New Roman" w:hAnsi="Times New Roman"/>
        </w:rPr>
      </w:pPr>
    </w:p>
    <w:p w14:paraId="2B0E07BC" w14:textId="77777777" w:rsidR="00AB21C8" w:rsidRPr="00954FB7" w:rsidRDefault="00AB21C8" w:rsidP="00954FB7">
      <w:pPr>
        <w:spacing w:line="360" w:lineRule="auto"/>
        <w:rPr>
          <w:rFonts w:ascii="Times New Roman" w:hAnsi="Times New Roman"/>
        </w:rPr>
      </w:pPr>
    </w:p>
    <w:p w14:paraId="544B9302" w14:textId="77777777" w:rsidR="00AB21C8" w:rsidRPr="00954FB7" w:rsidRDefault="00AB21C8" w:rsidP="00954FB7">
      <w:pPr>
        <w:spacing w:line="360" w:lineRule="auto"/>
        <w:rPr>
          <w:rFonts w:ascii="Times New Roman" w:hAnsi="Times New Roman"/>
        </w:rPr>
      </w:pPr>
    </w:p>
    <w:p w14:paraId="72539A27" w14:textId="77777777" w:rsidR="00AB21C8" w:rsidRDefault="00AB21C8">
      <w:pPr>
        <w:rPr>
          <w:rFonts w:ascii="Times New Roman" w:hAnsi="Times New Roman"/>
          <w:sz w:val="24"/>
          <w:szCs w:val="24"/>
        </w:rPr>
      </w:pPr>
      <w:r>
        <w:rPr>
          <w:rFonts w:ascii="Times New Roman" w:hAnsi="Times New Roman"/>
          <w:sz w:val="24"/>
          <w:szCs w:val="24"/>
        </w:rPr>
        <w:br w:type="page"/>
      </w:r>
    </w:p>
    <w:p w14:paraId="0C4DAFA0" w14:textId="1B091AC7" w:rsidR="00AB21C8" w:rsidRPr="00AB2FD9" w:rsidRDefault="00CE5088" w:rsidP="00AB2FD9">
      <w:pPr>
        <w:pStyle w:val="SOM"/>
        <w:rPr>
          <w:b/>
        </w:rPr>
      </w:pPr>
      <w:bookmarkStart w:id="8" w:name="_Toc12552443"/>
      <w:r>
        <w:rPr>
          <w:b/>
        </w:rPr>
        <w:lastRenderedPageBreak/>
        <w:t>INTRODUCTION</w:t>
      </w:r>
      <w:bookmarkEnd w:id="8"/>
    </w:p>
    <w:p w14:paraId="18DC0EEC" w14:textId="3396E93F" w:rsidR="00264194" w:rsidRPr="00D10706" w:rsidRDefault="00264194" w:rsidP="00264194">
      <w:pPr>
        <w:widowControl w:val="0"/>
        <w:autoSpaceDE w:val="0"/>
        <w:autoSpaceDN w:val="0"/>
        <w:adjustRightInd w:val="0"/>
        <w:spacing w:after="120"/>
        <w:ind w:right="-23"/>
        <w:jc w:val="both"/>
        <w:rPr>
          <w:rFonts w:ascii="Times New Roman" w:hAnsi="Times New Roman"/>
          <w:color w:val="000000"/>
          <w:spacing w:val="-3"/>
          <w:sz w:val="24"/>
          <w:szCs w:val="24"/>
        </w:rPr>
      </w:pPr>
      <w:r w:rsidRPr="00D10706">
        <w:rPr>
          <w:rFonts w:ascii="Times New Roman" w:hAnsi="Times New Roman"/>
          <w:color w:val="000000"/>
          <w:spacing w:val="-3"/>
          <w:sz w:val="24"/>
          <w:szCs w:val="24"/>
        </w:rPr>
        <w:t>Les tensions commerciales entre les États-Unis et la Chine, les tensions macroéconomiques en Argentine et en Turquie, les perturbations du secteur automobile en Allemagne, le durcissement de la politique du crédit en Chine et le resserrement des conditions financières, conjugués à la normalisation de la politique monétaire dans les plus grands pays avancés, ont contribué à un fléchissement marqué de l’expansion mondiale, surtout au deuxième semestre de 2018</w:t>
      </w:r>
      <w:r w:rsidR="00D10706">
        <w:rPr>
          <w:rFonts w:ascii="Times New Roman" w:hAnsi="Times New Roman"/>
          <w:color w:val="000000"/>
          <w:spacing w:val="-3"/>
          <w:sz w:val="24"/>
          <w:szCs w:val="24"/>
        </w:rPr>
        <w:t>. L</w:t>
      </w:r>
      <w:r w:rsidRPr="00D10706">
        <w:rPr>
          <w:rFonts w:ascii="Times New Roman" w:hAnsi="Times New Roman"/>
          <w:color w:val="000000"/>
          <w:spacing w:val="-3"/>
          <w:sz w:val="24"/>
          <w:szCs w:val="24"/>
        </w:rPr>
        <w:t xml:space="preserve">a croissance mondiale, qui a culminé à près de 4 % en 2017, </w:t>
      </w:r>
      <w:r w:rsidR="00D10706">
        <w:rPr>
          <w:rFonts w:ascii="Times New Roman" w:hAnsi="Times New Roman"/>
          <w:color w:val="000000"/>
          <w:spacing w:val="-3"/>
          <w:sz w:val="24"/>
          <w:szCs w:val="24"/>
        </w:rPr>
        <w:t xml:space="preserve">a fléchi </w:t>
      </w:r>
      <w:r w:rsidRPr="00D10706">
        <w:rPr>
          <w:rFonts w:ascii="Times New Roman" w:hAnsi="Times New Roman"/>
          <w:color w:val="000000"/>
          <w:spacing w:val="-3"/>
          <w:sz w:val="24"/>
          <w:szCs w:val="24"/>
        </w:rPr>
        <w:t>à 3,6 % en 2018</w:t>
      </w:r>
      <w:r w:rsidR="00D10706">
        <w:rPr>
          <w:rFonts w:ascii="Times New Roman" w:hAnsi="Times New Roman"/>
          <w:color w:val="000000"/>
          <w:spacing w:val="-3"/>
          <w:sz w:val="24"/>
          <w:szCs w:val="24"/>
        </w:rPr>
        <w:t>.</w:t>
      </w:r>
      <w:r w:rsidR="00D10706">
        <w:rPr>
          <w:rStyle w:val="Appelnotedebasdep"/>
          <w:rFonts w:ascii="Times New Roman" w:hAnsi="Times New Roman"/>
          <w:color w:val="000000"/>
          <w:spacing w:val="-3"/>
          <w:sz w:val="24"/>
          <w:szCs w:val="24"/>
        </w:rPr>
        <w:footnoteReference w:id="3"/>
      </w:r>
    </w:p>
    <w:p w14:paraId="244EBB52" w14:textId="3A9DA830" w:rsidR="00C83FDB" w:rsidRPr="008009CF" w:rsidRDefault="00B463CC" w:rsidP="00264194">
      <w:pPr>
        <w:widowControl w:val="0"/>
        <w:autoSpaceDE w:val="0"/>
        <w:autoSpaceDN w:val="0"/>
        <w:adjustRightInd w:val="0"/>
        <w:spacing w:after="120"/>
        <w:ind w:right="-23"/>
        <w:jc w:val="both"/>
        <w:rPr>
          <w:rFonts w:ascii="Times New Roman" w:hAnsi="Times New Roman"/>
          <w:color w:val="000000"/>
          <w:spacing w:val="-3"/>
          <w:sz w:val="24"/>
          <w:szCs w:val="24"/>
        </w:rPr>
      </w:pPr>
      <w:r w:rsidRPr="008009CF">
        <w:rPr>
          <w:rFonts w:ascii="Times New Roman" w:hAnsi="Times New Roman"/>
          <w:color w:val="000000"/>
          <w:spacing w:val="-3"/>
          <w:sz w:val="24"/>
          <w:szCs w:val="24"/>
        </w:rPr>
        <w:t>La croissance du commerce mondial a subi un ralentissement prononcé en 2018. Ce dernier s’explique d’abord par un contrecoup au premier trimestre après la croissance très vigoureuse enregistrée fin 2017, puis par les effets de l’exacerbation des tensions commerciales sur les dépenses de biens d’équipement (qui font l’objet de vastes échanges) et par un ralentissement plus général de l’activité mondiale.</w:t>
      </w:r>
      <w:r w:rsidR="00264194" w:rsidRPr="008009CF">
        <w:rPr>
          <w:rFonts w:ascii="Times New Roman" w:hAnsi="Times New Roman"/>
          <w:color w:val="000000"/>
          <w:spacing w:val="-3"/>
          <w:sz w:val="24"/>
          <w:szCs w:val="24"/>
        </w:rPr>
        <w:t xml:space="preserve"> Ces tensions commerciales entre les États-Unis et plusieurs pays avancés ont contribué à freiner la demande mondiale, notamment celle émanant de Chine, ce qui a, à son tour, fait baisser les prix des produits de base et fléchir la demande pour ces produits exportés par l’Afrique subsaharienne.</w:t>
      </w:r>
    </w:p>
    <w:p w14:paraId="4C2F5D2F" w14:textId="6F1D08FF" w:rsidR="00395666" w:rsidRPr="00065907" w:rsidRDefault="00395666" w:rsidP="00544115">
      <w:pPr>
        <w:widowControl w:val="0"/>
        <w:autoSpaceDE w:val="0"/>
        <w:autoSpaceDN w:val="0"/>
        <w:adjustRightInd w:val="0"/>
        <w:spacing w:after="120"/>
        <w:ind w:right="-23"/>
        <w:jc w:val="both"/>
        <w:rPr>
          <w:rFonts w:ascii="Times New Roman" w:hAnsi="Times New Roman"/>
          <w:spacing w:val="-3"/>
          <w:sz w:val="24"/>
          <w:szCs w:val="24"/>
        </w:rPr>
      </w:pPr>
      <w:r w:rsidRPr="00544115">
        <w:rPr>
          <w:rFonts w:ascii="Times New Roman" w:hAnsi="Times New Roman"/>
          <w:color w:val="000000"/>
          <w:spacing w:val="-3"/>
          <w:sz w:val="24"/>
          <w:szCs w:val="24"/>
        </w:rPr>
        <w:t>L’économie béninoise dépend</w:t>
      </w:r>
      <w:r w:rsidR="00D06C98" w:rsidRPr="00544115">
        <w:rPr>
          <w:rFonts w:ascii="Times New Roman" w:hAnsi="Times New Roman"/>
          <w:color w:val="000000"/>
          <w:spacing w:val="-3"/>
          <w:sz w:val="24"/>
          <w:szCs w:val="24"/>
        </w:rPr>
        <w:t>ant</w:t>
      </w:r>
      <w:r w:rsidRPr="00544115">
        <w:rPr>
          <w:rFonts w:ascii="Times New Roman" w:hAnsi="Times New Roman"/>
          <w:color w:val="000000"/>
          <w:spacing w:val="-3"/>
          <w:sz w:val="24"/>
          <w:szCs w:val="24"/>
        </w:rPr>
        <w:t xml:space="preserve"> fortement du commerce informel de réexportation et de transit avec le Nigéria ainsi que de l’agriculture</w:t>
      </w:r>
      <w:r w:rsidR="00D06C98" w:rsidRPr="00544115">
        <w:rPr>
          <w:rFonts w:ascii="Times New Roman" w:hAnsi="Times New Roman"/>
          <w:color w:val="000000"/>
          <w:spacing w:val="-3"/>
          <w:sz w:val="24"/>
          <w:szCs w:val="24"/>
        </w:rPr>
        <w:t xml:space="preserve"> pourrait connaître u</w:t>
      </w:r>
      <w:r w:rsidRPr="00544115">
        <w:rPr>
          <w:rFonts w:ascii="Times New Roman" w:hAnsi="Times New Roman"/>
          <w:color w:val="000000"/>
          <w:spacing w:val="-3"/>
          <w:sz w:val="24"/>
          <w:szCs w:val="24"/>
        </w:rPr>
        <w:t xml:space="preserve">ne accélération de </w:t>
      </w:r>
      <w:r w:rsidR="00D06C98" w:rsidRPr="00544115">
        <w:rPr>
          <w:rFonts w:ascii="Times New Roman" w:hAnsi="Times New Roman"/>
          <w:color w:val="000000"/>
          <w:spacing w:val="-3"/>
          <w:sz w:val="24"/>
          <w:szCs w:val="24"/>
        </w:rPr>
        <w:t>s</w:t>
      </w:r>
      <w:r w:rsidRPr="00544115">
        <w:rPr>
          <w:rFonts w:ascii="Times New Roman" w:hAnsi="Times New Roman"/>
          <w:color w:val="000000"/>
          <w:spacing w:val="-3"/>
          <w:sz w:val="24"/>
          <w:szCs w:val="24"/>
        </w:rPr>
        <w:t xml:space="preserve">a croissance économique </w:t>
      </w:r>
      <w:r w:rsidRPr="00544115">
        <w:rPr>
          <w:rFonts w:ascii="Times New Roman" w:hAnsi="Times New Roman"/>
          <w:sz w:val="24"/>
          <w:szCs w:val="24"/>
          <w:shd w:val="clear" w:color="auto" w:fill="FFFFFF"/>
        </w:rPr>
        <w:t>grâce au dynamisme de l’activité portuaire et à la bonne santé du secteur agricole soutenu par une production record de coton et une diversification naissante des filières</w:t>
      </w:r>
      <w:r w:rsidR="00B11CBF" w:rsidRPr="00544115">
        <w:rPr>
          <w:rFonts w:ascii="Times New Roman" w:hAnsi="Times New Roman"/>
          <w:sz w:val="24"/>
          <w:szCs w:val="24"/>
          <w:shd w:val="clear" w:color="auto" w:fill="FFFFFF"/>
        </w:rPr>
        <w:t xml:space="preserve"> en 2018</w:t>
      </w:r>
      <w:r w:rsidRPr="00544115">
        <w:rPr>
          <w:rFonts w:ascii="Times New Roman" w:hAnsi="Times New Roman"/>
          <w:sz w:val="24"/>
          <w:szCs w:val="24"/>
          <w:shd w:val="clear" w:color="auto" w:fill="FFFFFF"/>
        </w:rPr>
        <w:t>. Cette croissance pourrait être tirée en outre par une hausse des investissements publics (principalement dans les infrastructures) et par la performance du secteur des services.</w:t>
      </w:r>
    </w:p>
    <w:p w14:paraId="23EF0902" w14:textId="77777777" w:rsidR="00DB3E14" w:rsidRDefault="00DB3E14" w:rsidP="00DB3E14">
      <w:pPr>
        <w:widowControl w:val="0"/>
        <w:autoSpaceDE w:val="0"/>
        <w:autoSpaceDN w:val="0"/>
        <w:adjustRightInd w:val="0"/>
        <w:spacing w:after="0" w:line="360" w:lineRule="auto"/>
        <w:ind w:right="-24"/>
        <w:jc w:val="both"/>
        <w:rPr>
          <w:rFonts w:ascii="Times New Roman" w:hAnsi="Times New Roman"/>
          <w:sz w:val="24"/>
          <w:szCs w:val="24"/>
        </w:rPr>
      </w:pPr>
    </w:p>
    <w:p w14:paraId="243953F7" w14:textId="77777777" w:rsidR="00AB21C8" w:rsidRDefault="00AB21C8">
      <w:pPr>
        <w:rPr>
          <w:rFonts w:ascii="Times New Roman" w:hAnsi="Times New Roman"/>
          <w:sz w:val="24"/>
          <w:szCs w:val="24"/>
        </w:rPr>
      </w:pPr>
    </w:p>
    <w:p w14:paraId="4656F416" w14:textId="77777777" w:rsidR="00AB21C8" w:rsidRDefault="00AB21C8">
      <w:pPr>
        <w:rPr>
          <w:rFonts w:ascii="Times New Roman" w:hAnsi="Times New Roman"/>
          <w:sz w:val="24"/>
          <w:szCs w:val="24"/>
        </w:rPr>
      </w:pPr>
      <w:r>
        <w:rPr>
          <w:rFonts w:ascii="Times New Roman" w:hAnsi="Times New Roman"/>
          <w:sz w:val="24"/>
          <w:szCs w:val="24"/>
        </w:rPr>
        <w:br w:type="page"/>
      </w:r>
    </w:p>
    <w:p w14:paraId="10DEC32A" w14:textId="231D2A71" w:rsidR="00873AAC" w:rsidRPr="001C26C0" w:rsidRDefault="00873AAC" w:rsidP="00AB2FD9">
      <w:pPr>
        <w:pStyle w:val="SOM"/>
        <w:rPr>
          <w:b/>
          <w:strike/>
        </w:rPr>
      </w:pPr>
      <w:bookmarkStart w:id="9" w:name="_Toc12552444"/>
      <w:r w:rsidRPr="00AB2FD9">
        <w:rPr>
          <w:b/>
        </w:rPr>
        <w:lastRenderedPageBreak/>
        <w:t>I.</w:t>
      </w:r>
      <w:r w:rsidR="00A561E9">
        <w:rPr>
          <w:b/>
        </w:rPr>
        <w:t xml:space="preserve"> </w:t>
      </w:r>
      <w:r w:rsidRPr="00AB2FD9">
        <w:rPr>
          <w:b/>
          <w:spacing w:val="1"/>
        </w:rPr>
        <w:t>E</w:t>
      </w:r>
      <w:r w:rsidRPr="00AB2FD9">
        <w:rPr>
          <w:b/>
        </w:rPr>
        <w:t>vo</w:t>
      </w:r>
      <w:r w:rsidRPr="00AB2FD9">
        <w:rPr>
          <w:b/>
          <w:spacing w:val="-2"/>
        </w:rPr>
        <w:t>l</w:t>
      </w:r>
      <w:r w:rsidRPr="00AB2FD9">
        <w:rPr>
          <w:b/>
        </w:rPr>
        <w:t>u</w:t>
      </w:r>
      <w:r w:rsidRPr="00AB2FD9">
        <w:rPr>
          <w:b/>
          <w:spacing w:val="1"/>
        </w:rPr>
        <w:t>t</w:t>
      </w:r>
      <w:r w:rsidRPr="00AB2FD9">
        <w:rPr>
          <w:b/>
          <w:spacing w:val="-2"/>
        </w:rPr>
        <w:t>i</w:t>
      </w:r>
      <w:r w:rsidRPr="00AB2FD9">
        <w:rPr>
          <w:b/>
          <w:spacing w:val="1"/>
        </w:rPr>
        <w:t>o</w:t>
      </w:r>
      <w:r w:rsidRPr="00AB2FD9">
        <w:rPr>
          <w:b/>
        </w:rPr>
        <w:t>n</w:t>
      </w:r>
      <w:r w:rsidR="00C455D8">
        <w:rPr>
          <w:b/>
        </w:rPr>
        <w:t xml:space="preserve"> </w:t>
      </w:r>
      <w:r w:rsidRPr="00AB2FD9">
        <w:rPr>
          <w:b/>
          <w:spacing w:val="1"/>
        </w:rPr>
        <w:t>g</w:t>
      </w:r>
      <w:r w:rsidRPr="00AB2FD9">
        <w:rPr>
          <w:b/>
          <w:spacing w:val="-3"/>
        </w:rPr>
        <w:t>l</w:t>
      </w:r>
      <w:r w:rsidRPr="00AB2FD9">
        <w:rPr>
          <w:b/>
          <w:spacing w:val="1"/>
        </w:rPr>
        <w:t>o</w:t>
      </w:r>
      <w:r w:rsidRPr="00AB2FD9">
        <w:rPr>
          <w:b/>
        </w:rPr>
        <w:t>bale</w:t>
      </w:r>
      <w:r w:rsidR="00C455D8">
        <w:rPr>
          <w:b/>
        </w:rPr>
        <w:t xml:space="preserve"> </w:t>
      </w:r>
      <w:r w:rsidRPr="00AB2FD9">
        <w:rPr>
          <w:b/>
        </w:rPr>
        <w:t>des</w:t>
      </w:r>
      <w:r w:rsidR="00C455D8">
        <w:rPr>
          <w:b/>
        </w:rPr>
        <w:t xml:space="preserve"> </w:t>
      </w:r>
      <w:r w:rsidRPr="00AB2FD9">
        <w:rPr>
          <w:b/>
          <w:spacing w:val="1"/>
        </w:rPr>
        <w:t>E</w:t>
      </w:r>
      <w:r w:rsidRPr="00AB2FD9">
        <w:rPr>
          <w:b/>
        </w:rPr>
        <w:t>c</w:t>
      </w:r>
      <w:r w:rsidRPr="00AB2FD9">
        <w:rPr>
          <w:b/>
          <w:spacing w:val="-2"/>
        </w:rPr>
        <w:t>h</w:t>
      </w:r>
      <w:r w:rsidRPr="00AB2FD9">
        <w:rPr>
          <w:b/>
          <w:spacing w:val="-1"/>
        </w:rPr>
        <w:t>a</w:t>
      </w:r>
      <w:r w:rsidRPr="00AB2FD9">
        <w:rPr>
          <w:b/>
        </w:rPr>
        <w:t>n</w:t>
      </w:r>
      <w:r w:rsidRPr="00AB2FD9">
        <w:rPr>
          <w:b/>
          <w:spacing w:val="1"/>
        </w:rPr>
        <w:t>g</w:t>
      </w:r>
      <w:r w:rsidRPr="00AB2FD9">
        <w:rPr>
          <w:b/>
        </w:rPr>
        <w:t>es</w:t>
      </w:r>
      <w:r w:rsidR="00C455D8">
        <w:rPr>
          <w:b/>
        </w:rPr>
        <w:t xml:space="preserve"> </w:t>
      </w:r>
      <w:r w:rsidRPr="00AB2FD9">
        <w:rPr>
          <w:b/>
        </w:rPr>
        <w:t>e</w:t>
      </w:r>
      <w:r w:rsidRPr="00AB2FD9">
        <w:rPr>
          <w:b/>
          <w:spacing w:val="-1"/>
        </w:rPr>
        <w:t>x</w:t>
      </w:r>
      <w:r w:rsidRPr="00AB2FD9">
        <w:rPr>
          <w:b/>
        </w:rPr>
        <w:t>té</w:t>
      </w:r>
      <w:r w:rsidRPr="00AB2FD9">
        <w:rPr>
          <w:b/>
          <w:spacing w:val="-2"/>
        </w:rPr>
        <w:t>r</w:t>
      </w:r>
      <w:r w:rsidRPr="00AB2FD9">
        <w:rPr>
          <w:b/>
        </w:rPr>
        <w:t>ieurs</w:t>
      </w:r>
      <w:r w:rsidR="009F0D92">
        <w:rPr>
          <w:b/>
        </w:rPr>
        <w:t xml:space="preserve"> de 2014 à 2018</w:t>
      </w:r>
      <w:bookmarkEnd w:id="9"/>
      <w:r w:rsidR="00C455D8">
        <w:rPr>
          <w:b/>
        </w:rPr>
        <w:t xml:space="preserve"> </w:t>
      </w:r>
    </w:p>
    <w:p w14:paraId="4CF1ED8F" w14:textId="5870E668" w:rsidR="00873AAC" w:rsidRPr="00D54CD4" w:rsidRDefault="00873AAC" w:rsidP="00DB3E14">
      <w:pPr>
        <w:widowControl w:val="0"/>
        <w:autoSpaceDE w:val="0"/>
        <w:autoSpaceDN w:val="0"/>
        <w:adjustRightInd w:val="0"/>
        <w:spacing w:after="240" w:line="360" w:lineRule="auto"/>
        <w:ind w:right="-23"/>
        <w:jc w:val="both"/>
        <w:rPr>
          <w:rFonts w:ascii="Times New Roman" w:hAnsi="Times New Roman"/>
          <w:color w:val="000000"/>
          <w:sz w:val="24"/>
          <w:szCs w:val="24"/>
        </w:rPr>
      </w:pPr>
      <w:r w:rsidRPr="00D54CD4">
        <w:rPr>
          <w:rFonts w:ascii="Times New Roman" w:hAnsi="Times New Roman"/>
          <w:b/>
          <w:bCs/>
          <w:i/>
          <w:iCs/>
          <w:color w:val="000000"/>
          <w:sz w:val="24"/>
          <w:szCs w:val="24"/>
        </w:rPr>
        <w:t>Une</w:t>
      </w:r>
      <w:r w:rsidR="00C455D8">
        <w:rPr>
          <w:rFonts w:ascii="Times New Roman" w:hAnsi="Times New Roman"/>
          <w:b/>
          <w:bCs/>
          <w:i/>
          <w:iCs/>
          <w:color w:val="000000"/>
          <w:sz w:val="24"/>
          <w:szCs w:val="24"/>
        </w:rPr>
        <w:t xml:space="preserve"> </w:t>
      </w:r>
      <w:r w:rsidRPr="00D54CD4">
        <w:rPr>
          <w:rFonts w:ascii="Times New Roman" w:hAnsi="Times New Roman"/>
          <w:b/>
          <w:bCs/>
          <w:i/>
          <w:iCs/>
          <w:color w:val="000000"/>
          <w:sz w:val="24"/>
          <w:szCs w:val="24"/>
        </w:rPr>
        <w:t>bala</w:t>
      </w:r>
      <w:r w:rsidRPr="00D54CD4">
        <w:rPr>
          <w:rFonts w:ascii="Times New Roman" w:hAnsi="Times New Roman"/>
          <w:b/>
          <w:bCs/>
          <w:i/>
          <w:iCs/>
          <w:color w:val="000000"/>
          <w:spacing w:val="1"/>
          <w:sz w:val="24"/>
          <w:szCs w:val="24"/>
        </w:rPr>
        <w:t>n</w:t>
      </w:r>
      <w:r w:rsidRPr="00D54CD4">
        <w:rPr>
          <w:rFonts w:ascii="Times New Roman" w:hAnsi="Times New Roman"/>
          <w:b/>
          <w:bCs/>
          <w:i/>
          <w:iCs/>
          <w:color w:val="000000"/>
          <w:spacing w:val="-1"/>
          <w:sz w:val="24"/>
          <w:szCs w:val="24"/>
        </w:rPr>
        <w:t>c</w:t>
      </w:r>
      <w:r w:rsidRPr="00D54CD4">
        <w:rPr>
          <w:rFonts w:ascii="Times New Roman" w:hAnsi="Times New Roman"/>
          <w:b/>
          <w:bCs/>
          <w:i/>
          <w:iCs/>
          <w:color w:val="000000"/>
          <w:sz w:val="24"/>
          <w:szCs w:val="24"/>
        </w:rPr>
        <w:t>e</w:t>
      </w:r>
      <w:r w:rsidR="00C455D8">
        <w:rPr>
          <w:rFonts w:ascii="Times New Roman" w:hAnsi="Times New Roman"/>
          <w:b/>
          <w:bCs/>
          <w:i/>
          <w:iCs/>
          <w:color w:val="000000"/>
          <w:sz w:val="24"/>
          <w:szCs w:val="24"/>
        </w:rPr>
        <w:t xml:space="preserve"> </w:t>
      </w:r>
      <w:r w:rsidRPr="00D54CD4">
        <w:rPr>
          <w:rFonts w:ascii="Times New Roman" w:hAnsi="Times New Roman"/>
          <w:b/>
          <w:bCs/>
          <w:i/>
          <w:iCs/>
          <w:color w:val="000000"/>
          <w:spacing w:val="-1"/>
          <w:sz w:val="24"/>
          <w:szCs w:val="24"/>
        </w:rPr>
        <w:t>c</w:t>
      </w:r>
      <w:r w:rsidRPr="00D54CD4">
        <w:rPr>
          <w:rFonts w:ascii="Times New Roman" w:hAnsi="Times New Roman"/>
          <w:b/>
          <w:bCs/>
          <w:i/>
          <w:iCs/>
          <w:color w:val="000000"/>
          <w:sz w:val="24"/>
          <w:szCs w:val="24"/>
        </w:rPr>
        <w:t>o</w:t>
      </w:r>
      <w:r w:rsidRPr="00D54CD4">
        <w:rPr>
          <w:rFonts w:ascii="Times New Roman" w:hAnsi="Times New Roman"/>
          <w:b/>
          <w:bCs/>
          <w:i/>
          <w:iCs/>
          <w:color w:val="000000"/>
          <w:spacing w:val="3"/>
          <w:sz w:val="24"/>
          <w:szCs w:val="24"/>
        </w:rPr>
        <w:t>mm</w:t>
      </w:r>
      <w:r w:rsidRPr="00D54CD4">
        <w:rPr>
          <w:rFonts w:ascii="Times New Roman" w:hAnsi="Times New Roman"/>
          <w:b/>
          <w:bCs/>
          <w:i/>
          <w:iCs/>
          <w:color w:val="000000"/>
          <w:spacing w:val="-1"/>
          <w:sz w:val="24"/>
          <w:szCs w:val="24"/>
        </w:rPr>
        <w:t>e</w:t>
      </w:r>
      <w:r w:rsidRPr="00D54CD4">
        <w:rPr>
          <w:rFonts w:ascii="Times New Roman" w:hAnsi="Times New Roman"/>
          <w:b/>
          <w:bCs/>
          <w:i/>
          <w:iCs/>
          <w:color w:val="000000"/>
          <w:sz w:val="24"/>
          <w:szCs w:val="24"/>
        </w:rPr>
        <w:t>r</w:t>
      </w:r>
      <w:r w:rsidRPr="00D54CD4">
        <w:rPr>
          <w:rFonts w:ascii="Times New Roman" w:hAnsi="Times New Roman"/>
          <w:b/>
          <w:bCs/>
          <w:i/>
          <w:iCs/>
          <w:color w:val="000000"/>
          <w:spacing w:val="-1"/>
          <w:sz w:val="24"/>
          <w:szCs w:val="24"/>
        </w:rPr>
        <w:t>c</w:t>
      </w:r>
      <w:r w:rsidRPr="00D54CD4">
        <w:rPr>
          <w:rFonts w:ascii="Times New Roman" w:hAnsi="Times New Roman"/>
          <w:b/>
          <w:bCs/>
          <w:i/>
          <w:iCs/>
          <w:color w:val="000000"/>
          <w:spacing w:val="-2"/>
          <w:sz w:val="24"/>
          <w:szCs w:val="24"/>
        </w:rPr>
        <w:t>i</w:t>
      </w:r>
      <w:r w:rsidRPr="00D54CD4">
        <w:rPr>
          <w:rFonts w:ascii="Times New Roman" w:hAnsi="Times New Roman"/>
          <w:b/>
          <w:bCs/>
          <w:i/>
          <w:iCs/>
          <w:color w:val="000000"/>
          <w:sz w:val="24"/>
          <w:szCs w:val="24"/>
        </w:rPr>
        <w:t>ale</w:t>
      </w:r>
      <w:r w:rsidR="00C455D8">
        <w:rPr>
          <w:rFonts w:ascii="Times New Roman" w:hAnsi="Times New Roman"/>
          <w:b/>
          <w:bCs/>
          <w:i/>
          <w:iCs/>
          <w:color w:val="000000"/>
          <w:sz w:val="24"/>
          <w:szCs w:val="24"/>
        </w:rPr>
        <w:t xml:space="preserve"> </w:t>
      </w:r>
      <w:r w:rsidRPr="00D54CD4">
        <w:rPr>
          <w:rFonts w:ascii="Times New Roman" w:hAnsi="Times New Roman"/>
          <w:b/>
          <w:bCs/>
          <w:i/>
          <w:iCs/>
          <w:color w:val="000000"/>
          <w:sz w:val="24"/>
          <w:szCs w:val="24"/>
        </w:rPr>
        <w:t>globa</w:t>
      </w:r>
      <w:r w:rsidRPr="00D54CD4">
        <w:rPr>
          <w:rFonts w:ascii="Times New Roman" w:hAnsi="Times New Roman"/>
          <w:b/>
          <w:bCs/>
          <w:i/>
          <w:iCs/>
          <w:color w:val="000000"/>
          <w:spacing w:val="1"/>
          <w:sz w:val="24"/>
          <w:szCs w:val="24"/>
        </w:rPr>
        <w:t>l</w:t>
      </w:r>
      <w:r w:rsidRPr="00D54CD4">
        <w:rPr>
          <w:rFonts w:ascii="Times New Roman" w:hAnsi="Times New Roman"/>
          <w:b/>
          <w:bCs/>
          <w:i/>
          <w:iCs/>
          <w:color w:val="000000"/>
          <w:spacing w:val="-1"/>
          <w:sz w:val="24"/>
          <w:szCs w:val="24"/>
        </w:rPr>
        <w:t>e</w:t>
      </w:r>
      <w:r w:rsidRPr="00D54CD4">
        <w:rPr>
          <w:rFonts w:ascii="Times New Roman" w:hAnsi="Times New Roman"/>
          <w:b/>
          <w:bCs/>
          <w:i/>
          <w:iCs/>
          <w:color w:val="000000"/>
          <w:spacing w:val="3"/>
          <w:sz w:val="24"/>
          <w:szCs w:val="24"/>
        </w:rPr>
        <w:t>m</w:t>
      </w:r>
      <w:r w:rsidRPr="00D54CD4">
        <w:rPr>
          <w:rFonts w:ascii="Times New Roman" w:hAnsi="Times New Roman"/>
          <w:b/>
          <w:bCs/>
          <w:i/>
          <w:iCs/>
          <w:color w:val="000000"/>
          <w:spacing w:val="-1"/>
          <w:sz w:val="24"/>
          <w:szCs w:val="24"/>
        </w:rPr>
        <w:t>e</w:t>
      </w:r>
      <w:r w:rsidRPr="00D54CD4">
        <w:rPr>
          <w:rFonts w:ascii="Times New Roman" w:hAnsi="Times New Roman"/>
          <w:b/>
          <w:bCs/>
          <w:i/>
          <w:iCs/>
          <w:color w:val="000000"/>
          <w:spacing w:val="1"/>
          <w:sz w:val="24"/>
          <w:szCs w:val="24"/>
        </w:rPr>
        <w:t>n</w:t>
      </w:r>
      <w:r w:rsidRPr="00D54CD4">
        <w:rPr>
          <w:rFonts w:ascii="Times New Roman" w:hAnsi="Times New Roman"/>
          <w:b/>
          <w:bCs/>
          <w:i/>
          <w:iCs/>
          <w:color w:val="000000"/>
          <w:sz w:val="24"/>
          <w:szCs w:val="24"/>
        </w:rPr>
        <w:t>t</w:t>
      </w:r>
      <w:r w:rsidR="00C455D8">
        <w:rPr>
          <w:rFonts w:ascii="Times New Roman" w:hAnsi="Times New Roman"/>
          <w:b/>
          <w:bCs/>
          <w:i/>
          <w:iCs/>
          <w:color w:val="000000"/>
          <w:sz w:val="24"/>
          <w:szCs w:val="24"/>
        </w:rPr>
        <w:t xml:space="preserve"> </w:t>
      </w:r>
      <w:r w:rsidRPr="00D54CD4">
        <w:rPr>
          <w:rFonts w:ascii="Times New Roman" w:hAnsi="Times New Roman"/>
          <w:b/>
          <w:bCs/>
          <w:i/>
          <w:iCs/>
          <w:color w:val="000000"/>
          <w:sz w:val="24"/>
          <w:szCs w:val="24"/>
        </w:rPr>
        <w:t>d</w:t>
      </w:r>
      <w:r w:rsidRPr="00D54CD4">
        <w:rPr>
          <w:rFonts w:ascii="Times New Roman" w:hAnsi="Times New Roman"/>
          <w:b/>
          <w:bCs/>
          <w:i/>
          <w:iCs/>
          <w:color w:val="000000"/>
          <w:spacing w:val="-1"/>
          <w:sz w:val="24"/>
          <w:szCs w:val="24"/>
        </w:rPr>
        <w:t>é</w:t>
      </w:r>
      <w:r w:rsidRPr="00D54CD4">
        <w:rPr>
          <w:rFonts w:ascii="Times New Roman" w:hAnsi="Times New Roman"/>
          <w:b/>
          <w:bCs/>
          <w:i/>
          <w:iCs/>
          <w:color w:val="000000"/>
          <w:sz w:val="24"/>
          <w:szCs w:val="24"/>
        </w:rPr>
        <w:t>fi</w:t>
      </w:r>
      <w:r w:rsidRPr="00D54CD4">
        <w:rPr>
          <w:rFonts w:ascii="Times New Roman" w:hAnsi="Times New Roman"/>
          <w:b/>
          <w:bCs/>
          <w:i/>
          <w:iCs/>
          <w:color w:val="000000"/>
          <w:spacing w:val="-1"/>
          <w:sz w:val="24"/>
          <w:szCs w:val="24"/>
        </w:rPr>
        <w:t>c</w:t>
      </w:r>
      <w:r w:rsidRPr="00D54CD4">
        <w:rPr>
          <w:rFonts w:ascii="Times New Roman" w:hAnsi="Times New Roman"/>
          <w:b/>
          <w:bCs/>
          <w:i/>
          <w:iCs/>
          <w:color w:val="000000"/>
          <w:sz w:val="24"/>
          <w:szCs w:val="24"/>
        </w:rPr>
        <w:t>i</w:t>
      </w:r>
      <w:r w:rsidRPr="00D54CD4">
        <w:rPr>
          <w:rFonts w:ascii="Times New Roman" w:hAnsi="Times New Roman"/>
          <w:b/>
          <w:bCs/>
          <w:i/>
          <w:iCs/>
          <w:color w:val="000000"/>
          <w:spacing w:val="1"/>
          <w:sz w:val="24"/>
          <w:szCs w:val="24"/>
        </w:rPr>
        <w:t>t</w:t>
      </w:r>
      <w:r w:rsidRPr="00D54CD4">
        <w:rPr>
          <w:rFonts w:ascii="Times New Roman" w:hAnsi="Times New Roman"/>
          <w:b/>
          <w:bCs/>
          <w:i/>
          <w:iCs/>
          <w:color w:val="000000"/>
          <w:sz w:val="24"/>
          <w:szCs w:val="24"/>
        </w:rPr>
        <w:t>aire</w:t>
      </w:r>
      <w:r w:rsidR="009F0D92">
        <w:rPr>
          <w:rFonts w:ascii="Times New Roman" w:hAnsi="Times New Roman"/>
          <w:b/>
          <w:bCs/>
          <w:i/>
          <w:iCs/>
          <w:color w:val="000000"/>
          <w:sz w:val="24"/>
          <w:szCs w:val="24"/>
        </w:rPr>
        <w:t>…</w:t>
      </w:r>
    </w:p>
    <w:p w14:paraId="783375D7" w14:textId="7ED978CD" w:rsidR="00097B4D" w:rsidRPr="00D54CD4" w:rsidRDefault="007C16DB" w:rsidP="001C26C0">
      <w:pPr>
        <w:widowControl w:val="0"/>
        <w:autoSpaceDE w:val="0"/>
        <w:autoSpaceDN w:val="0"/>
        <w:adjustRightInd w:val="0"/>
        <w:spacing w:after="0"/>
        <w:ind w:right="-24"/>
        <w:jc w:val="both"/>
        <w:rPr>
          <w:rFonts w:ascii="Times New Roman" w:hAnsi="Times New Roman"/>
          <w:color w:val="000000"/>
          <w:spacing w:val="3"/>
          <w:sz w:val="24"/>
          <w:szCs w:val="24"/>
        </w:rPr>
      </w:pPr>
      <w:r w:rsidRPr="00D54CD4">
        <w:rPr>
          <w:rFonts w:ascii="Times New Roman" w:hAnsi="Times New Roman"/>
          <w:color w:val="000000"/>
          <w:sz w:val="24"/>
          <w:szCs w:val="24"/>
        </w:rPr>
        <w:t xml:space="preserve">De 2014 à 2018, le Bénin a enregistré une balance commerciale </w:t>
      </w:r>
      <w:r w:rsidRPr="00AE4FAE">
        <w:rPr>
          <w:rFonts w:ascii="Times New Roman" w:hAnsi="Times New Roman"/>
          <w:color w:val="000000"/>
          <w:sz w:val="24"/>
          <w:szCs w:val="24"/>
        </w:rPr>
        <w:t>déficitaire</w:t>
      </w:r>
      <w:r w:rsidR="00AE4FAE" w:rsidRPr="00AE4FAE">
        <w:rPr>
          <w:rFonts w:ascii="Times New Roman" w:hAnsi="Times New Roman"/>
          <w:color w:val="FF0000"/>
          <w:sz w:val="24"/>
          <w:szCs w:val="24"/>
        </w:rPr>
        <w:t xml:space="preserve"> </w:t>
      </w:r>
      <w:r w:rsidR="00993F3D">
        <w:rPr>
          <w:rFonts w:ascii="Times New Roman" w:hAnsi="Times New Roman"/>
          <w:sz w:val="24"/>
          <w:szCs w:val="24"/>
        </w:rPr>
        <w:t>en</w:t>
      </w:r>
      <w:r w:rsidR="00873AAC" w:rsidRPr="00D54CD4">
        <w:rPr>
          <w:rFonts w:ascii="Times New Roman" w:hAnsi="Times New Roman"/>
          <w:color w:val="000000"/>
          <w:sz w:val="24"/>
          <w:szCs w:val="24"/>
        </w:rPr>
        <w:t xml:space="preserve"> d</w:t>
      </w:r>
      <w:r w:rsidR="00873AAC" w:rsidRPr="00D54CD4">
        <w:rPr>
          <w:rFonts w:ascii="Times New Roman" w:hAnsi="Times New Roman"/>
          <w:color w:val="000000"/>
          <w:spacing w:val="-1"/>
          <w:sz w:val="24"/>
          <w:szCs w:val="24"/>
        </w:rPr>
        <w:t>é</w:t>
      </w:r>
      <w:r w:rsidR="00873AAC" w:rsidRPr="00D54CD4">
        <w:rPr>
          <w:rFonts w:ascii="Times New Roman" w:hAnsi="Times New Roman"/>
          <w:color w:val="000000"/>
          <w:sz w:val="24"/>
          <w:szCs w:val="24"/>
        </w:rPr>
        <w:t>té</w:t>
      </w:r>
      <w:r w:rsidR="00873AAC" w:rsidRPr="00D54CD4">
        <w:rPr>
          <w:rFonts w:ascii="Times New Roman" w:hAnsi="Times New Roman"/>
          <w:color w:val="000000"/>
          <w:spacing w:val="-1"/>
          <w:sz w:val="24"/>
          <w:szCs w:val="24"/>
        </w:rPr>
        <w:t>r</w:t>
      </w:r>
      <w:r w:rsidR="00873AAC" w:rsidRPr="00D54CD4">
        <w:rPr>
          <w:rFonts w:ascii="Times New Roman" w:hAnsi="Times New Roman"/>
          <w:color w:val="000000"/>
          <w:sz w:val="24"/>
          <w:szCs w:val="24"/>
        </w:rPr>
        <w:t>ior</w:t>
      </w:r>
      <w:r w:rsidR="00873AAC" w:rsidRPr="00D54CD4">
        <w:rPr>
          <w:rFonts w:ascii="Times New Roman" w:hAnsi="Times New Roman"/>
          <w:color w:val="000000"/>
          <w:spacing w:val="-1"/>
          <w:sz w:val="24"/>
          <w:szCs w:val="24"/>
        </w:rPr>
        <w:t>a</w:t>
      </w:r>
      <w:r w:rsidR="00873AAC" w:rsidRPr="00D54CD4">
        <w:rPr>
          <w:rFonts w:ascii="Times New Roman" w:hAnsi="Times New Roman"/>
          <w:color w:val="000000"/>
          <w:sz w:val="24"/>
          <w:szCs w:val="24"/>
        </w:rPr>
        <w:t>t</w:t>
      </w:r>
      <w:r w:rsidR="00873AAC" w:rsidRPr="00D54CD4">
        <w:rPr>
          <w:rFonts w:ascii="Times New Roman" w:hAnsi="Times New Roman"/>
          <w:color w:val="000000"/>
          <w:spacing w:val="1"/>
          <w:sz w:val="24"/>
          <w:szCs w:val="24"/>
        </w:rPr>
        <w:t>i</w:t>
      </w:r>
      <w:r w:rsidR="00873AAC" w:rsidRPr="00D54CD4">
        <w:rPr>
          <w:rFonts w:ascii="Times New Roman" w:hAnsi="Times New Roman"/>
          <w:color w:val="000000"/>
          <w:sz w:val="24"/>
          <w:szCs w:val="24"/>
        </w:rPr>
        <w:t>on</w:t>
      </w:r>
      <w:r w:rsidR="00C455D8">
        <w:rPr>
          <w:rFonts w:ascii="Times New Roman" w:hAnsi="Times New Roman"/>
          <w:color w:val="000000"/>
          <w:sz w:val="24"/>
          <w:szCs w:val="24"/>
        </w:rPr>
        <w:t xml:space="preserve"> </w:t>
      </w:r>
      <w:r w:rsidR="00873AAC" w:rsidRPr="00D54CD4">
        <w:rPr>
          <w:rFonts w:ascii="Times New Roman" w:hAnsi="Times New Roman"/>
          <w:color w:val="000000"/>
          <w:spacing w:val="-1"/>
          <w:sz w:val="24"/>
          <w:szCs w:val="24"/>
        </w:rPr>
        <w:t>c</w:t>
      </w:r>
      <w:r w:rsidR="00873AAC" w:rsidRPr="00D54CD4">
        <w:rPr>
          <w:rFonts w:ascii="Times New Roman" w:hAnsi="Times New Roman"/>
          <w:color w:val="000000"/>
          <w:sz w:val="24"/>
          <w:szCs w:val="24"/>
        </w:rPr>
        <w:t>ont</w:t>
      </w:r>
      <w:r w:rsidR="00873AAC" w:rsidRPr="00D54CD4">
        <w:rPr>
          <w:rFonts w:ascii="Times New Roman" w:hAnsi="Times New Roman"/>
          <w:color w:val="000000"/>
          <w:spacing w:val="1"/>
          <w:sz w:val="24"/>
          <w:szCs w:val="24"/>
        </w:rPr>
        <w:t>i</w:t>
      </w:r>
      <w:r w:rsidR="00873AAC" w:rsidRPr="00D54CD4">
        <w:rPr>
          <w:rFonts w:ascii="Times New Roman" w:hAnsi="Times New Roman"/>
          <w:color w:val="000000"/>
          <w:sz w:val="24"/>
          <w:szCs w:val="24"/>
        </w:rPr>
        <w:t xml:space="preserve">nue </w:t>
      </w:r>
      <w:r w:rsidR="00873AAC" w:rsidRPr="00D54CD4">
        <w:rPr>
          <w:rFonts w:ascii="Times New Roman" w:hAnsi="Times New Roman"/>
          <w:color w:val="000000"/>
          <w:spacing w:val="-1"/>
          <w:sz w:val="24"/>
          <w:szCs w:val="24"/>
        </w:rPr>
        <w:t>e</w:t>
      </w:r>
      <w:r w:rsidR="00873AAC" w:rsidRPr="00D54CD4">
        <w:rPr>
          <w:rFonts w:ascii="Times New Roman" w:hAnsi="Times New Roman"/>
          <w:color w:val="000000"/>
          <w:sz w:val="24"/>
          <w:szCs w:val="24"/>
        </w:rPr>
        <w:t>t</w:t>
      </w:r>
      <w:r w:rsidR="00C455D8">
        <w:rPr>
          <w:rFonts w:ascii="Times New Roman" w:hAnsi="Times New Roman"/>
          <w:color w:val="000000"/>
          <w:sz w:val="24"/>
          <w:szCs w:val="24"/>
        </w:rPr>
        <w:t xml:space="preserve"> </w:t>
      </w:r>
      <w:r w:rsidR="00873AAC" w:rsidRPr="00D54CD4">
        <w:rPr>
          <w:rFonts w:ascii="Times New Roman" w:hAnsi="Times New Roman"/>
          <w:color w:val="000000"/>
          <w:sz w:val="24"/>
          <w:szCs w:val="24"/>
        </w:rPr>
        <w:t>pr</w:t>
      </w:r>
      <w:r w:rsidR="00873AAC" w:rsidRPr="00D54CD4">
        <w:rPr>
          <w:rFonts w:ascii="Times New Roman" w:hAnsi="Times New Roman"/>
          <w:color w:val="000000"/>
          <w:spacing w:val="1"/>
          <w:sz w:val="24"/>
          <w:szCs w:val="24"/>
        </w:rPr>
        <w:t>o</w:t>
      </w:r>
      <w:r w:rsidR="00873AAC" w:rsidRPr="00D54CD4">
        <w:rPr>
          <w:rFonts w:ascii="Times New Roman" w:hAnsi="Times New Roman"/>
          <w:color w:val="000000"/>
          <w:sz w:val="24"/>
          <w:szCs w:val="24"/>
        </w:rPr>
        <w:t>gr</w:t>
      </w:r>
      <w:r w:rsidR="00873AAC" w:rsidRPr="00D54CD4">
        <w:rPr>
          <w:rFonts w:ascii="Times New Roman" w:hAnsi="Times New Roman"/>
          <w:color w:val="000000"/>
          <w:spacing w:val="-2"/>
          <w:sz w:val="24"/>
          <w:szCs w:val="24"/>
        </w:rPr>
        <w:t>e</w:t>
      </w:r>
      <w:r w:rsidR="00873AAC" w:rsidRPr="00D54CD4">
        <w:rPr>
          <w:rFonts w:ascii="Times New Roman" w:hAnsi="Times New Roman"/>
          <w:color w:val="000000"/>
          <w:sz w:val="24"/>
          <w:szCs w:val="24"/>
        </w:rPr>
        <w:t>ss</w:t>
      </w:r>
      <w:r w:rsidR="00873AAC" w:rsidRPr="00D54CD4">
        <w:rPr>
          <w:rFonts w:ascii="Times New Roman" w:hAnsi="Times New Roman"/>
          <w:color w:val="000000"/>
          <w:spacing w:val="1"/>
          <w:sz w:val="24"/>
          <w:szCs w:val="24"/>
        </w:rPr>
        <w:t>i</w:t>
      </w:r>
      <w:r w:rsidR="00873AAC" w:rsidRPr="00D54CD4">
        <w:rPr>
          <w:rFonts w:ascii="Times New Roman" w:hAnsi="Times New Roman"/>
          <w:color w:val="000000"/>
          <w:sz w:val="24"/>
          <w:szCs w:val="24"/>
        </w:rPr>
        <w:t>ve</w:t>
      </w:r>
      <w:r w:rsidR="009F0D92">
        <w:rPr>
          <w:rFonts w:ascii="Times New Roman" w:hAnsi="Times New Roman"/>
          <w:color w:val="000000"/>
          <w:sz w:val="24"/>
          <w:szCs w:val="24"/>
        </w:rPr>
        <w:t xml:space="preserve"> entre 2015 et 2017</w:t>
      </w:r>
      <w:r w:rsidR="00873AAC" w:rsidRPr="00D54CD4">
        <w:rPr>
          <w:rFonts w:ascii="Times New Roman" w:hAnsi="Times New Roman"/>
          <w:color w:val="000000"/>
          <w:sz w:val="24"/>
          <w:szCs w:val="24"/>
        </w:rPr>
        <w:t>.</w:t>
      </w:r>
      <w:r w:rsidR="00C455D8">
        <w:rPr>
          <w:rFonts w:ascii="Times New Roman" w:hAnsi="Times New Roman"/>
          <w:color w:val="000000"/>
          <w:sz w:val="24"/>
          <w:szCs w:val="24"/>
        </w:rPr>
        <w:t xml:space="preserve"> </w:t>
      </w:r>
      <w:r w:rsidR="00B82445">
        <w:rPr>
          <w:rFonts w:ascii="Times New Roman" w:hAnsi="Times New Roman"/>
          <w:color w:val="000000"/>
          <w:sz w:val="24"/>
          <w:szCs w:val="24"/>
        </w:rPr>
        <w:t>Mais, l</w:t>
      </w:r>
      <w:r w:rsidR="00873AAC" w:rsidRPr="00D54CD4">
        <w:rPr>
          <w:rFonts w:ascii="Times New Roman" w:hAnsi="Times New Roman"/>
          <w:color w:val="000000"/>
          <w:sz w:val="24"/>
          <w:szCs w:val="24"/>
        </w:rPr>
        <w:t>a</w:t>
      </w:r>
      <w:r w:rsidR="00C455D8">
        <w:rPr>
          <w:rFonts w:ascii="Times New Roman" w:hAnsi="Times New Roman"/>
          <w:color w:val="000000"/>
          <w:sz w:val="24"/>
          <w:szCs w:val="24"/>
        </w:rPr>
        <w:t xml:space="preserve"> </w:t>
      </w:r>
      <w:r w:rsidR="00873AAC" w:rsidRPr="00D54CD4">
        <w:rPr>
          <w:rFonts w:ascii="Times New Roman" w:hAnsi="Times New Roman"/>
          <w:color w:val="000000"/>
          <w:sz w:val="24"/>
          <w:szCs w:val="24"/>
        </w:rPr>
        <w:t>h</w:t>
      </w:r>
      <w:r w:rsidR="00873AAC" w:rsidRPr="00D54CD4">
        <w:rPr>
          <w:rFonts w:ascii="Times New Roman" w:hAnsi="Times New Roman"/>
          <w:color w:val="000000"/>
          <w:spacing w:val="-1"/>
          <w:sz w:val="24"/>
          <w:szCs w:val="24"/>
        </w:rPr>
        <w:t>a</w:t>
      </w:r>
      <w:r w:rsidR="00873AAC" w:rsidRPr="00D54CD4">
        <w:rPr>
          <w:rFonts w:ascii="Times New Roman" w:hAnsi="Times New Roman"/>
          <w:color w:val="000000"/>
          <w:sz w:val="24"/>
          <w:szCs w:val="24"/>
        </w:rPr>
        <w:t xml:space="preserve">usse </w:t>
      </w:r>
      <w:r w:rsidR="00873AAC" w:rsidRPr="00D54CD4">
        <w:rPr>
          <w:rFonts w:ascii="Times New Roman" w:hAnsi="Times New Roman"/>
          <w:color w:val="000000"/>
          <w:spacing w:val="2"/>
          <w:sz w:val="24"/>
          <w:szCs w:val="24"/>
        </w:rPr>
        <w:t>d</w:t>
      </w:r>
      <w:r w:rsidR="00873AAC" w:rsidRPr="00D54CD4">
        <w:rPr>
          <w:rFonts w:ascii="Times New Roman" w:hAnsi="Times New Roman"/>
          <w:color w:val="000000"/>
          <w:spacing w:val="-1"/>
          <w:sz w:val="24"/>
          <w:szCs w:val="24"/>
        </w:rPr>
        <w:t>e</w:t>
      </w:r>
      <w:r w:rsidR="00873AAC" w:rsidRPr="00D54CD4">
        <w:rPr>
          <w:rFonts w:ascii="Times New Roman" w:hAnsi="Times New Roman"/>
          <w:color w:val="000000"/>
          <w:sz w:val="24"/>
          <w:szCs w:val="24"/>
        </w:rPr>
        <w:t>s</w:t>
      </w:r>
      <w:r w:rsidR="00C455D8">
        <w:rPr>
          <w:rFonts w:ascii="Times New Roman" w:hAnsi="Times New Roman"/>
          <w:color w:val="000000"/>
          <w:sz w:val="24"/>
          <w:szCs w:val="24"/>
        </w:rPr>
        <w:t xml:space="preserve"> </w:t>
      </w:r>
      <w:r w:rsidR="00873AAC" w:rsidRPr="00D54CD4">
        <w:rPr>
          <w:rFonts w:ascii="Times New Roman" w:hAnsi="Times New Roman"/>
          <w:color w:val="000000"/>
          <w:spacing w:val="-1"/>
          <w:sz w:val="24"/>
          <w:szCs w:val="24"/>
        </w:rPr>
        <w:t>e</w:t>
      </w:r>
      <w:r w:rsidR="00873AAC" w:rsidRPr="00D54CD4">
        <w:rPr>
          <w:rFonts w:ascii="Times New Roman" w:hAnsi="Times New Roman"/>
          <w:color w:val="000000"/>
          <w:spacing w:val="2"/>
          <w:sz w:val="24"/>
          <w:szCs w:val="24"/>
        </w:rPr>
        <w:t>x</w:t>
      </w:r>
      <w:r w:rsidR="00873AAC" w:rsidRPr="00D54CD4">
        <w:rPr>
          <w:rFonts w:ascii="Times New Roman" w:hAnsi="Times New Roman"/>
          <w:color w:val="000000"/>
          <w:sz w:val="24"/>
          <w:szCs w:val="24"/>
        </w:rPr>
        <w:t>port</w:t>
      </w:r>
      <w:r w:rsidR="00873AAC" w:rsidRPr="00D54CD4">
        <w:rPr>
          <w:rFonts w:ascii="Times New Roman" w:hAnsi="Times New Roman"/>
          <w:color w:val="000000"/>
          <w:spacing w:val="-1"/>
          <w:sz w:val="24"/>
          <w:szCs w:val="24"/>
        </w:rPr>
        <w:t>a</w:t>
      </w:r>
      <w:r w:rsidR="00873AAC" w:rsidRPr="00D54CD4">
        <w:rPr>
          <w:rFonts w:ascii="Times New Roman" w:hAnsi="Times New Roman"/>
          <w:color w:val="000000"/>
          <w:sz w:val="24"/>
          <w:szCs w:val="24"/>
        </w:rPr>
        <w:t>t</w:t>
      </w:r>
      <w:r w:rsidR="00873AAC" w:rsidRPr="00D54CD4">
        <w:rPr>
          <w:rFonts w:ascii="Times New Roman" w:hAnsi="Times New Roman"/>
          <w:color w:val="000000"/>
          <w:spacing w:val="1"/>
          <w:sz w:val="24"/>
          <w:szCs w:val="24"/>
        </w:rPr>
        <w:t>i</w:t>
      </w:r>
      <w:r w:rsidR="00873AAC" w:rsidRPr="00D54CD4">
        <w:rPr>
          <w:rFonts w:ascii="Times New Roman" w:hAnsi="Times New Roman"/>
          <w:color w:val="000000"/>
          <w:sz w:val="24"/>
          <w:szCs w:val="24"/>
        </w:rPr>
        <w:t>on</w:t>
      </w:r>
      <w:r w:rsidR="00C455D8">
        <w:rPr>
          <w:rFonts w:ascii="Times New Roman" w:hAnsi="Times New Roman"/>
          <w:color w:val="000000"/>
          <w:sz w:val="24"/>
          <w:szCs w:val="24"/>
        </w:rPr>
        <w:t>s</w:t>
      </w:r>
      <w:r w:rsidR="00C113B2">
        <w:rPr>
          <w:rFonts w:ascii="Times New Roman" w:hAnsi="Times New Roman"/>
          <w:color w:val="000000"/>
          <w:sz w:val="24"/>
          <w:szCs w:val="24"/>
        </w:rPr>
        <w:t xml:space="preserve"> de 17,65%</w:t>
      </w:r>
      <w:r w:rsidR="009F0D92">
        <w:rPr>
          <w:rFonts w:ascii="Times New Roman" w:hAnsi="Times New Roman"/>
          <w:color w:val="000000"/>
          <w:sz w:val="24"/>
          <w:szCs w:val="24"/>
        </w:rPr>
        <w:t xml:space="preserve">, couplée </w:t>
      </w:r>
      <w:r w:rsidR="00993F3D">
        <w:rPr>
          <w:rFonts w:ascii="Times New Roman" w:hAnsi="Times New Roman"/>
          <w:color w:val="000000"/>
          <w:sz w:val="24"/>
          <w:szCs w:val="24"/>
        </w:rPr>
        <w:t>à</w:t>
      </w:r>
      <w:r w:rsidR="009F0D92">
        <w:rPr>
          <w:rFonts w:ascii="Times New Roman" w:hAnsi="Times New Roman"/>
          <w:color w:val="000000"/>
          <w:sz w:val="24"/>
          <w:szCs w:val="24"/>
        </w:rPr>
        <w:t xml:space="preserve"> la baisse </w:t>
      </w:r>
      <w:r w:rsidR="001C26C0">
        <w:rPr>
          <w:rFonts w:ascii="Times New Roman" w:hAnsi="Times New Roman"/>
          <w:color w:val="000000"/>
          <w:sz w:val="24"/>
          <w:szCs w:val="24"/>
        </w:rPr>
        <w:t xml:space="preserve">des importations </w:t>
      </w:r>
      <w:r w:rsidR="00962438">
        <w:rPr>
          <w:rFonts w:ascii="Times New Roman" w:hAnsi="Times New Roman"/>
          <w:color w:val="000000"/>
          <w:sz w:val="24"/>
          <w:szCs w:val="24"/>
        </w:rPr>
        <w:t xml:space="preserve">de 1,70% </w:t>
      </w:r>
      <w:r w:rsidR="001C26C0">
        <w:rPr>
          <w:rFonts w:ascii="Times New Roman" w:hAnsi="Times New Roman"/>
          <w:color w:val="000000"/>
          <w:sz w:val="24"/>
          <w:szCs w:val="24"/>
        </w:rPr>
        <w:t>enregistrées en 2018</w:t>
      </w:r>
      <w:r w:rsidR="00962438">
        <w:rPr>
          <w:rFonts w:ascii="Times New Roman" w:hAnsi="Times New Roman"/>
          <w:color w:val="000000"/>
          <w:sz w:val="24"/>
          <w:szCs w:val="24"/>
        </w:rPr>
        <w:t xml:space="preserve"> par rapport à 2017</w:t>
      </w:r>
      <w:r w:rsidR="001C26C0">
        <w:rPr>
          <w:rFonts w:ascii="Times New Roman" w:hAnsi="Times New Roman"/>
          <w:color w:val="000000"/>
          <w:sz w:val="24"/>
          <w:szCs w:val="24"/>
        </w:rPr>
        <w:t xml:space="preserve"> a engendré un niveau de déficit inférieur à celui observé un an plus tôt</w:t>
      </w:r>
      <w:r w:rsidR="00097B4D" w:rsidRPr="00D54CD4">
        <w:rPr>
          <w:rFonts w:ascii="Times New Roman" w:hAnsi="Times New Roman"/>
          <w:color w:val="000000"/>
          <w:spacing w:val="3"/>
          <w:sz w:val="24"/>
          <w:szCs w:val="24"/>
        </w:rPr>
        <w:t xml:space="preserve">. Notons </w:t>
      </w:r>
      <w:r w:rsidR="00B82445">
        <w:rPr>
          <w:rFonts w:ascii="Times New Roman" w:hAnsi="Times New Roman"/>
          <w:color w:val="000000"/>
          <w:spacing w:val="3"/>
          <w:sz w:val="24"/>
          <w:szCs w:val="24"/>
        </w:rPr>
        <w:t xml:space="preserve">néanmoins </w:t>
      </w:r>
      <w:r w:rsidR="00097B4D" w:rsidRPr="00D54CD4">
        <w:rPr>
          <w:rFonts w:ascii="Times New Roman" w:hAnsi="Times New Roman"/>
          <w:color w:val="000000"/>
          <w:spacing w:val="3"/>
          <w:sz w:val="24"/>
          <w:szCs w:val="24"/>
        </w:rPr>
        <w:t xml:space="preserve">que le déficit commercial de l’année 2018 est plus élevé que </w:t>
      </w:r>
      <w:r w:rsidR="0081482C">
        <w:rPr>
          <w:rFonts w:ascii="Times New Roman" w:hAnsi="Times New Roman"/>
          <w:color w:val="000000"/>
          <w:spacing w:val="3"/>
          <w:sz w:val="24"/>
          <w:szCs w:val="24"/>
        </w:rPr>
        <w:t>ceux</w:t>
      </w:r>
      <w:r w:rsidR="00097B4D" w:rsidRPr="00D54CD4">
        <w:rPr>
          <w:rFonts w:ascii="Times New Roman" w:hAnsi="Times New Roman"/>
          <w:color w:val="000000"/>
          <w:spacing w:val="3"/>
          <w:sz w:val="24"/>
          <w:szCs w:val="24"/>
        </w:rPr>
        <w:t xml:space="preserve"> des années 2015 et 2016.</w:t>
      </w:r>
    </w:p>
    <w:p w14:paraId="693CB2B6" w14:textId="22B3B9A8" w:rsidR="008B006E" w:rsidRPr="00D54CD4" w:rsidRDefault="008B006E" w:rsidP="0081482C">
      <w:pPr>
        <w:widowControl w:val="0"/>
        <w:autoSpaceDE w:val="0"/>
        <w:autoSpaceDN w:val="0"/>
        <w:adjustRightInd w:val="0"/>
        <w:spacing w:after="0"/>
        <w:ind w:right="-24"/>
        <w:jc w:val="both"/>
        <w:rPr>
          <w:rFonts w:ascii="Times New Roman" w:hAnsi="Times New Roman"/>
          <w:color w:val="000000"/>
          <w:sz w:val="24"/>
          <w:szCs w:val="24"/>
        </w:rPr>
      </w:pPr>
      <w:r w:rsidRPr="00DE209C">
        <w:rPr>
          <w:rFonts w:ascii="Times New Roman" w:hAnsi="Times New Roman"/>
          <w:color w:val="000000"/>
          <w:sz w:val="24"/>
          <w:szCs w:val="24"/>
        </w:rPr>
        <w:t>En ce qui concerne les réexportations</w:t>
      </w:r>
      <w:r w:rsidR="00DE209C" w:rsidRPr="00DE209C">
        <w:rPr>
          <w:rFonts w:ascii="Times New Roman" w:hAnsi="Times New Roman"/>
          <w:color w:val="000000"/>
          <w:sz w:val="24"/>
          <w:szCs w:val="24"/>
        </w:rPr>
        <w:t>, elles</w:t>
      </w:r>
      <w:r w:rsidRPr="00DE209C">
        <w:rPr>
          <w:rFonts w:ascii="Times New Roman" w:hAnsi="Times New Roman"/>
          <w:color w:val="000000"/>
          <w:sz w:val="24"/>
          <w:szCs w:val="24"/>
        </w:rPr>
        <w:t xml:space="preserve"> ont connu une chute continue depuis l’année 2014</w:t>
      </w:r>
      <w:r w:rsidR="00DE209C" w:rsidRPr="00DE209C">
        <w:rPr>
          <w:rFonts w:ascii="Times New Roman" w:hAnsi="Times New Roman"/>
          <w:color w:val="000000"/>
          <w:sz w:val="24"/>
          <w:szCs w:val="24"/>
        </w:rPr>
        <w:t xml:space="preserve"> avant d’amorcer</w:t>
      </w:r>
      <w:r w:rsidRPr="00DE209C">
        <w:rPr>
          <w:rFonts w:ascii="Times New Roman" w:hAnsi="Times New Roman"/>
          <w:color w:val="000000"/>
          <w:sz w:val="24"/>
          <w:szCs w:val="24"/>
        </w:rPr>
        <w:t xml:space="preserve"> une </w:t>
      </w:r>
      <w:r w:rsidR="00DE209C">
        <w:rPr>
          <w:rFonts w:ascii="Times New Roman" w:hAnsi="Times New Roman"/>
          <w:color w:val="000000"/>
          <w:sz w:val="24"/>
          <w:szCs w:val="24"/>
        </w:rPr>
        <w:t>croissance</w:t>
      </w:r>
      <w:r w:rsidRPr="00DE209C">
        <w:rPr>
          <w:rFonts w:ascii="Times New Roman" w:hAnsi="Times New Roman"/>
          <w:color w:val="000000"/>
          <w:sz w:val="24"/>
          <w:szCs w:val="24"/>
        </w:rPr>
        <w:t xml:space="preserve"> </w:t>
      </w:r>
      <w:r w:rsidR="00DE209C" w:rsidRPr="00DE209C">
        <w:rPr>
          <w:rFonts w:ascii="Times New Roman" w:hAnsi="Times New Roman"/>
          <w:color w:val="000000"/>
          <w:sz w:val="24"/>
          <w:szCs w:val="24"/>
        </w:rPr>
        <w:t>en</w:t>
      </w:r>
      <w:r w:rsidR="00DE209C">
        <w:rPr>
          <w:rFonts w:ascii="Times New Roman" w:hAnsi="Times New Roman"/>
          <w:color w:val="000000"/>
          <w:sz w:val="24"/>
          <w:szCs w:val="24"/>
        </w:rPr>
        <w:t>tre 2017 et</w:t>
      </w:r>
      <w:r w:rsidR="00DE209C" w:rsidRPr="00DE209C">
        <w:rPr>
          <w:rFonts w:ascii="Times New Roman" w:hAnsi="Times New Roman"/>
          <w:color w:val="000000"/>
          <w:sz w:val="24"/>
          <w:szCs w:val="24"/>
        </w:rPr>
        <w:t xml:space="preserve"> 2018</w:t>
      </w:r>
      <w:r w:rsidR="00DE209C">
        <w:rPr>
          <w:rFonts w:ascii="Times New Roman" w:hAnsi="Times New Roman"/>
          <w:color w:val="000000"/>
          <w:sz w:val="24"/>
          <w:szCs w:val="24"/>
        </w:rPr>
        <w:t>.</w:t>
      </w:r>
      <w:r w:rsidR="00461959" w:rsidRPr="00461959">
        <w:rPr>
          <w:rFonts w:ascii="Times New Roman" w:hAnsi="Times New Roman"/>
          <w:color w:val="FF0000"/>
          <w:sz w:val="24"/>
          <w:szCs w:val="24"/>
        </w:rPr>
        <w:t xml:space="preserve"> </w:t>
      </w:r>
      <w:r w:rsidR="00461959" w:rsidRPr="00461959">
        <w:rPr>
          <w:rFonts w:ascii="Times New Roman" w:hAnsi="Times New Roman"/>
          <w:sz w:val="24"/>
          <w:szCs w:val="24"/>
        </w:rPr>
        <w:t>Elles s’</w:t>
      </w:r>
      <w:r w:rsidR="00461959" w:rsidRPr="00461959">
        <w:rPr>
          <w:rFonts w:ascii="Times New Roman" w:hAnsi="Times New Roman"/>
          <w:spacing w:val="-1"/>
          <w:sz w:val="24"/>
          <w:szCs w:val="24"/>
        </w:rPr>
        <w:t>é</w:t>
      </w:r>
      <w:r w:rsidR="00461959" w:rsidRPr="00461959">
        <w:rPr>
          <w:rFonts w:ascii="Times New Roman" w:hAnsi="Times New Roman"/>
          <w:sz w:val="24"/>
          <w:szCs w:val="24"/>
        </w:rPr>
        <w:t>tablissai</w:t>
      </w:r>
      <w:r w:rsidR="00461959" w:rsidRPr="00461959">
        <w:rPr>
          <w:rFonts w:ascii="Times New Roman" w:hAnsi="Times New Roman"/>
          <w:spacing w:val="-1"/>
          <w:sz w:val="24"/>
          <w:szCs w:val="24"/>
        </w:rPr>
        <w:t>e</w:t>
      </w:r>
      <w:r w:rsidR="00461959" w:rsidRPr="00461959">
        <w:rPr>
          <w:rFonts w:ascii="Times New Roman" w:hAnsi="Times New Roman"/>
          <w:sz w:val="24"/>
          <w:szCs w:val="24"/>
        </w:rPr>
        <w:t xml:space="preserve">nt en effet à </w:t>
      </w:r>
      <w:r w:rsidR="00BE25C1">
        <w:rPr>
          <w:rFonts w:ascii="Times New Roman" w:hAnsi="Times New Roman"/>
          <w:sz w:val="24"/>
          <w:szCs w:val="24"/>
        </w:rPr>
        <w:t>240</w:t>
      </w:r>
      <w:r w:rsidR="00461959" w:rsidRPr="00461959">
        <w:rPr>
          <w:rFonts w:ascii="Times New Roman" w:hAnsi="Times New Roman"/>
          <w:spacing w:val="-15"/>
          <w:sz w:val="24"/>
          <w:szCs w:val="24"/>
        </w:rPr>
        <w:t>,</w:t>
      </w:r>
      <w:r w:rsidR="00BE25C1">
        <w:rPr>
          <w:rFonts w:ascii="Times New Roman" w:hAnsi="Times New Roman"/>
          <w:spacing w:val="-15"/>
          <w:sz w:val="24"/>
          <w:szCs w:val="24"/>
        </w:rPr>
        <w:t>99</w:t>
      </w:r>
      <w:r w:rsidR="00461959" w:rsidRPr="00461959">
        <w:rPr>
          <w:rFonts w:ascii="Times New Roman" w:hAnsi="Times New Roman"/>
          <w:spacing w:val="-15"/>
          <w:sz w:val="24"/>
          <w:szCs w:val="24"/>
        </w:rPr>
        <w:t xml:space="preserve"> </w:t>
      </w:r>
      <w:r w:rsidR="00461959" w:rsidRPr="00461959">
        <w:rPr>
          <w:rFonts w:ascii="Times New Roman" w:hAnsi="Times New Roman"/>
          <w:sz w:val="24"/>
          <w:szCs w:val="24"/>
        </w:rPr>
        <w:t>Milliards de f</w:t>
      </w:r>
      <w:r w:rsidR="00461959" w:rsidRPr="00461959">
        <w:rPr>
          <w:rFonts w:ascii="Times New Roman" w:hAnsi="Times New Roman"/>
          <w:spacing w:val="-1"/>
          <w:sz w:val="24"/>
          <w:szCs w:val="24"/>
        </w:rPr>
        <w:t>ra</w:t>
      </w:r>
      <w:r w:rsidR="00461959" w:rsidRPr="00461959">
        <w:rPr>
          <w:rFonts w:ascii="Times New Roman" w:hAnsi="Times New Roman"/>
          <w:sz w:val="24"/>
          <w:szCs w:val="24"/>
        </w:rPr>
        <w:t>n</w:t>
      </w:r>
      <w:r w:rsidR="00461959" w:rsidRPr="00461959">
        <w:rPr>
          <w:rFonts w:ascii="Times New Roman" w:hAnsi="Times New Roman"/>
          <w:spacing w:val="-1"/>
          <w:sz w:val="24"/>
          <w:szCs w:val="24"/>
        </w:rPr>
        <w:t>c</w:t>
      </w:r>
      <w:r w:rsidR="00461959" w:rsidRPr="00461959">
        <w:rPr>
          <w:rFonts w:ascii="Times New Roman" w:hAnsi="Times New Roman"/>
          <w:sz w:val="24"/>
          <w:szCs w:val="24"/>
        </w:rPr>
        <w:t>s C</w:t>
      </w:r>
      <w:r w:rsidR="00461959" w:rsidRPr="00461959">
        <w:rPr>
          <w:rFonts w:ascii="Times New Roman" w:hAnsi="Times New Roman"/>
          <w:spacing w:val="1"/>
          <w:sz w:val="24"/>
          <w:szCs w:val="24"/>
        </w:rPr>
        <w:t>F</w:t>
      </w:r>
      <w:r w:rsidR="00461959" w:rsidRPr="00461959">
        <w:rPr>
          <w:rFonts w:ascii="Times New Roman" w:hAnsi="Times New Roman"/>
          <w:sz w:val="24"/>
          <w:szCs w:val="24"/>
        </w:rPr>
        <w:t>A</w:t>
      </w:r>
      <w:r w:rsidR="00BE25C1">
        <w:rPr>
          <w:rFonts w:ascii="Times New Roman" w:hAnsi="Times New Roman"/>
          <w:sz w:val="24"/>
          <w:szCs w:val="24"/>
        </w:rPr>
        <w:t xml:space="preserve"> </w:t>
      </w:r>
      <w:r w:rsidR="00BE25C1">
        <w:rPr>
          <w:rFonts w:ascii="Times New Roman" w:hAnsi="Times New Roman"/>
          <w:spacing w:val="2"/>
          <w:sz w:val="24"/>
          <w:szCs w:val="24"/>
        </w:rPr>
        <w:t>(251 250,01 Tonnes)</w:t>
      </w:r>
      <w:r w:rsidR="00BE25C1" w:rsidRPr="00461959">
        <w:rPr>
          <w:rFonts w:ascii="Times New Roman" w:hAnsi="Times New Roman"/>
          <w:spacing w:val="2"/>
          <w:sz w:val="24"/>
          <w:szCs w:val="24"/>
        </w:rPr>
        <w:t xml:space="preserve"> </w:t>
      </w:r>
      <w:r w:rsidR="00461959" w:rsidRPr="00461959">
        <w:rPr>
          <w:rFonts w:ascii="Times New Roman" w:hAnsi="Times New Roman"/>
          <w:spacing w:val="-1"/>
          <w:sz w:val="24"/>
          <w:szCs w:val="24"/>
        </w:rPr>
        <w:t>e</w:t>
      </w:r>
      <w:r w:rsidR="00461959" w:rsidRPr="00461959">
        <w:rPr>
          <w:rFonts w:ascii="Times New Roman" w:hAnsi="Times New Roman"/>
          <w:sz w:val="24"/>
          <w:szCs w:val="24"/>
        </w:rPr>
        <w:t>n 20</w:t>
      </w:r>
      <w:r w:rsidR="00461959" w:rsidRPr="00461959">
        <w:rPr>
          <w:rFonts w:ascii="Times New Roman" w:hAnsi="Times New Roman"/>
          <w:spacing w:val="2"/>
          <w:sz w:val="24"/>
          <w:szCs w:val="24"/>
        </w:rPr>
        <w:t>1</w:t>
      </w:r>
      <w:r w:rsidR="00BE25C1">
        <w:rPr>
          <w:rFonts w:ascii="Times New Roman" w:hAnsi="Times New Roman"/>
          <w:spacing w:val="2"/>
          <w:sz w:val="24"/>
          <w:szCs w:val="24"/>
        </w:rPr>
        <w:t xml:space="preserve">4 </w:t>
      </w:r>
      <w:r w:rsidR="00461959" w:rsidRPr="00461959">
        <w:rPr>
          <w:rFonts w:ascii="Times New Roman" w:hAnsi="Times New Roman"/>
          <w:spacing w:val="-1"/>
          <w:sz w:val="24"/>
          <w:szCs w:val="24"/>
        </w:rPr>
        <w:t>c</w:t>
      </w:r>
      <w:r w:rsidR="00461959" w:rsidRPr="00461959">
        <w:rPr>
          <w:rFonts w:ascii="Times New Roman" w:hAnsi="Times New Roman"/>
          <w:sz w:val="24"/>
          <w:szCs w:val="24"/>
        </w:rPr>
        <w:t xml:space="preserve">ontre </w:t>
      </w:r>
      <w:r w:rsidR="00BE25C1" w:rsidRPr="00461959">
        <w:rPr>
          <w:rFonts w:ascii="Times New Roman" w:hAnsi="Times New Roman"/>
          <w:spacing w:val="-15"/>
          <w:sz w:val="24"/>
          <w:szCs w:val="24"/>
        </w:rPr>
        <w:t xml:space="preserve">76,46 </w:t>
      </w:r>
      <w:r w:rsidR="00461959" w:rsidRPr="00461959">
        <w:rPr>
          <w:rFonts w:ascii="Times New Roman" w:hAnsi="Times New Roman"/>
          <w:sz w:val="24"/>
          <w:szCs w:val="24"/>
        </w:rPr>
        <w:t>Milliards de f</w:t>
      </w:r>
      <w:r w:rsidR="00461959" w:rsidRPr="00461959">
        <w:rPr>
          <w:rFonts w:ascii="Times New Roman" w:hAnsi="Times New Roman"/>
          <w:spacing w:val="-1"/>
          <w:sz w:val="24"/>
          <w:szCs w:val="24"/>
        </w:rPr>
        <w:t>ra</w:t>
      </w:r>
      <w:r w:rsidR="00461959" w:rsidRPr="00461959">
        <w:rPr>
          <w:rFonts w:ascii="Times New Roman" w:hAnsi="Times New Roman"/>
          <w:sz w:val="24"/>
          <w:szCs w:val="24"/>
        </w:rPr>
        <w:t>n</w:t>
      </w:r>
      <w:r w:rsidR="00461959" w:rsidRPr="00461959">
        <w:rPr>
          <w:rFonts w:ascii="Times New Roman" w:hAnsi="Times New Roman"/>
          <w:spacing w:val="-1"/>
          <w:sz w:val="24"/>
          <w:szCs w:val="24"/>
        </w:rPr>
        <w:t>c</w:t>
      </w:r>
      <w:r w:rsidR="00461959" w:rsidRPr="00461959">
        <w:rPr>
          <w:rFonts w:ascii="Times New Roman" w:hAnsi="Times New Roman"/>
          <w:sz w:val="24"/>
          <w:szCs w:val="24"/>
        </w:rPr>
        <w:t>s C</w:t>
      </w:r>
      <w:r w:rsidR="00461959" w:rsidRPr="00461959">
        <w:rPr>
          <w:rFonts w:ascii="Times New Roman" w:hAnsi="Times New Roman"/>
          <w:spacing w:val="-1"/>
          <w:sz w:val="24"/>
          <w:szCs w:val="24"/>
        </w:rPr>
        <w:t>F</w:t>
      </w:r>
      <w:r w:rsidR="00461959" w:rsidRPr="00461959">
        <w:rPr>
          <w:rFonts w:ascii="Times New Roman" w:hAnsi="Times New Roman"/>
          <w:sz w:val="24"/>
          <w:szCs w:val="24"/>
        </w:rPr>
        <w:t xml:space="preserve">A </w:t>
      </w:r>
      <w:r w:rsidR="00BE25C1">
        <w:rPr>
          <w:rFonts w:ascii="Times New Roman" w:hAnsi="Times New Roman"/>
          <w:spacing w:val="2"/>
          <w:sz w:val="24"/>
          <w:szCs w:val="24"/>
        </w:rPr>
        <w:t>(102 479,5</w:t>
      </w:r>
      <w:r w:rsidR="00BE25C1" w:rsidRPr="00BE25C1">
        <w:rPr>
          <w:rFonts w:ascii="Times New Roman" w:hAnsi="Times New Roman"/>
          <w:spacing w:val="2"/>
          <w:sz w:val="24"/>
          <w:szCs w:val="24"/>
        </w:rPr>
        <w:t>7</w:t>
      </w:r>
      <w:r w:rsidR="00BE25C1">
        <w:rPr>
          <w:rFonts w:ascii="Times New Roman" w:hAnsi="Times New Roman"/>
          <w:spacing w:val="2"/>
          <w:sz w:val="24"/>
          <w:szCs w:val="24"/>
        </w:rPr>
        <w:t xml:space="preserve"> Tonnes)</w:t>
      </w:r>
      <w:r w:rsidR="00BE25C1" w:rsidRPr="00461959">
        <w:rPr>
          <w:rFonts w:ascii="Times New Roman" w:hAnsi="Times New Roman"/>
          <w:spacing w:val="2"/>
          <w:sz w:val="24"/>
          <w:szCs w:val="24"/>
        </w:rPr>
        <w:t xml:space="preserve"> </w:t>
      </w:r>
      <w:r w:rsidR="00BE25C1">
        <w:rPr>
          <w:rFonts w:ascii="Times New Roman" w:hAnsi="Times New Roman"/>
          <w:sz w:val="24"/>
          <w:szCs w:val="24"/>
        </w:rPr>
        <w:t>en 2018</w:t>
      </w:r>
      <w:r w:rsidR="00461959" w:rsidRPr="00461959">
        <w:rPr>
          <w:rFonts w:ascii="Times New Roman" w:hAnsi="Times New Roman"/>
          <w:sz w:val="24"/>
          <w:szCs w:val="24"/>
        </w:rPr>
        <w:t xml:space="preserve">, soit une </w:t>
      </w:r>
      <w:r w:rsidR="00BE25C1">
        <w:rPr>
          <w:rFonts w:ascii="Times New Roman" w:hAnsi="Times New Roman"/>
          <w:color w:val="000000"/>
          <w:sz w:val="24"/>
          <w:szCs w:val="24"/>
        </w:rPr>
        <w:t>diminution</w:t>
      </w:r>
      <w:r w:rsidR="00BE25C1">
        <w:rPr>
          <w:rFonts w:ascii="Times New Roman" w:hAnsi="Times New Roman"/>
          <w:sz w:val="24"/>
          <w:szCs w:val="24"/>
        </w:rPr>
        <w:t xml:space="preserve"> </w:t>
      </w:r>
      <w:r w:rsidR="00461959" w:rsidRPr="00461959">
        <w:rPr>
          <w:rFonts w:ascii="Times New Roman" w:hAnsi="Times New Roman"/>
          <w:sz w:val="24"/>
          <w:szCs w:val="24"/>
        </w:rPr>
        <w:t xml:space="preserve">de </w:t>
      </w:r>
      <w:r w:rsidR="00BE25C1">
        <w:rPr>
          <w:rFonts w:ascii="Times New Roman" w:hAnsi="Times New Roman"/>
          <w:sz w:val="24"/>
          <w:szCs w:val="24"/>
        </w:rPr>
        <w:t>68</w:t>
      </w:r>
      <w:r w:rsidR="00461959" w:rsidRPr="00461959">
        <w:rPr>
          <w:rFonts w:ascii="Times New Roman" w:hAnsi="Times New Roman"/>
          <w:sz w:val="24"/>
          <w:szCs w:val="24"/>
        </w:rPr>
        <w:t>,</w:t>
      </w:r>
      <w:r w:rsidR="00BE25C1">
        <w:rPr>
          <w:rFonts w:ascii="Times New Roman" w:hAnsi="Times New Roman"/>
          <w:sz w:val="24"/>
          <w:szCs w:val="24"/>
        </w:rPr>
        <w:t>2</w:t>
      </w:r>
      <w:r w:rsidR="00461959" w:rsidRPr="00461959">
        <w:rPr>
          <w:rFonts w:ascii="Times New Roman" w:hAnsi="Times New Roman"/>
          <w:sz w:val="24"/>
          <w:szCs w:val="24"/>
        </w:rPr>
        <w:t>7%</w:t>
      </w:r>
      <w:r w:rsidR="00461959" w:rsidRPr="004F6800">
        <w:rPr>
          <w:rFonts w:ascii="Times New Roman" w:hAnsi="Times New Roman"/>
          <w:color w:val="FF0000"/>
          <w:sz w:val="24"/>
          <w:szCs w:val="24"/>
        </w:rPr>
        <w:t>.</w:t>
      </w:r>
    </w:p>
    <w:p w14:paraId="58A0E8D3" w14:textId="1E4F1294" w:rsidR="00C271A4" w:rsidRPr="00D54CD4" w:rsidRDefault="00C271A4" w:rsidP="0081482C">
      <w:pPr>
        <w:widowControl w:val="0"/>
        <w:autoSpaceDE w:val="0"/>
        <w:autoSpaceDN w:val="0"/>
        <w:adjustRightInd w:val="0"/>
        <w:spacing w:after="0"/>
        <w:ind w:right="-24"/>
        <w:jc w:val="both"/>
        <w:rPr>
          <w:rFonts w:ascii="Times New Roman" w:hAnsi="Times New Roman"/>
          <w:color w:val="000000"/>
          <w:sz w:val="24"/>
          <w:szCs w:val="24"/>
        </w:rPr>
      </w:pPr>
      <w:r w:rsidRPr="00D54CD4">
        <w:rPr>
          <w:rFonts w:ascii="Times New Roman" w:hAnsi="Times New Roman"/>
          <w:color w:val="000000"/>
          <w:sz w:val="24"/>
          <w:szCs w:val="24"/>
        </w:rPr>
        <w:t>Quant aux importations,</w:t>
      </w:r>
      <w:r w:rsidR="00B43BFC">
        <w:rPr>
          <w:rFonts w:ascii="Times New Roman" w:hAnsi="Times New Roman"/>
          <w:color w:val="000000"/>
          <w:sz w:val="24"/>
          <w:szCs w:val="24"/>
        </w:rPr>
        <w:t xml:space="preserve"> </w:t>
      </w:r>
      <w:r w:rsidRPr="00D54CD4">
        <w:rPr>
          <w:rFonts w:ascii="Times New Roman" w:hAnsi="Times New Roman"/>
          <w:color w:val="000000"/>
          <w:sz w:val="24"/>
          <w:szCs w:val="24"/>
        </w:rPr>
        <w:t xml:space="preserve">elles ont baissé </w:t>
      </w:r>
      <w:r w:rsidR="00B43BFC" w:rsidRPr="00D54CD4">
        <w:rPr>
          <w:rFonts w:ascii="Times New Roman" w:hAnsi="Times New Roman"/>
          <w:color w:val="000000"/>
          <w:sz w:val="24"/>
          <w:szCs w:val="24"/>
        </w:rPr>
        <w:t>entre 2014 et 2018</w:t>
      </w:r>
      <w:r w:rsidR="0081482C">
        <w:rPr>
          <w:rFonts w:ascii="Times New Roman" w:hAnsi="Times New Roman"/>
          <w:color w:val="000000"/>
          <w:sz w:val="24"/>
          <w:szCs w:val="24"/>
        </w:rPr>
        <w:t xml:space="preserve"> passant de 1 860,</w:t>
      </w:r>
      <w:r w:rsidR="009A241A">
        <w:rPr>
          <w:rFonts w:ascii="Times New Roman" w:hAnsi="Times New Roman"/>
          <w:color w:val="000000"/>
          <w:sz w:val="24"/>
          <w:szCs w:val="24"/>
        </w:rPr>
        <w:t>7</w:t>
      </w:r>
      <w:r w:rsidR="0081482C">
        <w:rPr>
          <w:rFonts w:ascii="Times New Roman" w:hAnsi="Times New Roman"/>
          <w:color w:val="000000"/>
          <w:sz w:val="24"/>
          <w:szCs w:val="24"/>
        </w:rPr>
        <w:t>2 Milliards de francs CFA en 2014 à 1 823,61 Milliards de francs CFA en 2018</w:t>
      </w:r>
      <w:r w:rsidR="009A241A">
        <w:rPr>
          <w:rFonts w:ascii="Times New Roman" w:hAnsi="Times New Roman"/>
          <w:color w:val="000000"/>
          <w:sz w:val="24"/>
          <w:szCs w:val="24"/>
        </w:rPr>
        <w:t xml:space="preserve">, soit une </w:t>
      </w:r>
      <w:r w:rsidR="00BE25C1">
        <w:rPr>
          <w:rFonts w:ascii="Times New Roman" w:hAnsi="Times New Roman"/>
          <w:sz w:val="24"/>
          <w:szCs w:val="24"/>
        </w:rPr>
        <w:t>chute</w:t>
      </w:r>
      <w:r w:rsidR="00BE25C1">
        <w:rPr>
          <w:rFonts w:ascii="Times New Roman" w:hAnsi="Times New Roman"/>
          <w:color w:val="000000"/>
          <w:sz w:val="24"/>
          <w:szCs w:val="24"/>
        </w:rPr>
        <w:t xml:space="preserve"> </w:t>
      </w:r>
      <w:r w:rsidR="009A241A">
        <w:rPr>
          <w:rFonts w:ascii="Times New Roman" w:hAnsi="Times New Roman"/>
          <w:color w:val="000000"/>
          <w:sz w:val="24"/>
          <w:szCs w:val="24"/>
        </w:rPr>
        <w:t>de 1,99%</w:t>
      </w:r>
      <w:r w:rsidRPr="00D54CD4">
        <w:rPr>
          <w:rFonts w:ascii="Times New Roman" w:hAnsi="Times New Roman"/>
          <w:color w:val="000000"/>
          <w:sz w:val="24"/>
          <w:szCs w:val="24"/>
        </w:rPr>
        <w:t xml:space="preserve">. </w:t>
      </w:r>
    </w:p>
    <w:p w14:paraId="2DEE1364" w14:textId="2F541AAC" w:rsidR="00461959" w:rsidRPr="00443261" w:rsidRDefault="00461959" w:rsidP="00443261">
      <w:pPr>
        <w:widowControl w:val="0"/>
        <w:autoSpaceDE w:val="0"/>
        <w:autoSpaceDN w:val="0"/>
        <w:adjustRightInd w:val="0"/>
        <w:spacing w:after="0"/>
        <w:ind w:right="-24"/>
        <w:jc w:val="both"/>
        <w:rPr>
          <w:rFonts w:ascii="Times New Roman" w:hAnsi="Times New Roman"/>
          <w:sz w:val="24"/>
          <w:szCs w:val="24"/>
        </w:rPr>
      </w:pPr>
      <w:r>
        <w:rPr>
          <w:rFonts w:ascii="Times New Roman" w:hAnsi="Times New Roman"/>
          <w:sz w:val="24"/>
          <w:szCs w:val="24"/>
        </w:rPr>
        <w:t>Par ailleurs</w:t>
      </w:r>
      <w:r w:rsidR="00993F3D">
        <w:rPr>
          <w:rFonts w:ascii="Times New Roman" w:hAnsi="Times New Roman"/>
          <w:sz w:val="24"/>
          <w:szCs w:val="24"/>
        </w:rPr>
        <w:t>,</w:t>
      </w:r>
      <w:r>
        <w:rPr>
          <w:rFonts w:ascii="Times New Roman" w:hAnsi="Times New Roman"/>
          <w:sz w:val="24"/>
          <w:szCs w:val="24"/>
        </w:rPr>
        <w:t xml:space="preserve"> l</w:t>
      </w:r>
      <w:r w:rsidR="00730BE7" w:rsidRPr="00D24206">
        <w:rPr>
          <w:rFonts w:ascii="Times New Roman" w:hAnsi="Times New Roman"/>
          <w:sz w:val="24"/>
          <w:szCs w:val="24"/>
        </w:rPr>
        <w:t>es</w:t>
      </w:r>
      <w:r w:rsidR="001029EA" w:rsidRPr="00D24206">
        <w:rPr>
          <w:rFonts w:ascii="Times New Roman" w:hAnsi="Times New Roman"/>
          <w:sz w:val="24"/>
          <w:szCs w:val="24"/>
        </w:rPr>
        <w:t xml:space="preserve"> </w:t>
      </w:r>
      <w:r w:rsidR="00873AAC" w:rsidRPr="00D24206">
        <w:rPr>
          <w:rFonts w:ascii="Times New Roman" w:hAnsi="Times New Roman"/>
          <w:spacing w:val="-3"/>
          <w:sz w:val="24"/>
          <w:szCs w:val="24"/>
        </w:rPr>
        <w:t>e</w:t>
      </w:r>
      <w:r w:rsidR="00873AAC" w:rsidRPr="00D24206">
        <w:rPr>
          <w:rFonts w:ascii="Times New Roman" w:hAnsi="Times New Roman"/>
          <w:spacing w:val="2"/>
          <w:sz w:val="24"/>
          <w:szCs w:val="24"/>
        </w:rPr>
        <w:t>x</w:t>
      </w:r>
      <w:r w:rsidR="00873AAC" w:rsidRPr="00D24206">
        <w:rPr>
          <w:rFonts w:ascii="Times New Roman" w:hAnsi="Times New Roman"/>
          <w:sz w:val="24"/>
          <w:szCs w:val="24"/>
        </w:rPr>
        <w:t>port</w:t>
      </w:r>
      <w:r w:rsidR="00873AAC" w:rsidRPr="00D24206">
        <w:rPr>
          <w:rFonts w:ascii="Times New Roman" w:hAnsi="Times New Roman"/>
          <w:spacing w:val="-1"/>
          <w:sz w:val="24"/>
          <w:szCs w:val="24"/>
        </w:rPr>
        <w:t>a</w:t>
      </w:r>
      <w:r w:rsidR="00873AAC" w:rsidRPr="00D24206">
        <w:rPr>
          <w:rFonts w:ascii="Times New Roman" w:hAnsi="Times New Roman"/>
          <w:sz w:val="24"/>
          <w:szCs w:val="24"/>
        </w:rPr>
        <w:t>t</w:t>
      </w:r>
      <w:r w:rsidR="00873AAC" w:rsidRPr="00D24206">
        <w:rPr>
          <w:rFonts w:ascii="Times New Roman" w:hAnsi="Times New Roman"/>
          <w:spacing w:val="1"/>
          <w:sz w:val="24"/>
          <w:szCs w:val="24"/>
        </w:rPr>
        <w:t>i</w:t>
      </w:r>
      <w:r w:rsidR="00873AAC" w:rsidRPr="00D24206">
        <w:rPr>
          <w:rFonts w:ascii="Times New Roman" w:hAnsi="Times New Roman"/>
          <w:sz w:val="24"/>
          <w:szCs w:val="24"/>
        </w:rPr>
        <w:t>ons</w:t>
      </w:r>
      <w:r w:rsidR="00993F3D">
        <w:rPr>
          <w:rFonts w:ascii="Times New Roman" w:hAnsi="Times New Roman"/>
          <w:sz w:val="24"/>
          <w:szCs w:val="24"/>
        </w:rPr>
        <w:t xml:space="preserve"> </w:t>
      </w:r>
      <w:r w:rsidR="00873AAC" w:rsidRPr="00D24206">
        <w:rPr>
          <w:rFonts w:ascii="Times New Roman" w:hAnsi="Times New Roman"/>
          <w:sz w:val="24"/>
          <w:szCs w:val="24"/>
        </w:rPr>
        <w:t>ont</w:t>
      </w:r>
      <w:r w:rsidR="001029EA" w:rsidRPr="00D24206">
        <w:rPr>
          <w:rFonts w:ascii="Times New Roman" w:hAnsi="Times New Roman"/>
          <w:sz w:val="24"/>
          <w:szCs w:val="24"/>
        </w:rPr>
        <w:t xml:space="preserve"> </w:t>
      </w:r>
      <w:r w:rsidR="00E5296E" w:rsidRPr="00D24206">
        <w:rPr>
          <w:rFonts w:ascii="Times New Roman" w:hAnsi="Times New Roman"/>
          <w:spacing w:val="-7"/>
          <w:sz w:val="24"/>
          <w:szCs w:val="24"/>
        </w:rPr>
        <w:t xml:space="preserve">connu </w:t>
      </w:r>
      <w:r w:rsidR="00873AAC" w:rsidRPr="00D24206">
        <w:rPr>
          <w:rFonts w:ascii="Times New Roman" w:hAnsi="Times New Roman"/>
          <w:sz w:val="24"/>
          <w:szCs w:val="24"/>
        </w:rPr>
        <w:t>une</w:t>
      </w:r>
      <w:r w:rsidR="001029EA" w:rsidRPr="00D24206">
        <w:rPr>
          <w:rFonts w:ascii="Times New Roman" w:hAnsi="Times New Roman"/>
          <w:sz w:val="24"/>
          <w:szCs w:val="24"/>
        </w:rPr>
        <w:t xml:space="preserve"> </w:t>
      </w:r>
      <w:r w:rsidR="00873AAC" w:rsidRPr="00D24206">
        <w:rPr>
          <w:rFonts w:ascii="Times New Roman" w:hAnsi="Times New Roman"/>
          <w:sz w:val="24"/>
          <w:szCs w:val="24"/>
        </w:rPr>
        <w:t>te</w:t>
      </w:r>
      <w:r w:rsidR="00A93316" w:rsidRPr="00D24206">
        <w:rPr>
          <w:rFonts w:ascii="Times New Roman" w:hAnsi="Times New Roman"/>
          <w:sz w:val="24"/>
          <w:szCs w:val="24"/>
        </w:rPr>
        <w:t>nda</w:t>
      </w:r>
      <w:r w:rsidR="00873AAC" w:rsidRPr="00D24206">
        <w:rPr>
          <w:rFonts w:ascii="Times New Roman" w:hAnsi="Times New Roman"/>
          <w:sz w:val="24"/>
          <w:szCs w:val="24"/>
        </w:rPr>
        <w:t>n</w:t>
      </w:r>
      <w:r w:rsidR="00873AAC" w:rsidRPr="00D24206">
        <w:rPr>
          <w:rFonts w:ascii="Times New Roman" w:hAnsi="Times New Roman"/>
          <w:spacing w:val="-1"/>
          <w:sz w:val="24"/>
          <w:szCs w:val="24"/>
        </w:rPr>
        <w:t>c</w:t>
      </w:r>
      <w:r w:rsidR="00873AAC" w:rsidRPr="00D24206">
        <w:rPr>
          <w:rFonts w:ascii="Times New Roman" w:hAnsi="Times New Roman"/>
          <w:sz w:val="24"/>
          <w:szCs w:val="24"/>
        </w:rPr>
        <w:t>e</w:t>
      </w:r>
      <w:r w:rsidR="001029EA" w:rsidRPr="00D24206">
        <w:rPr>
          <w:rFonts w:ascii="Times New Roman" w:hAnsi="Times New Roman"/>
          <w:sz w:val="24"/>
          <w:szCs w:val="24"/>
        </w:rPr>
        <w:t xml:space="preserve"> </w:t>
      </w:r>
      <w:r w:rsidR="00873AAC" w:rsidRPr="00D24206">
        <w:rPr>
          <w:rFonts w:ascii="Times New Roman" w:hAnsi="Times New Roman"/>
          <w:sz w:val="24"/>
          <w:szCs w:val="24"/>
        </w:rPr>
        <w:t>h</w:t>
      </w:r>
      <w:r w:rsidR="00873AAC" w:rsidRPr="00D24206">
        <w:rPr>
          <w:rFonts w:ascii="Times New Roman" w:hAnsi="Times New Roman"/>
          <w:spacing w:val="-1"/>
          <w:sz w:val="24"/>
          <w:szCs w:val="24"/>
        </w:rPr>
        <w:t>a</w:t>
      </w:r>
      <w:r w:rsidR="00873AAC" w:rsidRPr="00D24206">
        <w:rPr>
          <w:rFonts w:ascii="Times New Roman" w:hAnsi="Times New Roman"/>
          <w:sz w:val="24"/>
          <w:szCs w:val="24"/>
        </w:rPr>
        <w:t>uss</w:t>
      </w:r>
      <w:r w:rsidR="00873AAC" w:rsidRPr="00D24206">
        <w:rPr>
          <w:rFonts w:ascii="Times New Roman" w:hAnsi="Times New Roman"/>
          <w:spacing w:val="1"/>
          <w:sz w:val="24"/>
          <w:szCs w:val="24"/>
        </w:rPr>
        <w:t>iè</w:t>
      </w:r>
      <w:r w:rsidR="00873AAC" w:rsidRPr="00D24206">
        <w:rPr>
          <w:rFonts w:ascii="Times New Roman" w:hAnsi="Times New Roman"/>
          <w:sz w:val="24"/>
          <w:szCs w:val="24"/>
        </w:rPr>
        <w:t>re</w:t>
      </w:r>
      <w:r w:rsidR="001029EA" w:rsidRPr="00D24206">
        <w:rPr>
          <w:rFonts w:ascii="Times New Roman" w:hAnsi="Times New Roman"/>
          <w:sz w:val="24"/>
          <w:szCs w:val="24"/>
        </w:rPr>
        <w:t xml:space="preserve"> </w:t>
      </w:r>
      <w:r w:rsidR="00873AAC" w:rsidRPr="00D24206">
        <w:rPr>
          <w:rFonts w:ascii="Times New Roman" w:hAnsi="Times New Roman"/>
          <w:spacing w:val="2"/>
          <w:sz w:val="24"/>
          <w:szCs w:val="24"/>
        </w:rPr>
        <w:t>e</w:t>
      </w:r>
      <w:r w:rsidR="00873AAC" w:rsidRPr="00D24206">
        <w:rPr>
          <w:rFonts w:ascii="Times New Roman" w:hAnsi="Times New Roman"/>
          <w:sz w:val="24"/>
          <w:szCs w:val="24"/>
        </w:rPr>
        <w:t>ntre</w:t>
      </w:r>
      <w:r w:rsidR="001029EA" w:rsidRPr="00D24206">
        <w:rPr>
          <w:rFonts w:ascii="Times New Roman" w:hAnsi="Times New Roman"/>
          <w:sz w:val="24"/>
          <w:szCs w:val="24"/>
        </w:rPr>
        <w:t xml:space="preserve"> </w:t>
      </w:r>
      <w:r w:rsidR="00873AAC" w:rsidRPr="00D24206">
        <w:rPr>
          <w:rFonts w:ascii="Times New Roman" w:hAnsi="Times New Roman"/>
          <w:sz w:val="24"/>
          <w:szCs w:val="24"/>
        </w:rPr>
        <w:t>201</w:t>
      </w:r>
      <w:r w:rsidR="00E5296E" w:rsidRPr="00D24206">
        <w:rPr>
          <w:rFonts w:ascii="Times New Roman" w:hAnsi="Times New Roman"/>
          <w:sz w:val="24"/>
          <w:szCs w:val="24"/>
        </w:rPr>
        <w:t>4</w:t>
      </w:r>
      <w:r w:rsidR="001029EA" w:rsidRPr="00D24206">
        <w:rPr>
          <w:rFonts w:ascii="Times New Roman" w:hAnsi="Times New Roman"/>
          <w:sz w:val="24"/>
          <w:szCs w:val="24"/>
        </w:rPr>
        <w:t xml:space="preserve"> </w:t>
      </w:r>
      <w:r w:rsidR="00873AAC" w:rsidRPr="00D24206">
        <w:rPr>
          <w:rFonts w:ascii="Times New Roman" w:hAnsi="Times New Roman"/>
          <w:spacing w:val="-1"/>
          <w:sz w:val="24"/>
          <w:szCs w:val="24"/>
        </w:rPr>
        <w:t>e</w:t>
      </w:r>
      <w:r w:rsidR="00873AAC" w:rsidRPr="00D24206">
        <w:rPr>
          <w:rFonts w:ascii="Times New Roman" w:hAnsi="Times New Roman"/>
          <w:sz w:val="24"/>
          <w:szCs w:val="24"/>
        </w:rPr>
        <w:t>t</w:t>
      </w:r>
      <w:r w:rsidR="001029EA" w:rsidRPr="00D24206">
        <w:rPr>
          <w:rFonts w:ascii="Times New Roman" w:hAnsi="Times New Roman"/>
          <w:sz w:val="24"/>
          <w:szCs w:val="24"/>
        </w:rPr>
        <w:t xml:space="preserve"> </w:t>
      </w:r>
      <w:r w:rsidR="00873AAC" w:rsidRPr="00D24206">
        <w:rPr>
          <w:rFonts w:ascii="Times New Roman" w:hAnsi="Times New Roman"/>
          <w:sz w:val="24"/>
          <w:szCs w:val="24"/>
        </w:rPr>
        <w:t>201</w:t>
      </w:r>
      <w:r w:rsidR="00EC5BC8" w:rsidRPr="00D24206">
        <w:rPr>
          <w:rFonts w:ascii="Times New Roman" w:hAnsi="Times New Roman"/>
          <w:sz w:val="24"/>
          <w:szCs w:val="24"/>
        </w:rPr>
        <w:t>8</w:t>
      </w:r>
      <w:r w:rsidR="00273C85">
        <w:rPr>
          <w:rFonts w:ascii="Times New Roman" w:hAnsi="Times New Roman"/>
          <w:sz w:val="24"/>
          <w:szCs w:val="24"/>
        </w:rPr>
        <w:t xml:space="preserve">, avec </w:t>
      </w:r>
      <w:r w:rsidR="00E5296E" w:rsidRPr="00D24206">
        <w:rPr>
          <w:rFonts w:ascii="Times New Roman" w:hAnsi="Times New Roman"/>
          <w:sz w:val="24"/>
          <w:szCs w:val="24"/>
        </w:rPr>
        <w:t xml:space="preserve">une chute </w:t>
      </w:r>
      <w:r w:rsidR="00EC5BC8" w:rsidRPr="00D24206">
        <w:rPr>
          <w:rFonts w:ascii="Times New Roman" w:hAnsi="Times New Roman"/>
          <w:sz w:val="24"/>
          <w:szCs w:val="24"/>
        </w:rPr>
        <w:t>légère</w:t>
      </w:r>
      <w:r w:rsidR="00273C85">
        <w:rPr>
          <w:rFonts w:ascii="Times New Roman" w:hAnsi="Times New Roman"/>
          <w:sz w:val="24"/>
          <w:szCs w:val="24"/>
        </w:rPr>
        <w:t xml:space="preserve"> </w:t>
      </w:r>
      <w:r w:rsidR="00E5296E" w:rsidRPr="00D24206">
        <w:rPr>
          <w:rFonts w:ascii="Times New Roman" w:hAnsi="Times New Roman"/>
          <w:sz w:val="24"/>
          <w:szCs w:val="24"/>
        </w:rPr>
        <w:t>constatée en 2016</w:t>
      </w:r>
      <w:r w:rsidR="00273C85">
        <w:rPr>
          <w:rFonts w:ascii="Times New Roman" w:hAnsi="Times New Roman"/>
          <w:sz w:val="24"/>
          <w:szCs w:val="24"/>
        </w:rPr>
        <w:t>.</w:t>
      </w:r>
      <w:r w:rsidR="00EC5BC8" w:rsidRPr="00D24206">
        <w:rPr>
          <w:rFonts w:ascii="Times New Roman" w:hAnsi="Times New Roman"/>
          <w:sz w:val="24"/>
          <w:szCs w:val="24"/>
        </w:rPr>
        <w:t xml:space="preserve"> </w:t>
      </w:r>
      <w:r w:rsidRPr="00461959">
        <w:rPr>
          <w:rFonts w:ascii="Times New Roman" w:hAnsi="Times New Roman"/>
          <w:bCs/>
          <w:sz w:val="24"/>
          <w:szCs w:val="24"/>
        </w:rPr>
        <w:t xml:space="preserve">La </w:t>
      </w:r>
      <w:r w:rsidRPr="00461959">
        <w:rPr>
          <w:rFonts w:ascii="Times New Roman" w:hAnsi="Times New Roman"/>
          <w:bCs/>
          <w:spacing w:val="2"/>
          <w:sz w:val="24"/>
          <w:szCs w:val="24"/>
        </w:rPr>
        <w:t>valeur</w:t>
      </w:r>
      <w:r w:rsidRPr="00461959">
        <w:rPr>
          <w:rFonts w:ascii="Times New Roman" w:hAnsi="Times New Roman"/>
          <w:sz w:val="24"/>
          <w:szCs w:val="24"/>
        </w:rPr>
        <w:t xml:space="preserve"> totale des ma</w:t>
      </w:r>
      <w:r w:rsidRPr="00461959">
        <w:rPr>
          <w:rFonts w:ascii="Times New Roman" w:hAnsi="Times New Roman"/>
          <w:spacing w:val="-1"/>
          <w:sz w:val="24"/>
          <w:szCs w:val="24"/>
        </w:rPr>
        <w:t>rc</w:t>
      </w:r>
      <w:r w:rsidRPr="00461959">
        <w:rPr>
          <w:rFonts w:ascii="Times New Roman" w:hAnsi="Times New Roman"/>
          <w:sz w:val="24"/>
          <w:szCs w:val="24"/>
        </w:rPr>
        <w:t>h</w:t>
      </w:r>
      <w:r w:rsidRPr="00461959">
        <w:rPr>
          <w:rFonts w:ascii="Times New Roman" w:hAnsi="Times New Roman"/>
          <w:spacing w:val="-1"/>
          <w:sz w:val="24"/>
          <w:szCs w:val="24"/>
        </w:rPr>
        <w:t>a</w:t>
      </w:r>
      <w:r w:rsidRPr="00461959">
        <w:rPr>
          <w:rFonts w:ascii="Times New Roman" w:hAnsi="Times New Roman"/>
          <w:sz w:val="24"/>
          <w:szCs w:val="24"/>
        </w:rPr>
        <w:t>ndises</w:t>
      </w:r>
      <w:r w:rsidR="00273C85">
        <w:rPr>
          <w:rFonts w:ascii="Times New Roman" w:hAnsi="Times New Roman"/>
          <w:sz w:val="24"/>
          <w:szCs w:val="24"/>
        </w:rPr>
        <w:t xml:space="preserve"> vendues à l’extérieur</w:t>
      </w:r>
      <w:r w:rsidRPr="00461959">
        <w:rPr>
          <w:rFonts w:ascii="Times New Roman" w:hAnsi="Times New Roman"/>
          <w:spacing w:val="1"/>
          <w:sz w:val="24"/>
          <w:szCs w:val="24"/>
        </w:rPr>
        <w:t xml:space="preserve"> en</w:t>
      </w:r>
      <w:r w:rsidRPr="00461959">
        <w:rPr>
          <w:rFonts w:ascii="Times New Roman" w:hAnsi="Times New Roman"/>
          <w:sz w:val="24"/>
          <w:szCs w:val="24"/>
        </w:rPr>
        <w:t xml:space="preserve"> 201</w:t>
      </w:r>
      <w:r w:rsidR="009A241A">
        <w:rPr>
          <w:rFonts w:ascii="Times New Roman" w:hAnsi="Times New Roman"/>
          <w:sz w:val="24"/>
          <w:szCs w:val="24"/>
        </w:rPr>
        <w:t>4</w:t>
      </w:r>
      <w:r w:rsidRPr="00461959">
        <w:rPr>
          <w:rFonts w:ascii="Times New Roman" w:hAnsi="Times New Roman"/>
          <w:sz w:val="24"/>
          <w:szCs w:val="24"/>
        </w:rPr>
        <w:t xml:space="preserve"> était de</w:t>
      </w:r>
      <w:r w:rsidR="009A241A">
        <w:rPr>
          <w:rFonts w:ascii="Times New Roman" w:hAnsi="Times New Roman"/>
          <w:spacing w:val="-2"/>
          <w:sz w:val="24"/>
          <w:szCs w:val="24"/>
        </w:rPr>
        <w:t xml:space="preserve"> 232</w:t>
      </w:r>
      <w:r w:rsidRPr="00461959">
        <w:rPr>
          <w:rFonts w:ascii="Times New Roman" w:hAnsi="Times New Roman"/>
          <w:spacing w:val="-2"/>
          <w:sz w:val="24"/>
          <w:szCs w:val="24"/>
        </w:rPr>
        <w:t>,</w:t>
      </w:r>
      <w:r w:rsidR="009A241A">
        <w:rPr>
          <w:rFonts w:ascii="Times New Roman" w:hAnsi="Times New Roman"/>
          <w:spacing w:val="-2"/>
          <w:sz w:val="24"/>
          <w:szCs w:val="24"/>
        </w:rPr>
        <w:t>73</w:t>
      </w:r>
      <w:r w:rsidRPr="00461959">
        <w:rPr>
          <w:rFonts w:ascii="Times New Roman" w:hAnsi="Times New Roman"/>
          <w:spacing w:val="-2"/>
          <w:sz w:val="24"/>
          <w:szCs w:val="24"/>
        </w:rPr>
        <w:t xml:space="preserve"> </w:t>
      </w:r>
      <w:r w:rsidRPr="00461959">
        <w:rPr>
          <w:rFonts w:ascii="Times New Roman" w:hAnsi="Times New Roman"/>
          <w:sz w:val="24"/>
          <w:szCs w:val="24"/>
        </w:rPr>
        <w:t>Milliards de f</w:t>
      </w:r>
      <w:r w:rsidRPr="00461959">
        <w:rPr>
          <w:rFonts w:ascii="Times New Roman" w:hAnsi="Times New Roman"/>
          <w:spacing w:val="1"/>
          <w:sz w:val="24"/>
          <w:szCs w:val="24"/>
        </w:rPr>
        <w:t>r</w:t>
      </w:r>
      <w:r w:rsidRPr="00461959">
        <w:rPr>
          <w:rFonts w:ascii="Times New Roman" w:hAnsi="Times New Roman"/>
          <w:spacing w:val="-1"/>
          <w:sz w:val="24"/>
          <w:szCs w:val="24"/>
        </w:rPr>
        <w:t>a</w:t>
      </w:r>
      <w:r w:rsidRPr="00461959">
        <w:rPr>
          <w:rFonts w:ascii="Times New Roman" w:hAnsi="Times New Roman"/>
          <w:sz w:val="24"/>
          <w:szCs w:val="24"/>
        </w:rPr>
        <w:t>n</w:t>
      </w:r>
      <w:r w:rsidRPr="00461959">
        <w:rPr>
          <w:rFonts w:ascii="Times New Roman" w:hAnsi="Times New Roman"/>
          <w:spacing w:val="-1"/>
          <w:sz w:val="24"/>
          <w:szCs w:val="24"/>
        </w:rPr>
        <w:t>c</w:t>
      </w:r>
      <w:r w:rsidRPr="00461959">
        <w:rPr>
          <w:rFonts w:ascii="Times New Roman" w:hAnsi="Times New Roman"/>
          <w:sz w:val="24"/>
          <w:szCs w:val="24"/>
        </w:rPr>
        <w:t xml:space="preserve">s </w:t>
      </w:r>
      <w:r w:rsidRPr="00461959">
        <w:rPr>
          <w:rFonts w:ascii="Times New Roman" w:hAnsi="Times New Roman"/>
          <w:spacing w:val="1"/>
          <w:sz w:val="24"/>
          <w:szCs w:val="24"/>
        </w:rPr>
        <w:t>C</w:t>
      </w:r>
      <w:r w:rsidRPr="00461959">
        <w:rPr>
          <w:rFonts w:ascii="Times New Roman" w:hAnsi="Times New Roman"/>
          <w:spacing w:val="-1"/>
          <w:sz w:val="24"/>
          <w:szCs w:val="24"/>
        </w:rPr>
        <w:t>F</w:t>
      </w:r>
      <w:r w:rsidRPr="00461959">
        <w:rPr>
          <w:rFonts w:ascii="Times New Roman" w:hAnsi="Times New Roman"/>
          <w:sz w:val="24"/>
          <w:szCs w:val="24"/>
        </w:rPr>
        <w:t xml:space="preserve">A </w:t>
      </w:r>
      <w:r w:rsidRPr="00461959">
        <w:rPr>
          <w:rFonts w:ascii="Times New Roman" w:hAnsi="Times New Roman"/>
          <w:spacing w:val="-3"/>
          <w:sz w:val="24"/>
          <w:szCs w:val="24"/>
        </w:rPr>
        <w:t xml:space="preserve">pour un volume de </w:t>
      </w:r>
      <w:r w:rsidR="009A241A">
        <w:rPr>
          <w:rFonts w:ascii="Times New Roman" w:hAnsi="Times New Roman"/>
          <w:spacing w:val="-3"/>
          <w:sz w:val="24"/>
          <w:szCs w:val="24"/>
        </w:rPr>
        <w:t>922 039,83</w:t>
      </w:r>
      <w:r w:rsidRPr="00461959">
        <w:rPr>
          <w:rFonts w:ascii="Times New Roman" w:hAnsi="Times New Roman"/>
          <w:spacing w:val="-3"/>
          <w:sz w:val="24"/>
          <w:szCs w:val="24"/>
        </w:rPr>
        <w:t xml:space="preserve"> Tonnes </w:t>
      </w:r>
      <w:r w:rsidR="00273C85">
        <w:rPr>
          <w:rFonts w:ascii="Times New Roman" w:hAnsi="Times New Roman"/>
          <w:spacing w:val="-1"/>
          <w:sz w:val="24"/>
          <w:szCs w:val="24"/>
        </w:rPr>
        <w:t>contre</w:t>
      </w:r>
      <w:r w:rsidR="009A241A" w:rsidRPr="00461959">
        <w:rPr>
          <w:rFonts w:ascii="Times New Roman" w:hAnsi="Times New Roman"/>
          <w:spacing w:val="-2"/>
          <w:sz w:val="24"/>
          <w:szCs w:val="24"/>
        </w:rPr>
        <w:t xml:space="preserve"> 450,32 </w:t>
      </w:r>
      <w:r w:rsidRPr="00461959">
        <w:rPr>
          <w:rFonts w:ascii="Times New Roman" w:hAnsi="Times New Roman"/>
          <w:sz w:val="24"/>
          <w:szCs w:val="24"/>
        </w:rPr>
        <w:t>Milliards de francs C</w:t>
      </w:r>
      <w:r w:rsidRPr="00461959">
        <w:rPr>
          <w:rFonts w:ascii="Times New Roman" w:hAnsi="Times New Roman"/>
          <w:spacing w:val="-1"/>
          <w:sz w:val="24"/>
          <w:szCs w:val="24"/>
        </w:rPr>
        <w:t>F</w:t>
      </w:r>
      <w:r w:rsidRPr="00461959">
        <w:rPr>
          <w:rFonts w:ascii="Times New Roman" w:hAnsi="Times New Roman"/>
          <w:sz w:val="24"/>
          <w:szCs w:val="24"/>
        </w:rPr>
        <w:t xml:space="preserve">A </w:t>
      </w:r>
      <w:r w:rsidRPr="00461959">
        <w:rPr>
          <w:rFonts w:ascii="Times New Roman" w:hAnsi="Times New Roman"/>
          <w:spacing w:val="-1"/>
          <w:sz w:val="24"/>
          <w:szCs w:val="24"/>
        </w:rPr>
        <w:t>e</w:t>
      </w:r>
      <w:r w:rsidRPr="00461959">
        <w:rPr>
          <w:rFonts w:ascii="Times New Roman" w:hAnsi="Times New Roman"/>
          <w:sz w:val="24"/>
          <w:szCs w:val="24"/>
        </w:rPr>
        <w:t>n 20</w:t>
      </w:r>
      <w:r w:rsidRPr="00461959">
        <w:rPr>
          <w:rFonts w:ascii="Times New Roman" w:hAnsi="Times New Roman"/>
          <w:spacing w:val="2"/>
          <w:sz w:val="24"/>
          <w:szCs w:val="24"/>
        </w:rPr>
        <w:t>1</w:t>
      </w:r>
      <w:r w:rsidR="009A241A">
        <w:rPr>
          <w:rFonts w:ascii="Times New Roman" w:hAnsi="Times New Roman"/>
          <w:spacing w:val="2"/>
          <w:sz w:val="24"/>
          <w:szCs w:val="24"/>
        </w:rPr>
        <w:t>8</w:t>
      </w:r>
      <w:r w:rsidRPr="00461959">
        <w:rPr>
          <w:rFonts w:ascii="Times New Roman" w:hAnsi="Times New Roman"/>
          <w:spacing w:val="2"/>
          <w:sz w:val="24"/>
          <w:szCs w:val="24"/>
        </w:rPr>
        <w:t xml:space="preserve"> pour un volume de </w:t>
      </w:r>
      <w:r w:rsidR="009A241A" w:rsidRPr="00461959">
        <w:rPr>
          <w:rFonts w:ascii="Times New Roman" w:hAnsi="Times New Roman"/>
          <w:spacing w:val="-3"/>
          <w:sz w:val="24"/>
          <w:szCs w:val="24"/>
        </w:rPr>
        <w:t xml:space="preserve">1 117 627,64 </w:t>
      </w:r>
      <w:r w:rsidRPr="00461959">
        <w:rPr>
          <w:rFonts w:ascii="Times New Roman" w:hAnsi="Times New Roman"/>
          <w:spacing w:val="2"/>
          <w:sz w:val="24"/>
          <w:szCs w:val="24"/>
        </w:rPr>
        <w:t>Tonnes</w:t>
      </w:r>
      <w:r w:rsidRPr="00461959">
        <w:rPr>
          <w:rFonts w:ascii="Times New Roman" w:hAnsi="Times New Roman"/>
          <w:sz w:val="24"/>
          <w:szCs w:val="24"/>
        </w:rPr>
        <w:t xml:space="preserve">, </w:t>
      </w:r>
      <w:r w:rsidRPr="00461959">
        <w:rPr>
          <w:rFonts w:ascii="Times New Roman" w:hAnsi="Times New Roman"/>
          <w:spacing w:val="2"/>
          <w:sz w:val="24"/>
          <w:szCs w:val="24"/>
        </w:rPr>
        <w:t>s</w:t>
      </w:r>
      <w:r w:rsidRPr="00461959">
        <w:rPr>
          <w:rFonts w:ascii="Times New Roman" w:hAnsi="Times New Roman"/>
          <w:sz w:val="24"/>
          <w:szCs w:val="24"/>
        </w:rPr>
        <w:t>oit une</w:t>
      </w:r>
      <w:r w:rsidRPr="00461959">
        <w:rPr>
          <w:rFonts w:ascii="Times New Roman" w:hAnsi="Times New Roman"/>
          <w:spacing w:val="-1"/>
          <w:sz w:val="24"/>
          <w:szCs w:val="24"/>
        </w:rPr>
        <w:t xml:space="preserve"> c</w:t>
      </w:r>
      <w:r w:rsidRPr="00461959">
        <w:rPr>
          <w:rFonts w:ascii="Times New Roman" w:hAnsi="Times New Roman"/>
          <w:sz w:val="24"/>
          <w:szCs w:val="24"/>
        </w:rPr>
        <w:t>roiss</w:t>
      </w:r>
      <w:r w:rsidRPr="00461959">
        <w:rPr>
          <w:rFonts w:ascii="Times New Roman" w:hAnsi="Times New Roman"/>
          <w:spacing w:val="-1"/>
          <w:sz w:val="24"/>
          <w:szCs w:val="24"/>
        </w:rPr>
        <w:t>a</w:t>
      </w:r>
      <w:r w:rsidRPr="00461959">
        <w:rPr>
          <w:rFonts w:ascii="Times New Roman" w:hAnsi="Times New Roman"/>
          <w:sz w:val="24"/>
          <w:szCs w:val="24"/>
        </w:rPr>
        <w:t>n</w:t>
      </w:r>
      <w:r w:rsidRPr="00461959">
        <w:rPr>
          <w:rFonts w:ascii="Times New Roman" w:hAnsi="Times New Roman"/>
          <w:spacing w:val="-1"/>
          <w:sz w:val="24"/>
          <w:szCs w:val="24"/>
        </w:rPr>
        <w:t>c</w:t>
      </w:r>
      <w:r w:rsidRPr="00461959">
        <w:rPr>
          <w:rFonts w:ascii="Times New Roman" w:hAnsi="Times New Roman"/>
          <w:sz w:val="24"/>
          <w:szCs w:val="24"/>
        </w:rPr>
        <w:t xml:space="preserve">e </w:t>
      </w:r>
      <w:r w:rsidRPr="00461959">
        <w:rPr>
          <w:rFonts w:ascii="Times New Roman" w:hAnsi="Times New Roman"/>
          <w:spacing w:val="2"/>
          <w:sz w:val="24"/>
          <w:szCs w:val="24"/>
        </w:rPr>
        <w:t>d</w:t>
      </w:r>
      <w:r w:rsidRPr="00461959">
        <w:rPr>
          <w:rFonts w:ascii="Times New Roman" w:hAnsi="Times New Roman"/>
          <w:sz w:val="24"/>
          <w:szCs w:val="24"/>
        </w:rPr>
        <w:t>e</w:t>
      </w:r>
      <w:r w:rsidR="00D95A7F">
        <w:rPr>
          <w:rFonts w:ascii="Times New Roman" w:hAnsi="Times New Roman"/>
          <w:spacing w:val="-1"/>
          <w:sz w:val="24"/>
          <w:szCs w:val="24"/>
        </w:rPr>
        <w:t xml:space="preserve"> 93</w:t>
      </w:r>
      <w:r w:rsidRPr="00461959">
        <w:rPr>
          <w:rFonts w:ascii="Times New Roman" w:hAnsi="Times New Roman"/>
          <w:spacing w:val="2"/>
          <w:sz w:val="24"/>
          <w:szCs w:val="24"/>
        </w:rPr>
        <w:t>,</w:t>
      </w:r>
      <w:r w:rsidR="00D95A7F">
        <w:rPr>
          <w:rFonts w:ascii="Times New Roman" w:hAnsi="Times New Roman"/>
          <w:spacing w:val="2"/>
          <w:sz w:val="24"/>
          <w:szCs w:val="24"/>
        </w:rPr>
        <w:t>49</w:t>
      </w:r>
      <w:r w:rsidRPr="00461959">
        <w:rPr>
          <w:rFonts w:ascii="Times New Roman" w:hAnsi="Times New Roman"/>
          <w:spacing w:val="-1"/>
          <w:sz w:val="24"/>
          <w:szCs w:val="24"/>
        </w:rPr>
        <w:t>% en valeur</w:t>
      </w:r>
      <w:r>
        <w:rPr>
          <w:rFonts w:ascii="Times New Roman" w:hAnsi="Times New Roman"/>
          <w:color w:val="FF0000"/>
          <w:spacing w:val="-1"/>
          <w:sz w:val="24"/>
          <w:szCs w:val="24"/>
        </w:rPr>
        <w:t xml:space="preserve">. </w:t>
      </w:r>
      <w:r w:rsidR="00730BE7" w:rsidRPr="00D24206">
        <w:rPr>
          <w:rFonts w:ascii="Times New Roman" w:hAnsi="Times New Roman"/>
          <w:sz w:val="24"/>
          <w:szCs w:val="24"/>
        </w:rPr>
        <w:t>Notons qu’a</w:t>
      </w:r>
      <w:r w:rsidR="00EC5BC8" w:rsidRPr="00D24206">
        <w:rPr>
          <w:rFonts w:ascii="Times New Roman" w:hAnsi="Times New Roman"/>
          <w:sz w:val="24"/>
          <w:szCs w:val="24"/>
        </w:rPr>
        <w:t xml:space="preserve">u cours de ces cinq dernières années, c’est en 2018 que le Bénin a enregistré la valeur des </w:t>
      </w:r>
      <w:r w:rsidR="00273C85">
        <w:rPr>
          <w:rFonts w:ascii="Times New Roman" w:hAnsi="Times New Roman"/>
          <w:sz w:val="24"/>
          <w:szCs w:val="24"/>
        </w:rPr>
        <w:t>ventes à l’extérieur</w:t>
      </w:r>
      <w:r w:rsidR="00EC5BC8" w:rsidRPr="00D24206">
        <w:rPr>
          <w:rFonts w:ascii="Times New Roman" w:hAnsi="Times New Roman"/>
          <w:sz w:val="24"/>
          <w:szCs w:val="24"/>
        </w:rPr>
        <w:t xml:space="preserve"> la plus élevée</w:t>
      </w:r>
      <w:r w:rsidR="00EC5BC8" w:rsidRPr="004F6800">
        <w:rPr>
          <w:rFonts w:ascii="Times New Roman" w:hAnsi="Times New Roman"/>
          <w:color w:val="FF0000"/>
          <w:sz w:val="24"/>
          <w:szCs w:val="24"/>
        </w:rPr>
        <w:t>.</w:t>
      </w:r>
      <w:r w:rsidR="001029EA" w:rsidRPr="004F6800">
        <w:rPr>
          <w:rFonts w:ascii="Times New Roman" w:hAnsi="Times New Roman"/>
          <w:color w:val="FF0000"/>
          <w:sz w:val="24"/>
          <w:szCs w:val="24"/>
        </w:rPr>
        <w:t xml:space="preserve"> </w:t>
      </w:r>
      <w:r w:rsidR="00380FC7" w:rsidRPr="00D24206">
        <w:rPr>
          <w:rFonts w:ascii="Times New Roman" w:hAnsi="Times New Roman"/>
          <w:sz w:val="24"/>
          <w:szCs w:val="24"/>
        </w:rPr>
        <w:t>Ainsi,</w:t>
      </w:r>
      <w:r w:rsidR="001029EA" w:rsidRPr="00D24206">
        <w:rPr>
          <w:rFonts w:ascii="Times New Roman" w:hAnsi="Times New Roman"/>
          <w:sz w:val="24"/>
          <w:szCs w:val="24"/>
        </w:rPr>
        <w:t xml:space="preserve"> </w:t>
      </w:r>
      <w:r w:rsidR="00873AAC" w:rsidRPr="00D24206">
        <w:rPr>
          <w:rFonts w:ascii="Times New Roman" w:hAnsi="Times New Roman"/>
          <w:spacing w:val="3"/>
          <w:sz w:val="24"/>
          <w:szCs w:val="24"/>
        </w:rPr>
        <w:t>l</w:t>
      </w:r>
      <w:r w:rsidR="00873AAC" w:rsidRPr="00D24206">
        <w:rPr>
          <w:rFonts w:ascii="Times New Roman" w:hAnsi="Times New Roman"/>
          <w:sz w:val="24"/>
          <w:szCs w:val="24"/>
        </w:rPr>
        <w:t>a</w:t>
      </w:r>
      <w:r w:rsidR="001029EA" w:rsidRPr="00D24206">
        <w:rPr>
          <w:rFonts w:ascii="Times New Roman" w:hAnsi="Times New Roman"/>
          <w:sz w:val="24"/>
          <w:szCs w:val="24"/>
        </w:rPr>
        <w:t xml:space="preserve"> </w:t>
      </w:r>
      <w:r w:rsidR="00873AAC" w:rsidRPr="00D24206">
        <w:rPr>
          <w:rFonts w:ascii="Times New Roman" w:hAnsi="Times New Roman"/>
          <w:sz w:val="24"/>
          <w:szCs w:val="24"/>
        </w:rPr>
        <w:t>h</w:t>
      </w:r>
      <w:r w:rsidR="00873AAC" w:rsidRPr="00D24206">
        <w:rPr>
          <w:rFonts w:ascii="Times New Roman" w:hAnsi="Times New Roman"/>
          <w:spacing w:val="-1"/>
          <w:sz w:val="24"/>
          <w:szCs w:val="24"/>
        </w:rPr>
        <w:t>a</w:t>
      </w:r>
      <w:r w:rsidR="00873AAC" w:rsidRPr="00D24206">
        <w:rPr>
          <w:rFonts w:ascii="Times New Roman" w:hAnsi="Times New Roman"/>
          <w:sz w:val="24"/>
          <w:szCs w:val="24"/>
        </w:rPr>
        <w:t>usse</w:t>
      </w:r>
      <w:r w:rsidR="001029EA" w:rsidRPr="00D24206">
        <w:rPr>
          <w:rFonts w:ascii="Times New Roman" w:hAnsi="Times New Roman"/>
          <w:sz w:val="24"/>
          <w:szCs w:val="24"/>
        </w:rPr>
        <w:t xml:space="preserve"> </w:t>
      </w:r>
      <w:r w:rsidR="00873AAC" w:rsidRPr="00D24206">
        <w:rPr>
          <w:rFonts w:ascii="Times New Roman" w:hAnsi="Times New Roman"/>
          <w:sz w:val="24"/>
          <w:szCs w:val="24"/>
        </w:rPr>
        <w:t>d</w:t>
      </w:r>
      <w:r w:rsidR="00873AAC" w:rsidRPr="00D24206">
        <w:rPr>
          <w:rFonts w:ascii="Times New Roman" w:hAnsi="Times New Roman"/>
          <w:spacing w:val="-1"/>
          <w:sz w:val="24"/>
          <w:szCs w:val="24"/>
        </w:rPr>
        <w:t>e</w:t>
      </w:r>
      <w:r w:rsidR="00873AAC" w:rsidRPr="00D24206">
        <w:rPr>
          <w:rFonts w:ascii="Times New Roman" w:hAnsi="Times New Roman"/>
          <w:sz w:val="24"/>
          <w:szCs w:val="24"/>
        </w:rPr>
        <w:t>s</w:t>
      </w:r>
      <w:r w:rsidR="001029EA" w:rsidRPr="00D24206">
        <w:rPr>
          <w:rFonts w:ascii="Times New Roman" w:hAnsi="Times New Roman"/>
          <w:sz w:val="24"/>
          <w:szCs w:val="24"/>
        </w:rPr>
        <w:t xml:space="preserve"> </w:t>
      </w:r>
      <w:r w:rsidR="00873AAC" w:rsidRPr="00D24206">
        <w:rPr>
          <w:rFonts w:ascii="Times New Roman" w:hAnsi="Times New Roman"/>
          <w:spacing w:val="-1"/>
          <w:sz w:val="24"/>
          <w:szCs w:val="24"/>
        </w:rPr>
        <w:t>e</w:t>
      </w:r>
      <w:r w:rsidR="00873AAC" w:rsidRPr="00D24206">
        <w:rPr>
          <w:rFonts w:ascii="Times New Roman" w:hAnsi="Times New Roman"/>
          <w:spacing w:val="2"/>
          <w:sz w:val="24"/>
          <w:szCs w:val="24"/>
        </w:rPr>
        <w:t>x</w:t>
      </w:r>
      <w:r w:rsidR="00873AAC" w:rsidRPr="00D24206">
        <w:rPr>
          <w:rFonts w:ascii="Times New Roman" w:hAnsi="Times New Roman"/>
          <w:sz w:val="24"/>
          <w:szCs w:val="24"/>
        </w:rPr>
        <w:t>port</w:t>
      </w:r>
      <w:r w:rsidR="00873AAC" w:rsidRPr="00D24206">
        <w:rPr>
          <w:rFonts w:ascii="Times New Roman" w:hAnsi="Times New Roman"/>
          <w:spacing w:val="-1"/>
          <w:sz w:val="24"/>
          <w:szCs w:val="24"/>
        </w:rPr>
        <w:t>a</w:t>
      </w:r>
      <w:r w:rsidR="00873AAC" w:rsidRPr="00D24206">
        <w:rPr>
          <w:rFonts w:ascii="Times New Roman" w:hAnsi="Times New Roman"/>
          <w:sz w:val="24"/>
          <w:szCs w:val="24"/>
        </w:rPr>
        <w:t>t</w:t>
      </w:r>
      <w:r w:rsidR="00873AAC" w:rsidRPr="00D24206">
        <w:rPr>
          <w:rFonts w:ascii="Times New Roman" w:hAnsi="Times New Roman"/>
          <w:spacing w:val="3"/>
          <w:sz w:val="24"/>
          <w:szCs w:val="24"/>
        </w:rPr>
        <w:t>i</w:t>
      </w:r>
      <w:r w:rsidR="00873AAC" w:rsidRPr="00D24206">
        <w:rPr>
          <w:rFonts w:ascii="Times New Roman" w:hAnsi="Times New Roman"/>
          <w:sz w:val="24"/>
          <w:szCs w:val="24"/>
        </w:rPr>
        <w:t>ons</w:t>
      </w:r>
      <w:r w:rsidR="00273C85">
        <w:rPr>
          <w:rFonts w:ascii="Times New Roman" w:hAnsi="Times New Roman"/>
          <w:sz w:val="24"/>
          <w:szCs w:val="24"/>
        </w:rPr>
        <w:t xml:space="preserve"> </w:t>
      </w:r>
      <w:r w:rsidR="00730BE7" w:rsidRPr="00D24206">
        <w:rPr>
          <w:rFonts w:ascii="Times New Roman" w:hAnsi="Times New Roman"/>
          <w:spacing w:val="-5"/>
          <w:sz w:val="24"/>
          <w:szCs w:val="24"/>
        </w:rPr>
        <w:t xml:space="preserve">pourrait </w:t>
      </w:r>
      <w:r w:rsidR="00873AAC" w:rsidRPr="00D24206">
        <w:rPr>
          <w:rFonts w:ascii="Times New Roman" w:hAnsi="Times New Roman"/>
          <w:sz w:val="24"/>
          <w:szCs w:val="24"/>
        </w:rPr>
        <w:t>s’</w:t>
      </w:r>
      <w:r w:rsidR="00873AAC" w:rsidRPr="00D24206">
        <w:rPr>
          <w:rFonts w:ascii="Times New Roman" w:hAnsi="Times New Roman"/>
          <w:spacing w:val="-1"/>
          <w:sz w:val="24"/>
          <w:szCs w:val="24"/>
        </w:rPr>
        <w:t>e</w:t>
      </w:r>
      <w:r w:rsidR="00873AAC" w:rsidRPr="00D24206">
        <w:rPr>
          <w:rFonts w:ascii="Times New Roman" w:hAnsi="Times New Roman"/>
          <w:spacing w:val="2"/>
          <w:sz w:val="24"/>
          <w:szCs w:val="24"/>
        </w:rPr>
        <w:t>x</w:t>
      </w:r>
      <w:r w:rsidR="00873AAC" w:rsidRPr="00D24206">
        <w:rPr>
          <w:rFonts w:ascii="Times New Roman" w:hAnsi="Times New Roman"/>
          <w:sz w:val="24"/>
          <w:szCs w:val="24"/>
        </w:rPr>
        <w:t>pl</w:t>
      </w:r>
      <w:r w:rsidR="00873AAC" w:rsidRPr="00D24206">
        <w:rPr>
          <w:rFonts w:ascii="Times New Roman" w:hAnsi="Times New Roman"/>
          <w:spacing w:val="1"/>
          <w:sz w:val="24"/>
          <w:szCs w:val="24"/>
        </w:rPr>
        <w:t>i</w:t>
      </w:r>
      <w:r w:rsidR="00873AAC" w:rsidRPr="00D24206">
        <w:rPr>
          <w:rFonts w:ascii="Times New Roman" w:hAnsi="Times New Roman"/>
          <w:sz w:val="24"/>
          <w:szCs w:val="24"/>
        </w:rPr>
        <w:t>que</w:t>
      </w:r>
      <w:r w:rsidR="00730BE7" w:rsidRPr="00D24206">
        <w:rPr>
          <w:rFonts w:ascii="Times New Roman" w:hAnsi="Times New Roman"/>
          <w:sz w:val="24"/>
          <w:szCs w:val="24"/>
        </w:rPr>
        <w:t>r</w:t>
      </w:r>
      <w:r w:rsidR="001029EA" w:rsidRPr="00D24206">
        <w:rPr>
          <w:rFonts w:ascii="Times New Roman" w:hAnsi="Times New Roman"/>
          <w:sz w:val="24"/>
          <w:szCs w:val="24"/>
        </w:rPr>
        <w:t xml:space="preserve"> </w:t>
      </w:r>
      <w:r w:rsidR="00873AAC" w:rsidRPr="00D24206">
        <w:rPr>
          <w:rFonts w:ascii="Times New Roman" w:hAnsi="Times New Roman"/>
          <w:sz w:val="24"/>
          <w:szCs w:val="24"/>
        </w:rPr>
        <w:t>p</w:t>
      </w:r>
      <w:r w:rsidR="00873AAC" w:rsidRPr="00D24206">
        <w:rPr>
          <w:rFonts w:ascii="Times New Roman" w:hAnsi="Times New Roman"/>
          <w:spacing w:val="-1"/>
          <w:sz w:val="24"/>
          <w:szCs w:val="24"/>
        </w:rPr>
        <w:t>a</w:t>
      </w:r>
      <w:r w:rsidR="00873AAC" w:rsidRPr="00D24206">
        <w:rPr>
          <w:rFonts w:ascii="Times New Roman" w:hAnsi="Times New Roman"/>
          <w:sz w:val="24"/>
          <w:szCs w:val="24"/>
        </w:rPr>
        <w:t>r</w:t>
      </w:r>
      <w:r w:rsidR="001029EA" w:rsidRPr="00D24206">
        <w:rPr>
          <w:rFonts w:ascii="Times New Roman" w:hAnsi="Times New Roman"/>
          <w:sz w:val="24"/>
          <w:szCs w:val="24"/>
        </w:rPr>
        <w:t xml:space="preserve"> </w:t>
      </w:r>
      <w:r w:rsidR="00873AAC" w:rsidRPr="00D24206">
        <w:rPr>
          <w:rFonts w:ascii="Times New Roman" w:hAnsi="Times New Roman"/>
          <w:spacing w:val="1"/>
          <w:sz w:val="24"/>
          <w:szCs w:val="24"/>
        </w:rPr>
        <w:t>l’</w:t>
      </w:r>
      <w:r w:rsidR="00873AAC" w:rsidRPr="00D24206">
        <w:rPr>
          <w:rFonts w:ascii="Times New Roman" w:hAnsi="Times New Roman"/>
          <w:spacing w:val="-1"/>
          <w:sz w:val="24"/>
          <w:szCs w:val="24"/>
        </w:rPr>
        <w:t>a</w:t>
      </w:r>
      <w:r w:rsidR="00873AAC" w:rsidRPr="00D24206">
        <w:rPr>
          <w:rFonts w:ascii="Times New Roman" w:hAnsi="Times New Roman"/>
          <w:sz w:val="24"/>
          <w:szCs w:val="24"/>
        </w:rPr>
        <w:t>mélior</w:t>
      </w:r>
      <w:r w:rsidR="00873AAC" w:rsidRPr="00D24206">
        <w:rPr>
          <w:rFonts w:ascii="Times New Roman" w:hAnsi="Times New Roman"/>
          <w:spacing w:val="-1"/>
          <w:sz w:val="24"/>
          <w:szCs w:val="24"/>
        </w:rPr>
        <w:t>a</w:t>
      </w:r>
      <w:r w:rsidR="00873AAC" w:rsidRPr="00D24206">
        <w:rPr>
          <w:rFonts w:ascii="Times New Roman" w:hAnsi="Times New Roman"/>
          <w:sz w:val="24"/>
          <w:szCs w:val="24"/>
        </w:rPr>
        <w:t>t</w:t>
      </w:r>
      <w:r w:rsidR="00873AAC" w:rsidRPr="00D24206">
        <w:rPr>
          <w:rFonts w:ascii="Times New Roman" w:hAnsi="Times New Roman"/>
          <w:spacing w:val="1"/>
          <w:sz w:val="24"/>
          <w:szCs w:val="24"/>
        </w:rPr>
        <w:t>i</w:t>
      </w:r>
      <w:r w:rsidR="00873AAC" w:rsidRPr="00D24206">
        <w:rPr>
          <w:rFonts w:ascii="Times New Roman" w:hAnsi="Times New Roman"/>
          <w:sz w:val="24"/>
          <w:szCs w:val="24"/>
        </w:rPr>
        <w:t>on</w:t>
      </w:r>
      <w:r w:rsidR="001029EA" w:rsidRPr="00D24206">
        <w:rPr>
          <w:rFonts w:ascii="Times New Roman" w:hAnsi="Times New Roman"/>
          <w:sz w:val="24"/>
          <w:szCs w:val="24"/>
        </w:rPr>
        <w:t xml:space="preserve"> </w:t>
      </w:r>
      <w:r w:rsidR="00873AAC" w:rsidRPr="00D24206">
        <w:rPr>
          <w:rFonts w:ascii="Times New Roman" w:hAnsi="Times New Roman"/>
          <w:sz w:val="24"/>
          <w:szCs w:val="24"/>
        </w:rPr>
        <w:t>de</w:t>
      </w:r>
      <w:r w:rsidR="001029EA" w:rsidRPr="00D24206">
        <w:rPr>
          <w:rFonts w:ascii="Times New Roman" w:hAnsi="Times New Roman"/>
          <w:sz w:val="24"/>
          <w:szCs w:val="24"/>
        </w:rPr>
        <w:t xml:space="preserve"> </w:t>
      </w:r>
      <w:r w:rsidR="00873AAC" w:rsidRPr="00D24206">
        <w:rPr>
          <w:rFonts w:ascii="Times New Roman" w:hAnsi="Times New Roman"/>
          <w:sz w:val="24"/>
          <w:szCs w:val="24"/>
        </w:rPr>
        <w:t>la</w:t>
      </w:r>
      <w:r w:rsidR="001029EA" w:rsidRPr="00D24206">
        <w:rPr>
          <w:rFonts w:ascii="Times New Roman" w:hAnsi="Times New Roman"/>
          <w:sz w:val="24"/>
          <w:szCs w:val="24"/>
        </w:rPr>
        <w:t xml:space="preserve"> </w:t>
      </w:r>
      <w:r w:rsidR="00873AAC" w:rsidRPr="00D24206">
        <w:rPr>
          <w:rFonts w:ascii="Times New Roman" w:hAnsi="Times New Roman"/>
          <w:spacing w:val="2"/>
          <w:sz w:val="24"/>
          <w:szCs w:val="24"/>
        </w:rPr>
        <w:t>p</w:t>
      </w:r>
      <w:r w:rsidR="00873AAC" w:rsidRPr="00D24206">
        <w:rPr>
          <w:rFonts w:ascii="Times New Roman" w:hAnsi="Times New Roman"/>
          <w:sz w:val="24"/>
          <w:szCs w:val="24"/>
        </w:rPr>
        <w:t>rodu</w:t>
      </w:r>
      <w:r w:rsidR="00873AAC" w:rsidRPr="00D24206">
        <w:rPr>
          <w:rFonts w:ascii="Times New Roman" w:hAnsi="Times New Roman"/>
          <w:spacing w:val="-2"/>
          <w:sz w:val="24"/>
          <w:szCs w:val="24"/>
        </w:rPr>
        <w:t>c</w:t>
      </w:r>
      <w:r w:rsidR="00873AAC" w:rsidRPr="00D24206">
        <w:rPr>
          <w:rFonts w:ascii="Times New Roman" w:hAnsi="Times New Roman"/>
          <w:sz w:val="24"/>
          <w:szCs w:val="24"/>
        </w:rPr>
        <w:t>t</w:t>
      </w:r>
      <w:r w:rsidR="00873AAC" w:rsidRPr="00D24206">
        <w:rPr>
          <w:rFonts w:ascii="Times New Roman" w:hAnsi="Times New Roman"/>
          <w:spacing w:val="1"/>
          <w:sz w:val="24"/>
          <w:szCs w:val="24"/>
        </w:rPr>
        <w:t>i</w:t>
      </w:r>
      <w:r w:rsidR="00873AAC" w:rsidRPr="00D24206">
        <w:rPr>
          <w:rFonts w:ascii="Times New Roman" w:hAnsi="Times New Roman"/>
          <w:sz w:val="24"/>
          <w:szCs w:val="24"/>
        </w:rPr>
        <w:t>on</w:t>
      </w:r>
      <w:r w:rsidR="001029EA" w:rsidRPr="00D24206">
        <w:rPr>
          <w:rFonts w:ascii="Times New Roman" w:hAnsi="Times New Roman"/>
          <w:sz w:val="24"/>
          <w:szCs w:val="24"/>
        </w:rPr>
        <w:t xml:space="preserve"> </w:t>
      </w:r>
      <w:r w:rsidR="00873AAC" w:rsidRPr="00D24206">
        <w:rPr>
          <w:rFonts w:ascii="Times New Roman" w:hAnsi="Times New Roman"/>
          <w:sz w:val="24"/>
          <w:szCs w:val="24"/>
        </w:rPr>
        <w:t>du</w:t>
      </w:r>
      <w:r w:rsidR="001029EA" w:rsidRPr="00D24206">
        <w:rPr>
          <w:rFonts w:ascii="Times New Roman" w:hAnsi="Times New Roman"/>
          <w:sz w:val="24"/>
          <w:szCs w:val="24"/>
        </w:rPr>
        <w:t xml:space="preserve"> </w:t>
      </w:r>
      <w:r w:rsidR="00873AAC" w:rsidRPr="00D24206">
        <w:rPr>
          <w:rFonts w:ascii="Times New Roman" w:hAnsi="Times New Roman"/>
          <w:spacing w:val="-1"/>
          <w:sz w:val="24"/>
          <w:szCs w:val="24"/>
        </w:rPr>
        <w:t>c</w:t>
      </w:r>
      <w:r w:rsidR="00873AAC" w:rsidRPr="00D24206">
        <w:rPr>
          <w:rFonts w:ascii="Times New Roman" w:hAnsi="Times New Roman"/>
          <w:sz w:val="24"/>
          <w:szCs w:val="24"/>
        </w:rPr>
        <w:t>oton</w:t>
      </w:r>
      <w:r w:rsidR="0022569F">
        <w:rPr>
          <w:rFonts w:ascii="Times New Roman" w:hAnsi="Times New Roman"/>
          <w:sz w:val="24"/>
          <w:szCs w:val="24"/>
        </w:rPr>
        <w:t xml:space="preserve"> et </w:t>
      </w:r>
      <w:r w:rsidR="00873AAC" w:rsidRPr="00D24206">
        <w:rPr>
          <w:rFonts w:ascii="Times New Roman" w:hAnsi="Times New Roman"/>
          <w:sz w:val="24"/>
          <w:szCs w:val="24"/>
        </w:rPr>
        <w:t>de</w:t>
      </w:r>
      <w:r w:rsidR="001029EA" w:rsidRPr="00D24206">
        <w:rPr>
          <w:rFonts w:ascii="Times New Roman" w:hAnsi="Times New Roman"/>
          <w:sz w:val="24"/>
          <w:szCs w:val="24"/>
        </w:rPr>
        <w:t xml:space="preserve"> </w:t>
      </w:r>
      <w:r w:rsidR="00873AAC" w:rsidRPr="00D24206">
        <w:rPr>
          <w:rFonts w:ascii="Times New Roman" w:hAnsi="Times New Roman"/>
          <w:sz w:val="24"/>
          <w:szCs w:val="24"/>
        </w:rPr>
        <w:t>l</w:t>
      </w:r>
      <w:r w:rsidR="00873AAC" w:rsidRPr="00D24206">
        <w:rPr>
          <w:rFonts w:ascii="Times New Roman" w:hAnsi="Times New Roman"/>
          <w:spacing w:val="-1"/>
          <w:sz w:val="24"/>
          <w:szCs w:val="24"/>
        </w:rPr>
        <w:t>’a</w:t>
      </w:r>
      <w:r w:rsidR="00873AAC" w:rsidRPr="00D24206">
        <w:rPr>
          <w:rFonts w:ascii="Times New Roman" w:hAnsi="Times New Roman"/>
          <w:sz w:val="24"/>
          <w:szCs w:val="24"/>
        </w:rPr>
        <w:t>n</w:t>
      </w:r>
      <w:r w:rsidR="00873AAC" w:rsidRPr="00D24206">
        <w:rPr>
          <w:rFonts w:ascii="Times New Roman" w:hAnsi="Times New Roman"/>
          <w:spacing w:val="1"/>
          <w:sz w:val="24"/>
          <w:szCs w:val="24"/>
        </w:rPr>
        <w:t>a</w:t>
      </w:r>
      <w:r w:rsidR="00873AAC" w:rsidRPr="00D24206">
        <w:rPr>
          <w:rFonts w:ascii="Times New Roman" w:hAnsi="Times New Roman"/>
          <w:spacing w:val="-1"/>
          <w:sz w:val="24"/>
          <w:szCs w:val="24"/>
        </w:rPr>
        <w:t>ca</w:t>
      </w:r>
      <w:r w:rsidR="00873AAC" w:rsidRPr="00D24206">
        <w:rPr>
          <w:rFonts w:ascii="Times New Roman" w:hAnsi="Times New Roman"/>
          <w:sz w:val="24"/>
          <w:szCs w:val="24"/>
        </w:rPr>
        <w:t>r</w:t>
      </w:r>
      <w:r w:rsidR="00873AAC" w:rsidRPr="00D24206">
        <w:rPr>
          <w:rFonts w:ascii="Times New Roman" w:hAnsi="Times New Roman"/>
          <w:spacing w:val="1"/>
          <w:sz w:val="24"/>
          <w:szCs w:val="24"/>
        </w:rPr>
        <w:t>d</w:t>
      </w:r>
      <w:r w:rsidR="00873AAC" w:rsidRPr="00D24206">
        <w:rPr>
          <w:rFonts w:ascii="Times New Roman" w:hAnsi="Times New Roman"/>
          <w:spacing w:val="-1"/>
          <w:sz w:val="24"/>
          <w:szCs w:val="24"/>
        </w:rPr>
        <w:t>e</w:t>
      </w:r>
      <w:r w:rsidR="0022569F">
        <w:rPr>
          <w:rFonts w:ascii="Times New Roman" w:hAnsi="Times New Roman"/>
          <w:spacing w:val="-1"/>
          <w:sz w:val="24"/>
          <w:szCs w:val="24"/>
        </w:rPr>
        <w:t>,</w:t>
      </w:r>
      <w:r w:rsidR="001029EA" w:rsidRPr="00D24206">
        <w:rPr>
          <w:rFonts w:ascii="Times New Roman" w:hAnsi="Times New Roman"/>
          <w:sz w:val="24"/>
          <w:szCs w:val="24"/>
        </w:rPr>
        <w:t xml:space="preserve"> </w:t>
      </w:r>
      <w:r w:rsidR="00873AAC" w:rsidRPr="00D24206">
        <w:rPr>
          <w:rFonts w:ascii="Times New Roman" w:hAnsi="Times New Roman"/>
          <w:sz w:val="24"/>
          <w:szCs w:val="24"/>
        </w:rPr>
        <w:t>f</w:t>
      </w:r>
      <w:r w:rsidR="00873AAC" w:rsidRPr="00D24206">
        <w:rPr>
          <w:rFonts w:ascii="Times New Roman" w:hAnsi="Times New Roman"/>
          <w:spacing w:val="-2"/>
          <w:sz w:val="24"/>
          <w:szCs w:val="24"/>
        </w:rPr>
        <w:t>a</w:t>
      </w:r>
      <w:r w:rsidR="00873AAC" w:rsidRPr="00D24206">
        <w:rPr>
          <w:rFonts w:ascii="Times New Roman" w:hAnsi="Times New Roman"/>
          <w:sz w:val="24"/>
          <w:szCs w:val="24"/>
        </w:rPr>
        <w:t>vor</w:t>
      </w:r>
      <w:r w:rsidR="00873AAC" w:rsidRPr="00D24206">
        <w:rPr>
          <w:rFonts w:ascii="Times New Roman" w:hAnsi="Times New Roman"/>
          <w:spacing w:val="2"/>
          <w:sz w:val="24"/>
          <w:szCs w:val="24"/>
        </w:rPr>
        <w:t>i</w:t>
      </w:r>
      <w:r w:rsidR="00873AAC" w:rsidRPr="00D24206">
        <w:rPr>
          <w:rFonts w:ascii="Times New Roman" w:hAnsi="Times New Roman"/>
          <w:sz w:val="24"/>
          <w:szCs w:val="24"/>
        </w:rPr>
        <w:t>s</w:t>
      </w:r>
      <w:r w:rsidR="00873AAC" w:rsidRPr="00D24206">
        <w:rPr>
          <w:rFonts w:ascii="Times New Roman" w:hAnsi="Times New Roman"/>
          <w:spacing w:val="-1"/>
          <w:sz w:val="24"/>
          <w:szCs w:val="24"/>
        </w:rPr>
        <w:t>é</w:t>
      </w:r>
      <w:r w:rsidR="00873AAC" w:rsidRPr="00D24206">
        <w:rPr>
          <w:rFonts w:ascii="Times New Roman" w:hAnsi="Times New Roman"/>
          <w:sz w:val="24"/>
          <w:szCs w:val="24"/>
        </w:rPr>
        <w:t>e p</w:t>
      </w:r>
      <w:r w:rsidR="00873AAC" w:rsidRPr="00D24206">
        <w:rPr>
          <w:rFonts w:ascii="Times New Roman" w:hAnsi="Times New Roman"/>
          <w:spacing w:val="-1"/>
          <w:sz w:val="24"/>
          <w:szCs w:val="24"/>
        </w:rPr>
        <w:t>a</w:t>
      </w:r>
      <w:r w:rsidR="00873AAC" w:rsidRPr="00D24206">
        <w:rPr>
          <w:rFonts w:ascii="Times New Roman" w:hAnsi="Times New Roman"/>
          <w:sz w:val="24"/>
          <w:szCs w:val="24"/>
        </w:rPr>
        <w:t xml:space="preserve">r </w:t>
      </w:r>
      <w:r w:rsidR="00873AAC" w:rsidRPr="00D24206">
        <w:rPr>
          <w:rFonts w:ascii="Times New Roman" w:hAnsi="Times New Roman"/>
          <w:spacing w:val="2"/>
          <w:sz w:val="24"/>
          <w:szCs w:val="24"/>
        </w:rPr>
        <w:t>l</w:t>
      </w:r>
      <w:r w:rsidR="00873AAC" w:rsidRPr="00D24206">
        <w:rPr>
          <w:rFonts w:ascii="Times New Roman" w:hAnsi="Times New Roman"/>
          <w:spacing w:val="-1"/>
          <w:sz w:val="24"/>
          <w:szCs w:val="24"/>
        </w:rPr>
        <w:t>e</w:t>
      </w:r>
      <w:r w:rsidR="00873AAC" w:rsidRPr="00D24206">
        <w:rPr>
          <w:rFonts w:ascii="Times New Roman" w:hAnsi="Times New Roman"/>
          <w:sz w:val="24"/>
          <w:szCs w:val="24"/>
        </w:rPr>
        <w:t>s r</w:t>
      </w:r>
      <w:r w:rsidR="00873AAC" w:rsidRPr="00D24206">
        <w:rPr>
          <w:rFonts w:ascii="Times New Roman" w:hAnsi="Times New Roman"/>
          <w:spacing w:val="-2"/>
          <w:sz w:val="24"/>
          <w:szCs w:val="24"/>
        </w:rPr>
        <w:t>é</w:t>
      </w:r>
      <w:r w:rsidR="00873AAC" w:rsidRPr="00D24206">
        <w:rPr>
          <w:rFonts w:ascii="Times New Roman" w:hAnsi="Times New Roman"/>
          <w:sz w:val="24"/>
          <w:szCs w:val="24"/>
        </w:rPr>
        <w:t>f</w:t>
      </w:r>
      <w:r w:rsidR="00873AAC" w:rsidRPr="00D24206">
        <w:rPr>
          <w:rFonts w:ascii="Times New Roman" w:hAnsi="Times New Roman"/>
          <w:spacing w:val="1"/>
          <w:sz w:val="24"/>
          <w:szCs w:val="24"/>
        </w:rPr>
        <w:t>o</w:t>
      </w:r>
      <w:r w:rsidR="00873AAC" w:rsidRPr="00D24206">
        <w:rPr>
          <w:rFonts w:ascii="Times New Roman" w:hAnsi="Times New Roman"/>
          <w:sz w:val="24"/>
          <w:szCs w:val="24"/>
        </w:rPr>
        <w:t>rm</w:t>
      </w:r>
      <w:r w:rsidR="00873AAC" w:rsidRPr="00D24206">
        <w:rPr>
          <w:rFonts w:ascii="Times New Roman" w:hAnsi="Times New Roman"/>
          <w:spacing w:val="-1"/>
          <w:sz w:val="24"/>
          <w:szCs w:val="24"/>
        </w:rPr>
        <w:t>e</w:t>
      </w:r>
      <w:r w:rsidR="00873AAC" w:rsidRPr="00D24206">
        <w:rPr>
          <w:rFonts w:ascii="Times New Roman" w:hAnsi="Times New Roman"/>
          <w:sz w:val="24"/>
          <w:szCs w:val="24"/>
        </w:rPr>
        <w:t xml:space="preserve">s </w:t>
      </w:r>
      <w:r w:rsidR="00873AAC" w:rsidRPr="00D24206">
        <w:rPr>
          <w:rFonts w:ascii="Times New Roman" w:hAnsi="Times New Roman"/>
          <w:spacing w:val="1"/>
          <w:sz w:val="24"/>
          <w:szCs w:val="24"/>
        </w:rPr>
        <w:t>a</w:t>
      </w:r>
      <w:r w:rsidR="00873AAC" w:rsidRPr="00D24206">
        <w:rPr>
          <w:rFonts w:ascii="Times New Roman" w:hAnsi="Times New Roman"/>
          <w:sz w:val="24"/>
          <w:szCs w:val="24"/>
        </w:rPr>
        <w:t>gri</w:t>
      </w:r>
      <w:r w:rsidR="00873AAC" w:rsidRPr="00D24206">
        <w:rPr>
          <w:rFonts w:ascii="Times New Roman" w:hAnsi="Times New Roman"/>
          <w:spacing w:val="1"/>
          <w:sz w:val="24"/>
          <w:szCs w:val="24"/>
        </w:rPr>
        <w:t>c</w:t>
      </w:r>
      <w:r w:rsidR="00873AAC" w:rsidRPr="00D24206">
        <w:rPr>
          <w:rFonts w:ascii="Times New Roman" w:hAnsi="Times New Roman"/>
          <w:sz w:val="24"/>
          <w:szCs w:val="24"/>
        </w:rPr>
        <w:t xml:space="preserve">oles </w:t>
      </w:r>
      <w:r w:rsidR="00873AAC" w:rsidRPr="00D24206">
        <w:rPr>
          <w:rFonts w:ascii="Times New Roman" w:hAnsi="Times New Roman"/>
          <w:spacing w:val="-1"/>
          <w:sz w:val="24"/>
          <w:szCs w:val="24"/>
        </w:rPr>
        <w:t>c</w:t>
      </w:r>
      <w:r w:rsidR="00873AAC" w:rsidRPr="00D24206">
        <w:rPr>
          <w:rFonts w:ascii="Times New Roman" w:hAnsi="Times New Roman"/>
          <w:sz w:val="24"/>
          <w:szCs w:val="24"/>
        </w:rPr>
        <w:t>ondui</w:t>
      </w:r>
      <w:r w:rsidR="00873AAC" w:rsidRPr="00D24206">
        <w:rPr>
          <w:rFonts w:ascii="Times New Roman" w:hAnsi="Times New Roman"/>
          <w:spacing w:val="2"/>
          <w:sz w:val="24"/>
          <w:szCs w:val="24"/>
        </w:rPr>
        <w:t>t</w:t>
      </w:r>
      <w:r w:rsidR="00873AAC" w:rsidRPr="00D24206">
        <w:rPr>
          <w:rFonts w:ascii="Times New Roman" w:hAnsi="Times New Roman"/>
          <w:spacing w:val="-1"/>
          <w:sz w:val="24"/>
          <w:szCs w:val="24"/>
        </w:rPr>
        <w:t>e</w:t>
      </w:r>
      <w:r w:rsidR="00873AAC" w:rsidRPr="00D24206">
        <w:rPr>
          <w:rFonts w:ascii="Times New Roman" w:hAnsi="Times New Roman"/>
          <w:sz w:val="24"/>
          <w:szCs w:val="24"/>
        </w:rPr>
        <w:t>s p</w:t>
      </w:r>
      <w:r w:rsidR="00873AAC" w:rsidRPr="00D24206">
        <w:rPr>
          <w:rFonts w:ascii="Times New Roman" w:hAnsi="Times New Roman"/>
          <w:spacing w:val="-1"/>
          <w:sz w:val="24"/>
          <w:szCs w:val="24"/>
        </w:rPr>
        <w:t>a</w:t>
      </w:r>
      <w:r w:rsidR="00873AAC" w:rsidRPr="00D24206">
        <w:rPr>
          <w:rFonts w:ascii="Times New Roman" w:hAnsi="Times New Roman"/>
          <w:sz w:val="24"/>
          <w:szCs w:val="24"/>
        </w:rPr>
        <w:t>r le</w:t>
      </w:r>
      <w:r w:rsidR="001029EA" w:rsidRPr="00D24206">
        <w:rPr>
          <w:rFonts w:ascii="Times New Roman" w:hAnsi="Times New Roman"/>
          <w:sz w:val="24"/>
          <w:szCs w:val="24"/>
        </w:rPr>
        <w:t xml:space="preserve"> </w:t>
      </w:r>
      <w:r w:rsidR="00873AAC" w:rsidRPr="00443261">
        <w:rPr>
          <w:rFonts w:ascii="Times New Roman" w:hAnsi="Times New Roman"/>
          <w:spacing w:val="-2"/>
          <w:sz w:val="24"/>
          <w:szCs w:val="24"/>
        </w:rPr>
        <w:t>g</w:t>
      </w:r>
      <w:r w:rsidR="00873AAC" w:rsidRPr="00443261">
        <w:rPr>
          <w:rFonts w:ascii="Times New Roman" w:hAnsi="Times New Roman"/>
          <w:sz w:val="24"/>
          <w:szCs w:val="24"/>
        </w:rPr>
        <w:t>o</w:t>
      </w:r>
      <w:r w:rsidR="00873AAC" w:rsidRPr="00443261">
        <w:rPr>
          <w:rFonts w:ascii="Times New Roman" w:hAnsi="Times New Roman"/>
          <w:spacing w:val="2"/>
          <w:sz w:val="24"/>
          <w:szCs w:val="24"/>
        </w:rPr>
        <w:t>u</w:t>
      </w:r>
      <w:r w:rsidR="00873AAC" w:rsidRPr="00443261">
        <w:rPr>
          <w:rFonts w:ascii="Times New Roman" w:hAnsi="Times New Roman"/>
          <w:sz w:val="24"/>
          <w:szCs w:val="24"/>
        </w:rPr>
        <w:t>v</w:t>
      </w:r>
      <w:r w:rsidR="00873AAC" w:rsidRPr="00443261">
        <w:rPr>
          <w:rFonts w:ascii="Times New Roman" w:hAnsi="Times New Roman"/>
          <w:spacing w:val="-1"/>
          <w:sz w:val="24"/>
          <w:szCs w:val="24"/>
        </w:rPr>
        <w:t>e</w:t>
      </w:r>
      <w:r w:rsidR="00873AAC" w:rsidRPr="00443261">
        <w:rPr>
          <w:rFonts w:ascii="Times New Roman" w:hAnsi="Times New Roman"/>
          <w:sz w:val="24"/>
          <w:szCs w:val="24"/>
        </w:rPr>
        <w:t>rn</w:t>
      </w:r>
      <w:r w:rsidR="00873AAC" w:rsidRPr="00443261">
        <w:rPr>
          <w:rFonts w:ascii="Times New Roman" w:hAnsi="Times New Roman"/>
          <w:spacing w:val="-2"/>
          <w:sz w:val="24"/>
          <w:szCs w:val="24"/>
        </w:rPr>
        <w:t>e</w:t>
      </w:r>
      <w:r w:rsidR="00873AAC" w:rsidRPr="00443261">
        <w:rPr>
          <w:rFonts w:ascii="Times New Roman" w:hAnsi="Times New Roman"/>
          <w:sz w:val="24"/>
          <w:szCs w:val="24"/>
        </w:rPr>
        <w:t>men</w:t>
      </w:r>
      <w:r w:rsidR="00873AAC" w:rsidRPr="00443261">
        <w:rPr>
          <w:rFonts w:ascii="Times New Roman" w:hAnsi="Times New Roman"/>
          <w:spacing w:val="1"/>
          <w:sz w:val="24"/>
          <w:szCs w:val="24"/>
        </w:rPr>
        <w:t>t</w:t>
      </w:r>
      <w:r w:rsidR="00873AAC" w:rsidRPr="00443261">
        <w:rPr>
          <w:rFonts w:ascii="Times New Roman" w:hAnsi="Times New Roman"/>
          <w:sz w:val="24"/>
          <w:szCs w:val="24"/>
        </w:rPr>
        <w:t>.</w:t>
      </w:r>
    </w:p>
    <w:p w14:paraId="10B554F9" w14:textId="77777777" w:rsidR="00443261" w:rsidRDefault="00443261" w:rsidP="00443261">
      <w:pPr>
        <w:widowControl w:val="0"/>
        <w:autoSpaceDE w:val="0"/>
        <w:autoSpaceDN w:val="0"/>
        <w:adjustRightInd w:val="0"/>
        <w:spacing w:after="0"/>
        <w:ind w:right="-24"/>
        <w:jc w:val="both"/>
        <w:rPr>
          <w:b/>
        </w:rPr>
      </w:pPr>
    </w:p>
    <w:p w14:paraId="7CA08659" w14:textId="7D833751" w:rsidR="00873AAC" w:rsidRPr="00D54CD4" w:rsidRDefault="001029EA" w:rsidP="00B72F3C">
      <w:pPr>
        <w:pStyle w:val="FIG"/>
      </w:pPr>
      <w:bookmarkStart w:id="10" w:name="_Toc12552626"/>
      <w:r>
        <w:rPr>
          <w:b/>
        </w:rPr>
        <w:t xml:space="preserve">Figure </w:t>
      </w:r>
      <w:r w:rsidR="00C41CAD" w:rsidRPr="00D54CD4">
        <w:rPr>
          <w:b/>
        </w:rPr>
        <w:t>1 :</w:t>
      </w:r>
      <w:r w:rsidR="00C41CAD" w:rsidRPr="00D54CD4">
        <w:t xml:space="preserve"> T</w:t>
      </w:r>
      <w:r w:rsidR="00A74E91">
        <w:t>endances</w:t>
      </w:r>
      <w:r w:rsidR="00C41CAD" w:rsidRPr="00D54CD4">
        <w:t xml:space="preserve"> globales des flux</w:t>
      </w:r>
      <w:r w:rsidR="00DE04C3">
        <w:t xml:space="preserve"> (en </w:t>
      </w:r>
      <w:r w:rsidR="00B72492">
        <w:t>Milliards</w:t>
      </w:r>
      <w:r w:rsidR="00DE04C3">
        <w:t xml:space="preserve"> de francs CFA)</w:t>
      </w:r>
      <w:bookmarkEnd w:id="10"/>
    </w:p>
    <w:p w14:paraId="354EF0AE" w14:textId="42137ED4" w:rsidR="00873AAC" w:rsidRPr="00D54CD4" w:rsidRDefault="00367DBC" w:rsidP="00380FC7">
      <w:pPr>
        <w:spacing w:after="0"/>
        <w:rPr>
          <w:rFonts w:ascii="Times New Roman" w:hAnsi="Times New Roman"/>
          <w:sz w:val="24"/>
          <w:szCs w:val="24"/>
        </w:rPr>
      </w:pPr>
      <w:r>
        <w:rPr>
          <w:noProof/>
        </w:rPr>
        <w:drawing>
          <wp:inline distT="0" distB="0" distL="0" distR="0" wp14:anchorId="00F55499" wp14:editId="67595668">
            <wp:extent cx="5772150" cy="3171825"/>
            <wp:effectExtent l="0" t="0" r="0" b="9525"/>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0740FDD" w14:textId="178AF49B" w:rsidR="00873AAC" w:rsidRDefault="001C26C0" w:rsidP="003868EC">
      <w:pPr>
        <w:spacing w:after="240"/>
        <w:rPr>
          <w:rFonts w:ascii="Times New Roman" w:hAnsi="Times New Roman"/>
          <w:sz w:val="18"/>
          <w:szCs w:val="18"/>
        </w:rPr>
      </w:pPr>
      <w:r>
        <w:rPr>
          <w:rFonts w:ascii="Times New Roman" w:hAnsi="Times New Roman"/>
          <w:sz w:val="18"/>
          <w:szCs w:val="18"/>
        </w:rPr>
        <w:t xml:space="preserve"> </w:t>
      </w:r>
      <w:r w:rsidR="00147B68" w:rsidRPr="00A74E91">
        <w:rPr>
          <w:rFonts w:ascii="Times New Roman" w:hAnsi="Times New Roman"/>
          <w:sz w:val="18"/>
          <w:szCs w:val="18"/>
        </w:rPr>
        <w:t>Source : INSAE</w:t>
      </w:r>
      <w:r w:rsidR="002D3CDD" w:rsidRPr="00A74E91">
        <w:rPr>
          <w:rFonts w:ascii="Times New Roman" w:hAnsi="Times New Roman"/>
          <w:sz w:val="18"/>
          <w:szCs w:val="18"/>
        </w:rPr>
        <w:t>, 2019</w:t>
      </w:r>
    </w:p>
    <w:p w14:paraId="48D69DB3" w14:textId="77777777" w:rsidR="00727897" w:rsidRDefault="00727897" w:rsidP="003868EC">
      <w:pPr>
        <w:spacing w:after="240"/>
        <w:rPr>
          <w:rFonts w:ascii="Times New Roman" w:hAnsi="Times New Roman"/>
          <w:sz w:val="18"/>
          <w:szCs w:val="18"/>
        </w:rPr>
      </w:pPr>
    </w:p>
    <w:p w14:paraId="37BC2853" w14:textId="545449E5" w:rsidR="00D54CD4" w:rsidRDefault="00AB2FD9" w:rsidP="00AB2FD9">
      <w:pPr>
        <w:pStyle w:val="SOM"/>
        <w:rPr>
          <w:b/>
        </w:rPr>
      </w:pPr>
      <w:bookmarkStart w:id="11" w:name="_Toc12552445"/>
      <w:r>
        <w:rPr>
          <w:b/>
        </w:rPr>
        <w:lastRenderedPageBreak/>
        <w:t xml:space="preserve">II. </w:t>
      </w:r>
      <w:r w:rsidR="00D54CD4" w:rsidRPr="00AB2FD9">
        <w:rPr>
          <w:b/>
        </w:rPr>
        <w:t>Principaux produits</w:t>
      </w:r>
      <w:bookmarkEnd w:id="11"/>
    </w:p>
    <w:p w14:paraId="4863D13E" w14:textId="424A4D08" w:rsidR="003868EC" w:rsidRPr="00106E2F" w:rsidRDefault="003868EC" w:rsidP="00106E2F">
      <w:pPr>
        <w:rPr>
          <w:rFonts w:ascii="Times New Roman" w:hAnsi="Times New Roman"/>
          <w:b/>
          <w:sz w:val="24"/>
          <w:szCs w:val="24"/>
        </w:rPr>
      </w:pPr>
      <w:r w:rsidRPr="00106E2F">
        <w:rPr>
          <w:rFonts w:ascii="Times New Roman" w:hAnsi="Times New Roman"/>
          <w:b/>
          <w:sz w:val="24"/>
          <w:szCs w:val="24"/>
        </w:rPr>
        <w:t>Exportations</w:t>
      </w:r>
      <w:r w:rsidR="00424516">
        <w:rPr>
          <w:rFonts w:ascii="Times New Roman" w:hAnsi="Times New Roman"/>
          <w:b/>
          <w:sz w:val="24"/>
          <w:szCs w:val="24"/>
        </w:rPr>
        <w:t xml:space="preserve"> </w:t>
      </w:r>
      <w:r w:rsidRPr="00106E2F">
        <w:rPr>
          <w:rFonts w:ascii="Times New Roman" w:hAnsi="Times New Roman"/>
          <w:b/>
          <w:sz w:val="24"/>
          <w:szCs w:val="24"/>
        </w:rPr>
        <w:t>de biens</w:t>
      </w:r>
    </w:p>
    <w:p w14:paraId="385F103D" w14:textId="0513C215" w:rsidR="00F9708A" w:rsidRPr="00280F08" w:rsidRDefault="004F6800" w:rsidP="004F6800">
      <w:pPr>
        <w:spacing w:after="240"/>
        <w:rPr>
          <w:rFonts w:ascii="Times New Roman" w:hAnsi="Times New Roman"/>
          <w:color w:val="000000"/>
          <w:sz w:val="24"/>
          <w:szCs w:val="24"/>
        </w:rPr>
      </w:pPr>
      <w:r w:rsidRPr="00280F08">
        <w:rPr>
          <w:rFonts w:ascii="Times New Roman" w:hAnsi="Times New Roman"/>
          <w:i/>
          <w:sz w:val="24"/>
          <w:szCs w:val="24"/>
        </w:rPr>
        <w:t xml:space="preserve">Le </w:t>
      </w:r>
      <w:r w:rsidR="00D56F9B" w:rsidRPr="00280F08">
        <w:rPr>
          <w:rFonts w:ascii="Times New Roman" w:hAnsi="Times New Roman"/>
          <w:i/>
          <w:sz w:val="24"/>
          <w:szCs w:val="24"/>
        </w:rPr>
        <w:t>« </w:t>
      </w:r>
      <w:r w:rsidRPr="00280F08">
        <w:rPr>
          <w:rFonts w:ascii="Times New Roman" w:hAnsi="Times New Roman"/>
          <w:b/>
          <w:i/>
          <w:sz w:val="24"/>
          <w:szCs w:val="24"/>
        </w:rPr>
        <w:t>c</w:t>
      </w:r>
      <w:r w:rsidR="00D56F9B" w:rsidRPr="00280F08">
        <w:rPr>
          <w:rFonts w:ascii="Times New Roman" w:hAnsi="Times New Roman"/>
          <w:b/>
          <w:i/>
          <w:sz w:val="24"/>
          <w:szCs w:val="24"/>
        </w:rPr>
        <w:t>oton non cardé ni peigné</w:t>
      </w:r>
      <w:r w:rsidR="00D56F9B" w:rsidRPr="00280F08">
        <w:rPr>
          <w:rFonts w:ascii="Times New Roman" w:hAnsi="Times New Roman"/>
          <w:i/>
          <w:sz w:val="24"/>
          <w:szCs w:val="24"/>
        </w:rPr>
        <w:t xml:space="preserve"> », </w:t>
      </w:r>
      <w:r w:rsidRPr="00280F08">
        <w:rPr>
          <w:rFonts w:ascii="Times New Roman" w:hAnsi="Times New Roman"/>
          <w:i/>
          <w:sz w:val="24"/>
          <w:szCs w:val="24"/>
        </w:rPr>
        <w:t xml:space="preserve">les </w:t>
      </w:r>
      <w:r w:rsidR="00D56F9B" w:rsidRPr="00280F08">
        <w:rPr>
          <w:rFonts w:ascii="Times New Roman" w:hAnsi="Times New Roman"/>
          <w:i/>
          <w:sz w:val="24"/>
          <w:szCs w:val="24"/>
        </w:rPr>
        <w:t>« </w:t>
      </w:r>
      <w:r w:rsidRPr="00280F08">
        <w:rPr>
          <w:rFonts w:ascii="Times New Roman" w:hAnsi="Times New Roman"/>
          <w:b/>
          <w:i/>
          <w:sz w:val="24"/>
          <w:szCs w:val="24"/>
        </w:rPr>
        <w:t>n</w:t>
      </w:r>
      <w:r w:rsidR="00D56F9B" w:rsidRPr="00280F08">
        <w:rPr>
          <w:rFonts w:ascii="Times New Roman" w:hAnsi="Times New Roman"/>
          <w:b/>
          <w:i/>
          <w:sz w:val="24"/>
          <w:szCs w:val="24"/>
        </w:rPr>
        <w:t>oix de cajou en coques</w:t>
      </w:r>
      <w:r w:rsidR="00D56F9B" w:rsidRPr="00280F08">
        <w:rPr>
          <w:rFonts w:ascii="Times New Roman" w:hAnsi="Times New Roman"/>
          <w:i/>
          <w:sz w:val="24"/>
          <w:szCs w:val="24"/>
        </w:rPr>
        <w:t> », et</w:t>
      </w:r>
      <w:r w:rsidR="00DE2E9E" w:rsidRPr="00280F08">
        <w:rPr>
          <w:rFonts w:ascii="Times New Roman" w:hAnsi="Times New Roman"/>
          <w:i/>
          <w:sz w:val="24"/>
          <w:szCs w:val="24"/>
        </w:rPr>
        <w:t xml:space="preserve"> </w:t>
      </w:r>
      <w:r w:rsidRPr="00280F08">
        <w:rPr>
          <w:rFonts w:ascii="Times New Roman" w:hAnsi="Times New Roman"/>
          <w:i/>
          <w:sz w:val="24"/>
          <w:szCs w:val="24"/>
        </w:rPr>
        <w:t xml:space="preserve">les </w:t>
      </w:r>
      <w:r w:rsidR="00D56F9B" w:rsidRPr="00280F08">
        <w:rPr>
          <w:rFonts w:ascii="Times New Roman" w:hAnsi="Times New Roman"/>
          <w:i/>
          <w:sz w:val="24"/>
          <w:szCs w:val="24"/>
        </w:rPr>
        <w:t>« </w:t>
      </w:r>
      <w:r w:rsidRPr="00280F08">
        <w:rPr>
          <w:rFonts w:ascii="Times New Roman" w:hAnsi="Times New Roman"/>
          <w:b/>
          <w:i/>
          <w:sz w:val="24"/>
          <w:szCs w:val="24"/>
        </w:rPr>
        <w:t>g</w:t>
      </w:r>
      <w:r w:rsidR="00D56F9B" w:rsidRPr="00280F08">
        <w:rPr>
          <w:rFonts w:ascii="Times New Roman" w:hAnsi="Times New Roman"/>
          <w:b/>
          <w:i/>
          <w:sz w:val="24"/>
          <w:szCs w:val="24"/>
        </w:rPr>
        <w:t xml:space="preserve">raines et fruits oléagineux, </w:t>
      </w:r>
      <w:r w:rsidR="00A93316" w:rsidRPr="00280F08">
        <w:rPr>
          <w:rFonts w:ascii="Times New Roman" w:hAnsi="Times New Roman"/>
          <w:b/>
          <w:i/>
          <w:sz w:val="24"/>
          <w:szCs w:val="24"/>
        </w:rPr>
        <w:t>n.d.a.</w:t>
      </w:r>
      <w:r w:rsidR="00D56F9B" w:rsidRPr="00280F08">
        <w:rPr>
          <w:rFonts w:ascii="Times New Roman" w:hAnsi="Times New Roman"/>
          <w:b/>
          <w:i/>
          <w:sz w:val="24"/>
          <w:szCs w:val="24"/>
        </w:rPr>
        <w:t>, même concassés </w:t>
      </w:r>
      <w:r w:rsidR="00D56F9B" w:rsidRPr="00280F08">
        <w:rPr>
          <w:rFonts w:ascii="Times New Roman" w:hAnsi="Times New Roman"/>
          <w:i/>
          <w:sz w:val="24"/>
          <w:szCs w:val="24"/>
        </w:rPr>
        <w:t xml:space="preserve">» </w:t>
      </w:r>
      <w:r w:rsidR="00F9708A" w:rsidRPr="00280F08">
        <w:rPr>
          <w:rFonts w:ascii="Times New Roman" w:hAnsi="Times New Roman"/>
          <w:i/>
          <w:iCs/>
          <w:color w:val="000000"/>
          <w:sz w:val="24"/>
          <w:szCs w:val="24"/>
        </w:rPr>
        <w:t>r</w:t>
      </w:r>
      <w:r w:rsidR="00F9708A" w:rsidRPr="00280F08">
        <w:rPr>
          <w:rFonts w:ascii="Times New Roman" w:hAnsi="Times New Roman"/>
          <w:i/>
          <w:iCs/>
          <w:color w:val="000000"/>
          <w:spacing w:val="-1"/>
          <w:sz w:val="24"/>
          <w:szCs w:val="24"/>
        </w:rPr>
        <w:t>e</w:t>
      </w:r>
      <w:r w:rsidR="00F9708A" w:rsidRPr="00280F08">
        <w:rPr>
          <w:rFonts w:ascii="Times New Roman" w:hAnsi="Times New Roman"/>
          <w:i/>
          <w:iCs/>
          <w:color w:val="000000"/>
          <w:sz w:val="24"/>
          <w:szCs w:val="24"/>
        </w:rPr>
        <w:t>nforc</w:t>
      </w:r>
      <w:r w:rsidR="00F9708A" w:rsidRPr="00280F08">
        <w:rPr>
          <w:rFonts w:ascii="Times New Roman" w:hAnsi="Times New Roman"/>
          <w:i/>
          <w:iCs/>
          <w:color w:val="000000"/>
          <w:spacing w:val="-1"/>
          <w:sz w:val="24"/>
          <w:szCs w:val="24"/>
        </w:rPr>
        <w:t>e</w:t>
      </w:r>
      <w:r w:rsidR="00F9708A" w:rsidRPr="00280F08">
        <w:rPr>
          <w:rFonts w:ascii="Times New Roman" w:hAnsi="Times New Roman"/>
          <w:i/>
          <w:iCs/>
          <w:color w:val="000000"/>
          <w:sz w:val="24"/>
          <w:szCs w:val="24"/>
        </w:rPr>
        <w:t xml:space="preserve">nt les </w:t>
      </w:r>
      <w:r w:rsidR="00F9708A" w:rsidRPr="00280F08">
        <w:rPr>
          <w:rFonts w:ascii="Times New Roman" w:hAnsi="Times New Roman"/>
          <w:i/>
          <w:iCs/>
          <w:color w:val="000000"/>
          <w:spacing w:val="-1"/>
          <w:sz w:val="24"/>
          <w:szCs w:val="24"/>
        </w:rPr>
        <w:t>ex</w:t>
      </w:r>
      <w:r w:rsidR="00F9708A" w:rsidRPr="00280F08">
        <w:rPr>
          <w:rFonts w:ascii="Times New Roman" w:hAnsi="Times New Roman"/>
          <w:i/>
          <w:iCs/>
          <w:color w:val="000000"/>
          <w:sz w:val="24"/>
          <w:szCs w:val="24"/>
        </w:rPr>
        <w:t>por</w:t>
      </w:r>
      <w:r w:rsidR="00F9708A" w:rsidRPr="00280F08">
        <w:rPr>
          <w:rFonts w:ascii="Times New Roman" w:hAnsi="Times New Roman"/>
          <w:i/>
          <w:iCs/>
          <w:color w:val="000000"/>
          <w:spacing w:val="3"/>
          <w:sz w:val="24"/>
          <w:szCs w:val="24"/>
        </w:rPr>
        <w:t>t</w:t>
      </w:r>
      <w:r w:rsidR="00F9708A" w:rsidRPr="00280F08">
        <w:rPr>
          <w:rFonts w:ascii="Times New Roman" w:hAnsi="Times New Roman"/>
          <w:i/>
          <w:iCs/>
          <w:color w:val="000000"/>
          <w:sz w:val="24"/>
          <w:szCs w:val="24"/>
        </w:rPr>
        <w:t>at</w:t>
      </w:r>
      <w:r w:rsidR="00F9708A" w:rsidRPr="00280F08">
        <w:rPr>
          <w:rFonts w:ascii="Times New Roman" w:hAnsi="Times New Roman"/>
          <w:i/>
          <w:iCs/>
          <w:color w:val="000000"/>
          <w:spacing w:val="1"/>
          <w:sz w:val="24"/>
          <w:szCs w:val="24"/>
        </w:rPr>
        <w:t>i</w:t>
      </w:r>
      <w:r w:rsidR="00F9708A" w:rsidRPr="00280F08">
        <w:rPr>
          <w:rFonts w:ascii="Times New Roman" w:hAnsi="Times New Roman"/>
          <w:i/>
          <w:iCs/>
          <w:color w:val="000000"/>
          <w:sz w:val="24"/>
          <w:szCs w:val="24"/>
        </w:rPr>
        <w:t>ons</w:t>
      </w:r>
      <w:r w:rsidR="00DE04C3" w:rsidRPr="00280F08">
        <w:rPr>
          <w:rFonts w:ascii="Times New Roman" w:hAnsi="Times New Roman"/>
          <w:i/>
          <w:iCs/>
          <w:color w:val="000000"/>
          <w:sz w:val="24"/>
          <w:szCs w:val="24"/>
        </w:rPr>
        <w:t>.</w:t>
      </w:r>
    </w:p>
    <w:p w14:paraId="31FED066" w14:textId="081102B4" w:rsidR="00F9708A" w:rsidRDefault="00F9708A" w:rsidP="004F6800">
      <w:pPr>
        <w:widowControl w:val="0"/>
        <w:autoSpaceDE w:val="0"/>
        <w:autoSpaceDN w:val="0"/>
        <w:adjustRightInd w:val="0"/>
        <w:spacing w:after="0"/>
        <w:jc w:val="both"/>
        <w:rPr>
          <w:rFonts w:ascii="Times New Roman" w:hAnsi="Times New Roman"/>
          <w:color w:val="000000"/>
          <w:spacing w:val="1"/>
          <w:sz w:val="24"/>
          <w:szCs w:val="24"/>
        </w:rPr>
      </w:pPr>
      <w:r w:rsidRPr="00F9708A">
        <w:rPr>
          <w:rFonts w:ascii="Times New Roman" w:hAnsi="Times New Roman"/>
          <w:color w:val="000000"/>
          <w:spacing w:val="1"/>
          <w:sz w:val="24"/>
          <w:szCs w:val="24"/>
        </w:rPr>
        <w:t>Le principal produit à l’</w:t>
      </w:r>
      <w:r>
        <w:rPr>
          <w:rFonts w:ascii="Times New Roman" w:hAnsi="Times New Roman"/>
          <w:color w:val="000000"/>
          <w:spacing w:val="1"/>
          <w:sz w:val="24"/>
          <w:szCs w:val="24"/>
        </w:rPr>
        <w:t>e</w:t>
      </w:r>
      <w:r w:rsidRPr="00F9708A">
        <w:rPr>
          <w:rFonts w:ascii="Times New Roman" w:hAnsi="Times New Roman"/>
          <w:color w:val="000000"/>
          <w:spacing w:val="1"/>
          <w:sz w:val="24"/>
          <w:szCs w:val="24"/>
        </w:rPr>
        <w:t>xportat</w:t>
      </w:r>
      <w:r>
        <w:rPr>
          <w:rFonts w:ascii="Times New Roman" w:hAnsi="Times New Roman"/>
          <w:color w:val="000000"/>
          <w:spacing w:val="1"/>
          <w:sz w:val="24"/>
          <w:szCs w:val="24"/>
        </w:rPr>
        <w:t>i</w:t>
      </w:r>
      <w:r w:rsidRPr="00F9708A">
        <w:rPr>
          <w:rFonts w:ascii="Times New Roman" w:hAnsi="Times New Roman"/>
          <w:color w:val="000000"/>
          <w:spacing w:val="1"/>
          <w:sz w:val="24"/>
          <w:szCs w:val="24"/>
        </w:rPr>
        <w:t>on</w:t>
      </w:r>
      <w:r w:rsidR="00D95A7F">
        <w:rPr>
          <w:rFonts w:ascii="Times New Roman" w:hAnsi="Times New Roman"/>
          <w:color w:val="000000"/>
          <w:spacing w:val="1"/>
          <w:sz w:val="24"/>
          <w:szCs w:val="24"/>
        </w:rPr>
        <w:t xml:space="preserve"> (coton)</w:t>
      </w:r>
      <w:r w:rsidRPr="00F9708A">
        <w:rPr>
          <w:rFonts w:ascii="Times New Roman" w:hAnsi="Times New Roman"/>
          <w:color w:val="000000"/>
          <w:spacing w:val="1"/>
          <w:sz w:val="24"/>
          <w:szCs w:val="24"/>
        </w:rPr>
        <w:t xml:space="preserve"> est demeuré inchangé en</w:t>
      </w:r>
      <w:r w:rsidR="00DE2E9E">
        <w:rPr>
          <w:rFonts w:ascii="Times New Roman" w:hAnsi="Times New Roman"/>
          <w:color w:val="000000"/>
          <w:spacing w:val="1"/>
          <w:sz w:val="24"/>
          <w:szCs w:val="24"/>
        </w:rPr>
        <w:t>tre 2017 et</w:t>
      </w:r>
      <w:r w:rsidRPr="00F9708A">
        <w:rPr>
          <w:rFonts w:ascii="Times New Roman" w:hAnsi="Times New Roman"/>
          <w:color w:val="000000"/>
          <w:spacing w:val="1"/>
          <w:sz w:val="24"/>
          <w:szCs w:val="24"/>
        </w:rPr>
        <w:t xml:space="preserve"> 201</w:t>
      </w:r>
      <w:r w:rsidR="00D56F9B">
        <w:rPr>
          <w:rFonts w:ascii="Times New Roman" w:hAnsi="Times New Roman"/>
          <w:color w:val="000000"/>
          <w:spacing w:val="1"/>
          <w:sz w:val="24"/>
          <w:szCs w:val="24"/>
        </w:rPr>
        <w:t>8</w:t>
      </w:r>
      <w:r w:rsidRPr="00F9708A">
        <w:rPr>
          <w:rFonts w:ascii="Times New Roman" w:hAnsi="Times New Roman"/>
          <w:color w:val="000000"/>
          <w:spacing w:val="1"/>
          <w:sz w:val="24"/>
          <w:szCs w:val="24"/>
        </w:rPr>
        <w:t xml:space="preserve">. Ainsi, le </w:t>
      </w:r>
      <w:r w:rsidR="004326E4">
        <w:rPr>
          <w:rFonts w:ascii="Times New Roman" w:hAnsi="Times New Roman"/>
          <w:color w:val="000000"/>
          <w:spacing w:val="1"/>
          <w:sz w:val="24"/>
          <w:szCs w:val="24"/>
        </w:rPr>
        <w:t>« </w:t>
      </w:r>
      <w:r w:rsidRPr="00712285">
        <w:rPr>
          <w:rFonts w:ascii="Times New Roman" w:hAnsi="Times New Roman"/>
          <w:b/>
          <w:color w:val="000000"/>
          <w:spacing w:val="1"/>
          <w:sz w:val="24"/>
          <w:szCs w:val="24"/>
        </w:rPr>
        <w:t>coton</w:t>
      </w:r>
      <w:r w:rsidR="00D8568C">
        <w:rPr>
          <w:rFonts w:ascii="Times New Roman" w:hAnsi="Times New Roman"/>
          <w:b/>
          <w:color w:val="000000"/>
          <w:spacing w:val="1"/>
          <w:sz w:val="24"/>
          <w:szCs w:val="24"/>
        </w:rPr>
        <w:t>,</w:t>
      </w:r>
      <w:r w:rsidR="00D56F9B" w:rsidRPr="00712285">
        <w:rPr>
          <w:rFonts w:ascii="Times New Roman" w:hAnsi="Times New Roman"/>
          <w:b/>
          <w:color w:val="000000"/>
          <w:spacing w:val="1"/>
          <w:sz w:val="24"/>
          <w:szCs w:val="24"/>
        </w:rPr>
        <w:t xml:space="preserve"> non cardé ni peigné</w:t>
      </w:r>
      <w:r w:rsidR="004326E4">
        <w:rPr>
          <w:rFonts w:ascii="Times New Roman" w:hAnsi="Times New Roman"/>
          <w:color w:val="000000"/>
          <w:spacing w:val="1"/>
          <w:sz w:val="24"/>
          <w:szCs w:val="24"/>
        </w:rPr>
        <w:t xml:space="preserve"> » </w:t>
      </w:r>
      <w:r w:rsidR="00D8568C">
        <w:rPr>
          <w:rFonts w:ascii="Times New Roman" w:hAnsi="Times New Roman"/>
          <w:color w:val="000000"/>
          <w:spacing w:val="1"/>
          <w:sz w:val="24"/>
          <w:szCs w:val="24"/>
        </w:rPr>
        <w:t xml:space="preserve">représentait </w:t>
      </w:r>
      <w:r w:rsidR="004326E4">
        <w:rPr>
          <w:rFonts w:ascii="Times New Roman" w:hAnsi="Times New Roman"/>
          <w:color w:val="000000"/>
          <w:spacing w:val="1"/>
          <w:sz w:val="24"/>
          <w:szCs w:val="24"/>
        </w:rPr>
        <w:t>54,</w:t>
      </w:r>
      <w:r w:rsidR="001446F0">
        <w:rPr>
          <w:rFonts w:ascii="Times New Roman" w:hAnsi="Times New Roman"/>
          <w:color w:val="000000"/>
          <w:spacing w:val="1"/>
          <w:sz w:val="24"/>
          <w:szCs w:val="24"/>
        </w:rPr>
        <w:t>7</w:t>
      </w:r>
      <w:r w:rsidR="004326E4">
        <w:rPr>
          <w:rFonts w:ascii="Times New Roman" w:hAnsi="Times New Roman"/>
          <w:color w:val="000000"/>
          <w:spacing w:val="1"/>
          <w:sz w:val="24"/>
          <w:szCs w:val="24"/>
        </w:rPr>
        <w:t>8%</w:t>
      </w:r>
      <w:r w:rsidR="00D8568C">
        <w:rPr>
          <w:rFonts w:ascii="Times New Roman" w:hAnsi="Times New Roman"/>
          <w:color w:val="000000"/>
          <w:spacing w:val="1"/>
          <w:sz w:val="24"/>
          <w:szCs w:val="24"/>
        </w:rPr>
        <w:t xml:space="preserve"> de la valeur globale des exportations</w:t>
      </w:r>
      <w:r w:rsidR="004326E4">
        <w:rPr>
          <w:rFonts w:ascii="Times New Roman" w:hAnsi="Times New Roman"/>
          <w:color w:val="000000"/>
          <w:spacing w:val="1"/>
          <w:sz w:val="24"/>
          <w:szCs w:val="24"/>
        </w:rPr>
        <w:t xml:space="preserve"> et </w:t>
      </w:r>
      <w:r w:rsidR="00D8568C">
        <w:rPr>
          <w:rFonts w:ascii="Times New Roman" w:hAnsi="Times New Roman"/>
          <w:color w:val="000000"/>
          <w:spacing w:val="1"/>
          <w:sz w:val="24"/>
          <w:szCs w:val="24"/>
        </w:rPr>
        <w:t>62,71</w:t>
      </w:r>
      <w:r w:rsidR="00D8568C" w:rsidRPr="00F9708A">
        <w:rPr>
          <w:rFonts w:ascii="Times New Roman" w:hAnsi="Times New Roman"/>
          <w:color w:val="000000"/>
          <w:spacing w:val="1"/>
          <w:sz w:val="24"/>
          <w:szCs w:val="24"/>
        </w:rPr>
        <w:t>%</w:t>
      </w:r>
      <w:r w:rsidR="00D8568C">
        <w:rPr>
          <w:rFonts w:ascii="Times New Roman" w:hAnsi="Times New Roman"/>
          <w:color w:val="000000"/>
          <w:spacing w:val="1"/>
          <w:sz w:val="24"/>
          <w:szCs w:val="24"/>
        </w:rPr>
        <w:t xml:space="preserve"> </w:t>
      </w:r>
      <w:r w:rsidR="00D0738B">
        <w:rPr>
          <w:rFonts w:ascii="Times New Roman" w:hAnsi="Times New Roman"/>
          <w:color w:val="000000"/>
          <w:spacing w:val="1"/>
          <w:sz w:val="24"/>
          <w:szCs w:val="24"/>
        </w:rPr>
        <w:t xml:space="preserve">de la valeur </w:t>
      </w:r>
      <w:r w:rsidR="004326E4">
        <w:rPr>
          <w:rFonts w:ascii="Times New Roman" w:hAnsi="Times New Roman"/>
          <w:color w:val="000000"/>
          <w:spacing w:val="1"/>
          <w:sz w:val="24"/>
          <w:szCs w:val="24"/>
        </w:rPr>
        <w:t>des dix (10) principaux produits exportés</w:t>
      </w:r>
      <w:r w:rsidR="00D8568C">
        <w:rPr>
          <w:rFonts w:ascii="Times New Roman" w:hAnsi="Times New Roman"/>
          <w:color w:val="000000"/>
          <w:spacing w:val="1"/>
          <w:sz w:val="24"/>
          <w:szCs w:val="24"/>
        </w:rPr>
        <w:t xml:space="preserve"> en 2018</w:t>
      </w:r>
      <w:r w:rsidR="004326E4">
        <w:rPr>
          <w:rFonts w:ascii="Times New Roman" w:hAnsi="Times New Roman"/>
          <w:color w:val="000000"/>
          <w:spacing w:val="1"/>
          <w:sz w:val="24"/>
          <w:szCs w:val="24"/>
        </w:rPr>
        <w:t xml:space="preserve">. La valeur des </w:t>
      </w:r>
      <w:r w:rsidR="00273C85">
        <w:rPr>
          <w:rFonts w:ascii="Times New Roman" w:hAnsi="Times New Roman"/>
          <w:color w:val="000000"/>
          <w:spacing w:val="1"/>
          <w:sz w:val="24"/>
          <w:szCs w:val="24"/>
        </w:rPr>
        <w:t xml:space="preserve">ventes </w:t>
      </w:r>
      <w:r w:rsidR="00D546A2">
        <w:rPr>
          <w:rFonts w:ascii="Times New Roman" w:hAnsi="Times New Roman"/>
          <w:color w:val="000000"/>
          <w:spacing w:val="1"/>
          <w:sz w:val="24"/>
          <w:szCs w:val="24"/>
        </w:rPr>
        <w:t xml:space="preserve">à l’extérieur </w:t>
      </w:r>
      <w:r w:rsidR="00424516">
        <w:rPr>
          <w:rFonts w:ascii="Times New Roman" w:hAnsi="Times New Roman"/>
          <w:color w:val="000000"/>
          <w:spacing w:val="1"/>
          <w:sz w:val="24"/>
          <w:szCs w:val="24"/>
        </w:rPr>
        <w:t xml:space="preserve">de ce produit </w:t>
      </w:r>
      <w:r w:rsidR="004326E4">
        <w:rPr>
          <w:rFonts w:ascii="Times New Roman" w:hAnsi="Times New Roman"/>
          <w:color w:val="000000"/>
          <w:spacing w:val="1"/>
          <w:sz w:val="24"/>
          <w:szCs w:val="24"/>
        </w:rPr>
        <w:t xml:space="preserve">en 2018 était de </w:t>
      </w:r>
      <w:r w:rsidR="004326E4" w:rsidRPr="004326E4">
        <w:rPr>
          <w:rFonts w:ascii="Times New Roman" w:hAnsi="Times New Roman"/>
          <w:color w:val="000000"/>
          <w:spacing w:val="1"/>
          <w:sz w:val="24"/>
          <w:szCs w:val="24"/>
        </w:rPr>
        <w:t>246</w:t>
      </w:r>
      <w:r w:rsidR="004326E4">
        <w:rPr>
          <w:rFonts w:ascii="Times New Roman" w:hAnsi="Times New Roman"/>
          <w:color w:val="000000"/>
          <w:spacing w:val="1"/>
          <w:sz w:val="24"/>
          <w:szCs w:val="24"/>
        </w:rPr>
        <w:t>,</w:t>
      </w:r>
      <w:r w:rsidR="001446F0">
        <w:rPr>
          <w:rFonts w:ascii="Times New Roman" w:hAnsi="Times New Roman"/>
          <w:color w:val="000000"/>
          <w:spacing w:val="1"/>
          <w:sz w:val="24"/>
          <w:szCs w:val="24"/>
        </w:rPr>
        <w:t>6</w:t>
      </w:r>
      <w:r w:rsidR="0013655D">
        <w:rPr>
          <w:rFonts w:ascii="Times New Roman" w:hAnsi="Times New Roman"/>
          <w:color w:val="000000"/>
          <w:spacing w:val="1"/>
          <w:sz w:val="24"/>
          <w:szCs w:val="24"/>
        </w:rPr>
        <w:t>7</w:t>
      </w:r>
      <w:r w:rsidRPr="00F9708A">
        <w:rPr>
          <w:rFonts w:ascii="Times New Roman" w:hAnsi="Times New Roman"/>
          <w:color w:val="000000"/>
          <w:spacing w:val="1"/>
          <w:sz w:val="24"/>
          <w:szCs w:val="24"/>
        </w:rPr>
        <w:t xml:space="preserve"> </w:t>
      </w:r>
      <w:r w:rsidR="00B72492">
        <w:rPr>
          <w:rFonts w:ascii="Times New Roman" w:hAnsi="Times New Roman"/>
          <w:color w:val="000000"/>
          <w:spacing w:val="1"/>
          <w:sz w:val="24"/>
          <w:szCs w:val="24"/>
        </w:rPr>
        <w:t>Milliards</w:t>
      </w:r>
      <w:r w:rsidRPr="00F9708A">
        <w:rPr>
          <w:rFonts w:ascii="Times New Roman" w:hAnsi="Times New Roman"/>
          <w:color w:val="000000"/>
          <w:spacing w:val="1"/>
          <w:sz w:val="24"/>
          <w:szCs w:val="24"/>
        </w:rPr>
        <w:t xml:space="preserve"> de </w:t>
      </w:r>
      <w:r w:rsidR="004326E4">
        <w:rPr>
          <w:rFonts w:ascii="Times New Roman" w:hAnsi="Times New Roman"/>
          <w:color w:val="000000"/>
          <w:spacing w:val="1"/>
          <w:sz w:val="24"/>
          <w:szCs w:val="24"/>
        </w:rPr>
        <w:t>f</w:t>
      </w:r>
      <w:r w:rsidRPr="00F9708A">
        <w:rPr>
          <w:rFonts w:ascii="Times New Roman" w:hAnsi="Times New Roman"/>
          <w:color w:val="000000"/>
          <w:spacing w:val="1"/>
          <w:sz w:val="24"/>
          <w:szCs w:val="24"/>
        </w:rPr>
        <w:t xml:space="preserve">rancs CFA </w:t>
      </w:r>
      <w:r w:rsidR="00EA5623">
        <w:rPr>
          <w:rFonts w:ascii="Times New Roman" w:hAnsi="Times New Roman"/>
          <w:color w:val="000000"/>
          <w:spacing w:val="1"/>
          <w:sz w:val="24"/>
          <w:szCs w:val="24"/>
        </w:rPr>
        <w:t xml:space="preserve">pour un volume de </w:t>
      </w:r>
      <w:r w:rsidR="00EA5623" w:rsidRPr="00EA5623">
        <w:rPr>
          <w:rFonts w:ascii="Times New Roman" w:hAnsi="Times New Roman"/>
          <w:color w:val="000000"/>
          <w:spacing w:val="1"/>
          <w:sz w:val="24"/>
          <w:szCs w:val="24"/>
        </w:rPr>
        <w:t>259</w:t>
      </w:r>
      <w:r w:rsidR="00EA5623">
        <w:rPr>
          <w:rFonts w:ascii="Times New Roman" w:hAnsi="Times New Roman"/>
          <w:color w:val="000000"/>
          <w:spacing w:val="1"/>
          <w:sz w:val="24"/>
          <w:szCs w:val="24"/>
        </w:rPr>
        <w:t xml:space="preserve"> 576,99 </w:t>
      </w:r>
      <w:r w:rsidR="00B72492">
        <w:rPr>
          <w:rFonts w:ascii="Times New Roman" w:hAnsi="Times New Roman"/>
          <w:color w:val="000000"/>
          <w:spacing w:val="1"/>
          <w:sz w:val="24"/>
          <w:szCs w:val="24"/>
        </w:rPr>
        <w:t>Tonnes</w:t>
      </w:r>
      <w:r w:rsidR="00EA5623">
        <w:rPr>
          <w:rFonts w:ascii="Times New Roman" w:hAnsi="Times New Roman"/>
          <w:color w:val="000000"/>
          <w:spacing w:val="1"/>
          <w:sz w:val="24"/>
          <w:szCs w:val="24"/>
        </w:rPr>
        <w:t xml:space="preserve"> </w:t>
      </w:r>
      <w:r w:rsidRPr="00F9708A">
        <w:rPr>
          <w:rFonts w:ascii="Times New Roman" w:hAnsi="Times New Roman"/>
          <w:color w:val="000000"/>
          <w:spacing w:val="1"/>
          <w:sz w:val="24"/>
          <w:szCs w:val="24"/>
        </w:rPr>
        <w:t xml:space="preserve">contre </w:t>
      </w:r>
      <w:r w:rsidR="001446F0" w:rsidRPr="001446F0">
        <w:rPr>
          <w:rFonts w:ascii="Times New Roman" w:hAnsi="Times New Roman"/>
          <w:color w:val="000000"/>
          <w:spacing w:val="1"/>
          <w:sz w:val="24"/>
          <w:szCs w:val="24"/>
        </w:rPr>
        <w:t>203</w:t>
      </w:r>
      <w:r w:rsidR="001446F0">
        <w:rPr>
          <w:rFonts w:ascii="Times New Roman" w:hAnsi="Times New Roman"/>
          <w:color w:val="000000"/>
          <w:spacing w:val="1"/>
          <w:sz w:val="24"/>
          <w:szCs w:val="24"/>
        </w:rPr>
        <w:t>,49</w:t>
      </w:r>
      <w:r w:rsidRPr="00F9708A">
        <w:rPr>
          <w:rFonts w:ascii="Times New Roman" w:hAnsi="Times New Roman"/>
          <w:color w:val="000000"/>
          <w:spacing w:val="1"/>
          <w:sz w:val="24"/>
          <w:szCs w:val="24"/>
        </w:rPr>
        <w:t xml:space="preserve"> </w:t>
      </w:r>
      <w:r w:rsidR="00B72492">
        <w:rPr>
          <w:rFonts w:ascii="Times New Roman" w:hAnsi="Times New Roman"/>
          <w:color w:val="000000"/>
          <w:spacing w:val="1"/>
          <w:sz w:val="24"/>
          <w:szCs w:val="24"/>
        </w:rPr>
        <w:t>Milliards</w:t>
      </w:r>
      <w:r w:rsidRPr="00F9708A">
        <w:rPr>
          <w:rFonts w:ascii="Times New Roman" w:hAnsi="Times New Roman"/>
          <w:color w:val="000000"/>
          <w:spacing w:val="1"/>
          <w:sz w:val="24"/>
          <w:szCs w:val="24"/>
        </w:rPr>
        <w:t xml:space="preserve"> de f</w:t>
      </w:r>
      <w:r>
        <w:rPr>
          <w:rFonts w:ascii="Times New Roman" w:hAnsi="Times New Roman"/>
          <w:color w:val="000000"/>
          <w:spacing w:val="1"/>
          <w:sz w:val="24"/>
          <w:szCs w:val="24"/>
        </w:rPr>
        <w:t>r</w:t>
      </w:r>
      <w:r w:rsidRPr="00F9708A">
        <w:rPr>
          <w:rFonts w:ascii="Times New Roman" w:hAnsi="Times New Roman"/>
          <w:color w:val="000000"/>
          <w:spacing w:val="1"/>
          <w:sz w:val="24"/>
          <w:szCs w:val="24"/>
        </w:rPr>
        <w:t xml:space="preserve">ancs </w:t>
      </w:r>
      <w:r>
        <w:rPr>
          <w:rFonts w:ascii="Times New Roman" w:hAnsi="Times New Roman"/>
          <w:color w:val="000000"/>
          <w:spacing w:val="1"/>
          <w:sz w:val="24"/>
          <w:szCs w:val="24"/>
        </w:rPr>
        <w:t>CF</w:t>
      </w:r>
      <w:r w:rsidRPr="00F9708A">
        <w:rPr>
          <w:rFonts w:ascii="Times New Roman" w:hAnsi="Times New Roman"/>
          <w:color w:val="000000"/>
          <w:spacing w:val="1"/>
          <w:sz w:val="24"/>
          <w:szCs w:val="24"/>
        </w:rPr>
        <w:t xml:space="preserve">A </w:t>
      </w:r>
      <w:r w:rsidR="00EA5623">
        <w:rPr>
          <w:rFonts w:ascii="Times New Roman" w:hAnsi="Times New Roman"/>
          <w:color w:val="000000"/>
          <w:spacing w:val="1"/>
          <w:sz w:val="24"/>
          <w:szCs w:val="24"/>
        </w:rPr>
        <w:t xml:space="preserve">pour un volume de </w:t>
      </w:r>
      <w:r w:rsidR="00EA5623" w:rsidRPr="00EA5623">
        <w:rPr>
          <w:rFonts w:ascii="Times New Roman" w:hAnsi="Times New Roman"/>
          <w:color w:val="000000"/>
          <w:spacing w:val="1"/>
          <w:sz w:val="24"/>
          <w:szCs w:val="24"/>
        </w:rPr>
        <w:t>216</w:t>
      </w:r>
      <w:r w:rsidR="00EA5623">
        <w:rPr>
          <w:rFonts w:ascii="Times New Roman" w:hAnsi="Times New Roman"/>
          <w:color w:val="000000"/>
          <w:spacing w:val="1"/>
          <w:sz w:val="24"/>
          <w:szCs w:val="24"/>
        </w:rPr>
        <w:t> </w:t>
      </w:r>
      <w:r w:rsidR="00EA5623" w:rsidRPr="00EA5623">
        <w:rPr>
          <w:rFonts w:ascii="Times New Roman" w:hAnsi="Times New Roman"/>
          <w:color w:val="000000"/>
          <w:spacing w:val="1"/>
          <w:sz w:val="24"/>
          <w:szCs w:val="24"/>
        </w:rPr>
        <w:t>782</w:t>
      </w:r>
      <w:r w:rsidR="00EA5623">
        <w:rPr>
          <w:rFonts w:ascii="Times New Roman" w:hAnsi="Times New Roman"/>
          <w:color w:val="000000"/>
          <w:spacing w:val="1"/>
          <w:sz w:val="24"/>
          <w:szCs w:val="24"/>
        </w:rPr>
        <w:t>,</w:t>
      </w:r>
      <w:r w:rsidR="00EA5623" w:rsidRPr="00EA5623">
        <w:rPr>
          <w:rFonts w:ascii="Times New Roman" w:hAnsi="Times New Roman"/>
          <w:color w:val="000000"/>
          <w:spacing w:val="1"/>
          <w:sz w:val="24"/>
          <w:szCs w:val="24"/>
        </w:rPr>
        <w:t>92</w:t>
      </w:r>
      <w:r w:rsidR="00EA5623">
        <w:rPr>
          <w:rFonts w:ascii="Times New Roman" w:hAnsi="Times New Roman"/>
          <w:color w:val="000000"/>
          <w:spacing w:val="1"/>
          <w:sz w:val="24"/>
          <w:szCs w:val="24"/>
        </w:rPr>
        <w:t xml:space="preserve"> </w:t>
      </w:r>
      <w:r w:rsidR="00B72492">
        <w:rPr>
          <w:rFonts w:ascii="Times New Roman" w:hAnsi="Times New Roman"/>
          <w:color w:val="000000"/>
          <w:spacing w:val="1"/>
          <w:sz w:val="24"/>
          <w:szCs w:val="24"/>
        </w:rPr>
        <w:t>Tonnes</w:t>
      </w:r>
      <w:r w:rsidR="00D8568C" w:rsidRPr="00D8568C">
        <w:rPr>
          <w:rFonts w:ascii="Times New Roman" w:hAnsi="Times New Roman"/>
          <w:color w:val="000000"/>
          <w:spacing w:val="1"/>
          <w:sz w:val="24"/>
          <w:szCs w:val="24"/>
        </w:rPr>
        <w:t xml:space="preserve"> </w:t>
      </w:r>
      <w:r w:rsidR="00D8568C" w:rsidRPr="00F9708A">
        <w:rPr>
          <w:rFonts w:ascii="Times New Roman" w:hAnsi="Times New Roman"/>
          <w:color w:val="000000"/>
          <w:spacing w:val="1"/>
          <w:sz w:val="24"/>
          <w:szCs w:val="24"/>
        </w:rPr>
        <w:t>en 201</w:t>
      </w:r>
      <w:r w:rsidR="00D8568C">
        <w:rPr>
          <w:rFonts w:ascii="Times New Roman" w:hAnsi="Times New Roman"/>
          <w:color w:val="000000"/>
          <w:spacing w:val="1"/>
          <w:sz w:val="24"/>
          <w:szCs w:val="24"/>
        </w:rPr>
        <w:t>7</w:t>
      </w:r>
      <w:r w:rsidRPr="00F9708A">
        <w:rPr>
          <w:rFonts w:ascii="Times New Roman" w:hAnsi="Times New Roman"/>
          <w:color w:val="000000"/>
          <w:spacing w:val="1"/>
          <w:sz w:val="24"/>
          <w:szCs w:val="24"/>
        </w:rPr>
        <w:t xml:space="preserve">. </w:t>
      </w:r>
      <w:r w:rsidRPr="00E709BE">
        <w:rPr>
          <w:rFonts w:ascii="Times New Roman" w:hAnsi="Times New Roman"/>
          <w:color w:val="000000"/>
          <w:spacing w:val="1"/>
          <w:sz w:val="24"/>
          <w:szCs w:val="24"/>
        </w:rPr>
        <w:t>Il est suivi des «</w:t>
      </w:r>
      <w:r w:rsidR="00273C85">
        <w:rPr>
          <w:rFonts w:ascii="Times New Roman" w:hAnsi="Times New Roman"/>
          <w:color w:val="000000"/>
          <w:spacing w:val="1"/>
          <w:sz w:val="24"/>
          <w:szCs w:val="24"/>
        </w:rPr>
        <w:t xml:space="preserve"> </w:t>
      </w:r>
      <w:r w:rsidR="00D8568C">
        <w:rPr>
          <w:rFonts w:ascii="Times New Roman" w:hAnsi="Times New Roman"/>
          <w:b/>
          <w:color w:val="000000"/>
          <w:spacing w:val="1"/>
          <w:sz w:val="24"/>
          <w:szCs w:val="24"/>
        </w:rPr>
        <w:t>n</w:t>
      </w:r>
      <w:r w:rsidR="00667EBF" w:rsidRPr="00712285">
        <w:rPr>
          <w:rFonts w:ascii="Times New Roman" w:hAnsi="Times New Roman"/>
          <w:b/>
          <w:color w:val="000000"/>
          <w:spacing w:val="1"/>
          <w:sz w:val="24"/>
          <w:szCs w:val="24"/>
        </w:rPr>
        <w:t>oix de cajou en coques</w:t>
      </w:r>
      <w:r w:rsidR="00667EBF">
        <w:rPr>
          <w:rFonts w:ascii="Times New Roman" w:hAnsi="Times New Roman"/>
          <w:color w:val="000000"/>
          <w:spacing w:val="1"/>
          <w:sz w:val="24"/>
          <w:szCs w:val="24"/>
        </w:rPr>
        <w:t xml:space="preserve"> » </w:t>
      </w:r>
      <w:r w:rsidR="00D8568C">
        <w:rPr>
          <w:rFonts w:ascii="Times New Roman" w:hAnsi="Times New Roman"/>
          <w:color w:val="000000"/>
          <w:spacing w:val="1"/>
          <w:sz w:val="24"/>
          <w:szCs w:val="24"/>
        </w:rPr>
        <w:t>avec</w:t>
      </w:r>
      <w:r w:rsidR="00667EBF">
        <w:rPr>
          <w:rFonts w:ascii="Times New Roman" w:hAnsi="Times New Roman"/>
          <w:color w:val="000000"/>
          <w:spacing w:val="1"/>
          <w:sz w:val="24"/>
          <w:szCs w:val="24"/>
        </w:rPr>
        <w:t xml:space="preserve"> une proportion de 15,66% </w:t>
      </w:r>
      <w:r w:rsidR="00D8568C">
        <w:rPr>
          <w:rFonts w:ascii="Times New Roman" w:hAnsi="Times New Roman"/>
          <w:color w:val="000000"/>
          <w:spacing w:val="1"/>
          <w:sz w:val="24"/>
          <w:szCs w:val="24"/>
        </w:rPr>
        <w:t xml:space="preserve">de la valeur totale </w:t>
      </w:r>
      <w:r w:rsidR="00667EBF">
        <w:rPr>
          <w:rFonts w:ascii="Times New Roman" w:hAnsi="Times New Roman"/>
          <w:color w:val="000000"/>
          <w:spacing w:val="1"/>
          <w:sz w:val="24"/>
          <w:szCs w:val="24"/>
        </w:rPr>
        <w:t xml:space="preserve">des produits exportés et 17,93% de </w:t>
      </w:r>
      <w:r w:rsidR="00D8568C">
        <w:rPr>
          <w:rFonts w:ascii="Times New Roman" w:hAnsi="Times New Roman"/>
          <w:color w:val="000000"/>
          <w:spacing w:val="1"/>
          <w:sz w:val="24"/>
          <w:szCs w:val="24"/>
        </w:rPr>
        <w:t xml:space="preserve">la valeur </w:t>
      </w:r>
      <w:r w:rsidR="00667EBF">
        <w:rPr>
          <w:rFonts w:ascii="Times New Roman" w:hAnsi="Times New Roman"/>
          <w:color w:val="000000"/>
          <w:spacing w:val="1"/>
          <w:sz w:val="24"/>
          <w:szCs w:val="24"/>
        </w:rPr>
        <w:t xml:space="preserve">des dix </w:t>
      </w:r>
      <w:r w:rsidR="00A51171">
        <w:rPr>
          <w:rFonts w:ascii="Times New Roman" w:hAnsi="Times New Roman"/>
          <w:color w:val="000000"/>
          <w:spacing w:val="1"/>
          <w:sz w:val="24"/>
          <w:szCs w:val="24"/>
        </w:rPr>
        <w:t xml:space="preserve">principaux </w:t>
      </w:r>
      <w:r w:rsidR="00667EBF">
        <w:rPr>
          <w:rFonts w:ascii="Times New Roman" w:hAnsi="Times New Roman"/>
          <w:color w:val="000000"/>
          <w:spacing w:val="1"/>
          <w:sz w:val="24"/>
          <w:szCs w:val="24"/>
        </w:rPr>
        <w:t xml:space="preserve">produits </w:t>
      </w:r>
      <w:r w:rsidR="00D8568C">
        <w:rPr>
          <w:rFonts w:ascii="Times New Roman" w:hAnsi="Times New Roman"/>
          <w:color w:val="000000"/>
          <w:spacing w:val="1"/>
          <w:sz w:val="24"/>
          <w:szCs w:val="24"/>
        </w:rPr>
        <w:t>vendus à l’extérieur</w:t>
      </w:r>
      <w:r w:rsidR="00667EBF">
        <w:rPr>
          <w:rFonts w:ascii="Times New Roman" w:hAnsi="Times New Roman"/>
          <w:color w:val="000000"/>
          <w:spacing w:val="1"/>
          <w:sz w:val="24"/>
          <w:szCs w:val="24"/>
        </w:rPr>
        <w:t xml:space="preserve">. </w:t>
      </w:r>
      <w:r w:rsidR="00D8568C">
        <w:rPr>
          <w:rFonts w:ascii="Times New Roman" w:hAnsi="Times New Roman"/>
          <w:color w:val="000000"/>
          <w:spacing w:val="1"/>
          <w:sz w:val="24"/>
          <w:szCs w:val="24"/>
        </w:rPr>
        <w:t xml:space="preserve">Les </w:t>
      </w:r>
      <w:r w:rsidR="00667EBF">
        <w:rPr>
          <w:rFonts w:ascii="Times New Roman" w:hAnsi="Times New Roman"/>
          <w:color w:val="000000"/>
          <w:spacing w:val="1"/>
          <w:sz w:val="24"/>
          <w:szCs w:val="24"/>
        </w:rPr>
        <w:t xml:space="preserve">exportations </w:t>
      </w:r>
      <w:r w:rsidR="00D8568C">
        <w:rPr>
          <w:rFonts w:ascii="Times New Roman" w:hAnsi="Times New Roman"/>
          <w:color w:val="000000"/>
          <w:spacing w:val="1"/>
          <w:sz w:val="24"/>
          <w:szCs w:val="24"/>
        </w:rPr>
        <w:t xml:space="preserve">enregistrées pour </w:t>
      </w:r>
      <w:r w:rsidR="00667EBF" w:rsidRPr="004D2F13">
        <w:rPr>
          <w:rFonts w:ascii="Times New Roman" w:hAnsi="Times New Roman"/>
          <w:color w:val="000000"/>
          <w:spacing w:val="1"/>
          <w:sz w:val="24"/>
          <w:szCs w:val="24"/>
        </w:rPr>
        <w:t>ce</w:t>
      </w:r>
      <w:r w:rsidR="00273C85">
        <w:rPr>
          <w:rFonts w:ascii="Times New Roman" w:hAnsi="Times New Roman"/>
          <w:color w:val="000000"/>
          <w:spacing w:val="1"/>
          <w:sz w:val="24"/>
          <w:szCs w:val="24"/>
        </w:rPr>
        <w:t>tte spéculation</w:t>
      </w:r>
      <w:r w:rsidR="00667EBF">
        <w:rPr>
          <w:rFonts w:ascii="Times New Roman" w:hAnsi="Times New Roman"/>
          <w:color w:val="000000"/>
          <w:spacing w:val="1"/>
          <w:sz w:val="24"/>
          <w:szCs w:val="24"/>
        </w:rPr>
        <w:t xml:space="preserve"> en 2018 étai</w:t>
      </w:r>
      <w:r w:rsidR="00D8568C">
        <w:rPr>
          <w:rFonts w:ascii="Times New Roman" w:hAnsi="Times New Roman"/>
          <w:color w:val="000000"/>
          <w:spacing w:val="1"/>
          <w:sz w:val="24"/>
          <w:szCs w:val="24"/>
        </w:rPr>
        <w:t>en</w:t>
      </w:r>
      <w:r w:rsidR="00667EBF">
        <w:rPr>
          <w:rFonts w:ascii="Times New Roman" w:hAnsi="Times New Roman"/>
          <w:color w:val="000000"/>
          <w:spacing w:val="1"/>
          <w:sz w:val="24"/>
          <w:szCs w:val="24"/>
        </w:rPr>
        <w:t>t de 70,5</w:t>
      </w:r>
      <w:r w:rsidR="00A93316">
        <w:rPr>
          <w:rFonts w:ascii="Times New Roman" w:hAnsi="Times New Roman"/>
          <w:color w:val="000000"/>
          <w:spacing w:val="1"/>
          <w:sz w:val="24"/>
          <w:szCs w:val="24"/>
        </w:rPr>
        <w:t>2</w:t>
      </w:r>
      <w:r w:rsidR="00667EBF" w:rsidRPr="00F9708A">
        <w:rPr>
          <w:rFonts w:ascii="Times New Roman" w:hAnsi="Times New Roman"/>
          <w:color w:val="000000"/>
          <w:spacing w:val="1"/>
          <w:sz w:val="24"/>
          <w:szCs w:val="24"/>
        </w:rPr>
        <w:t xml:space="preserve"> </w:t>
      </w:r>
      <w:r w:rsidR="00B72492">
        <w:rPr>
          <w:rFonts w:ascii="Times New Roman" w:hAnsi="Times New Roman"/>
          <w:color w:val="000000"/>
          <w:spacing w:val="1"/>
          <w:sz w:val="24"/>
          <w:szCs w:val="24"/>
        </w:rPr>
        <w:t>Milliards</w:t>
      </w:r>
      <w:r w:rsidR="00667EBF" w:rsidRPr="00F9708A">
        <w:rPr>
          <w:rFonts w:ascii="Times New Roman" w:hAnsi="Times New Roman"/>
          <w:color w:val="000000"/>
          <w:spacing w:val="1"/>
          <w:sz w:val="24"/>
          <w:szCs w:val="24"/>
        </w:rPr>
        <w:t xml:space="preserve"> de </w:t>
      </w:r>
      <w:r w:rsidR="00667EBF">
        <w:rPr>
          <w:rFonts w:ascii="Times New Roman" w:hAnsi="Times New Roman"/>
          <w:color w:val="000000"/>
          <w:spacing w:val="1"/>
          <w:sz w:val="24"/>
          <w:szCs w:val="24"/>
        </w:rPr>
        <w:t>f</w:t>
      </w:r>
      <w:r w:rsidR="00667EBF" w:rsidRPr="00F9708A">
        <w:rPr>
          <w:rFonts w:ascii="Times New Roman" w:hAnsi="Times New Roman"/>
          <w:color w:val="000000"/>
          <w:spacing w:val="1"/>
          <w:sz w:val="24"/>
          <w:szCs w:val="24"/>
        </w:rPr>
        <w:t>rancs CFA</w:t>
      </w:r>
      <w:r w:rsidR="00EA5623">
        <w:rPr>
          <w:rFonts w:ascii="Times New Roman" w:hAnsi="Times New Roman"/>
          <w:color w:val="000000"/>
          <w:spacing w:val="1"/>
          <w:sz w:val="24"/>
          <w:szCs w:val="24"/>
        </w:rPr>
        <w:t xml:space="preserve"> pour un volume de </w:t>
      </w:r>
      <w:r w:rsidR="00EA5623" w:rsidRPr="00EA5623">
        <w:rPr>
          <w:rFonts w:ascii="Times New Roman" w:hAnsi="Times New Roman"/>
          <w:color w:val="000000"/>
          <w:spacing w:val="1"/>
          <w:sz w:val="24"/>
          <w:szCs w:val="24"/>
        </w:rPr>
        <w:t>101</w:t>
      </w:r>
      <w:r w:rsidR="003868EC">
        <w:rPr>
          <w:rFonts w:ascii="Times New Roman" w:hAnsi="Times New Roman"/>
          <w:color w:val="000000"/>
          <w:spacing w:val="1"/>
          <w:sz w:val="24"/>
          <w:szCs w:val="24"/>
        </w:rPr>
        <w:t xml:space="preserve"> </w:t>
      </w:r>
      <w:r w:rsidR="00EA5623" w:rsidRPr="00EA5623">
        <w:rPr>
          <w:rFonts w:ascii="Times New Roman" w:hAnsi="Times New Roman"/>
          <w:color w:val="000000"/>
          <w:spacing w:val="1"/>
          <w:sz w:val="24"/>
          <w:szCs w:val="24"/>
        </w:rPr>
        <w:t>273,6</w:t>
      </w:r>
      <w:r w:rsidR="00EA5623">
        <w:rPr>
          <w:rFonts w:ascii="Times New Roman" w:hAnsi="Times New Roman"/>
          <w:color w:val="000000"/>
          <w:spacing w:val="1"/>
          <w:sz w:val="24"/>
          <w:szCs w:val="24"/>
        </w:rPr>
        <w:t xml:space="preserve">4 </w:t>
      </w:r>
      <w:r w:rsidR="00B72492">
        <w:rPr>
          <w:rFonts w:ascii="Times New Roman" w:hAnsi="Times New Roman"/>
          <w:color w:val="000000"/>
          <w:spacing w:val="1"/>
          <w:sz w:val="24"/>
          <w:szCs w:val="24"/>
        </w:rPr>
        <w:t>Tonnes</w:t>
      </w:r>
      <w:r w:rsidR="00667EBF" w:rsidRPr="00F9708A">
        <w:rPr>
          <w:rFonts w:ascii="Times New Roman" w:hAnsi="Times New Roman"/>
          <w:color w:val="000000"/>
          <w:spacing w:val="1"/>
          <w:sz w:val="24"/>
          <w:szCs w:val="24"/>
        </w:rPr>
        <w:t xml:space="preserve"> contre </w:t>
      </w:r>
      <w:r w:rsidR="00667EBF">
        <w:rPr>
          <w:rFonts w:ascii="Times New Roman" w:hAnsi="Times New Roman"/>
          <w:color w:val="000000"/>
          <w:spacing w:val="1"/>
          <w:sz w:val="24"/>
          <w:szCs w:val="24"/>
        </w:rPr>
        <w:t>44,49</w:t>
      </w:r>
      <w:r w:rsidR="00667EBF" w:rsidRPr="00F9708A">
        <w:rPr>
          <w:rFonts w:ascii="Times New Roman" w:hAnsi="Times New Roman"/>
          <w:color w:val="000000"/>
          <w:spacing w:val="1"/>
          <w:sz w:val="24"/>
          <w:szCs w:val="24"/>
        </w:rPr>
        <w:t xml:space="preserve"> </w:t>
      </w:r>
      <w:r w:rsidR="00B72492">
        <w:rPr>
          <w:rFonts w:ascii="Times New Roman" w:hAnsi="Times New Roman"/>
          <w:color w:val="000000"/>
          <w:spacing w:val="1"/>
          <w:sz w:val="24"/>
          <w:szCs w:val="24"/>
        </w:rPr>
        <w:t>Milliards</w:t>
      </w:r>
      <w:r w:rsidR="00667EBF" w:rsidRPr="00F9708A">
        <w:rPr>
          <w:rFonts w:ascii="Times New Roman" w:hAnsi="Times New Roman"/>
          <w:color w:val="000000"/>
          <w:spacing w:val="1"/>
          <w:sz w:val="24"/>
          <w:szCs w:val="24"/>
        </w:rPr>
        <w:t xml:space="preserve"> de f</w:t>
      </w:r>
      <w:r w:rsidR="00667EBF">
        <w:rPr>
          <w:rFonts w:ascii="Times New Roman" w:hAnsi="Times New Roman"/>
          <w:color w:val="000000"/>
          <w:spacing w:val="1"/>
          <w:sz w:val="24"/>
          <w:szCs w:val="24"/>
        </w:rPr>
        <w:t>r</w:t>
      </w:r>
      <w:r w:rsidR="00667EBF" w:rsidRPr="00F9708A">
        <w:rPr>
          <w:rFonts w:ascii="Times New Roman" w:hAnsi="Times New Roman"/>
          <w:color w:val="000000"/>
          <w:spacing w:val="1"/>
          <w:sz w:val="24"/>
          <w:szCs w:val="24"/>
        </w:rPr>
        <w:t xml:space="preserve">ancs </w:t>
      </w:r>
      <w:r w:rsidR="00667EBF">
        <w:rPr>
          <w:rFonts w:ascii="Times New Roman" w:hAnsi="Times New Roman"/>
          <w:color w:val="000000"/>
          <w:spacing w:val="1"/>
          <w:sz w:val="24"/>
          <w:szCs w:val="24"/>
        </w:rPr>
        <w:t>CF</w:t>
      </w:r>
      <w:r w:rsidR="00667EBF" w:rsidRPr="00F9708A">
        <w:rPr>
          <w:rFonts w:ascii="Times New Roman" w:hAnsi="Times New Roman"/>
          <w:color w:val="000000"/>
          <w:spacing w:val="1"/>
          <w:sz w:val="24"/>
          <w:szCs w:val="24"/>
        </w:rPr>
        <w:t>A</w:t>
      </w:r>
      <w:r w:rsidR="00273C85">
        <w:rPr>
          <w:rFonts w:ascii="Times New Roman" w:hAnsi="Times New Roman"/>
          <w:color w:val="000000"/>
          <w:spacing w:val="1"/>
          <w:sz w:val="24"/>
          <w:szCs w:val="24"/>
        </w:rPr>
        <w:t>,</w:t>
      </w:r>
      <w:r w:rsidR="00667EBF" w:rsidRPr="00F9708A">
        <w:rPr>
          <w:rFonts w:ascii="Times New Roman" w:hAnsi="Times New Roman"/>
          <w:color w:val="000000"/>
          <w:spacing w:val="1"/>
          <w:sz w:val="24"/>
          <w:szCs w:val="24"/>
        </w:rPr>
        <w:t xml:space="preserve"> </w:t>
      </w:r>
      <w:r w:rsidR="004D2F13">
        <w:rPr>
          <w:rFonts w:ascii="Times New Roman" w:hAnsi="Times New Roman"/>
          <w:color w:val="000000"/>
          <w:spacing w:val="1"/>
          <w:sz w:val="24"/>
          <w:szCs w:val="24"/>
        </w:rPr>
        <w:t xml:space="preserve">équivalant à </w:t>
      </w:r>
      <w:r w:rsidR="00EA5623" w:rsidRPr="00EA5623">
        <w:rPr>
          <w:rFonts w:ascii="Times New Roman" w:hAnsi="Times New Roman"/>
          <w:color w:val="000000"/>
          <w:spacing w:val="1"/>
          <w:sz w:val="24"/>
          <w:szCs w:val="24"/>
        </w:rPr>
        <w:t>83</w:t>
      </w:r>
      <w:r w:rsidR="00EA5623">
        <w:rPr>
          <w:rFonts w:ascii="Times New Roman" w:hAnsi="Times New Roman"/>
          <w:color w:val="000000"/>
          <w:spacing w:val="1"/>
          <w:sz w:val="24"/>
          <w:szCs w:val="24"/>
        </w:rPr>
        <w:t> </w:t>
      </w:r>
      <w:r w:rsidR="00EA5623" w:rsidRPr="00EA5623">
        <w:rPr>
          <w:rFonts w:ascii="Times New Roman" w:hAnsi="Times New Roman"/>
          <w:color w:val="000000"/>
          <w:spacing w:val="1"/>
          <w:sz w:val="24"/>
          <w:szCs w:val="24"/>
        </w:rPr>
        <w:t>667</w:t>
      </w:r>
      <w:r w:rsidR="00EA5623">
        <w:rPr>
          <w:rFonts w:ascii="Times New Roman" w:hAnsi="Times New Roman"/>
          <w:color w:val="000000"/>
          <w:spacing w:val="1"/>
          <w:sz w:val="24"/>
          <w:szCs w:val="24"/>
        </w:rPr>
        <w:t>,</w:t>
      </w:r>
      <w:r w:rsidR="00EA5623" w:rsidRPr="00EA5623">
        <w:rPr>
          <w:rFonts w:ascii="Times New Roman" w:hAnsi="Times New Roman"/>
          <w:color w:val="000000"/>
          <w:spacing w:val="1"/>
          <w:sz w:val="24"/>
          <w:szCs w:val="24"/>
        </w:rPr>
        <w:t>77</w:t>
      </w:r>
      <w:r w:rsidR="00EA5623">
        <w:rPr>
          <w:rFonts w:ascii="Times New Roman" w:hAnsi="Times New Roman"/>
          <w:color w:val="000000"/>
          <w:spacing w:val="1"/>
          <w:sz w:val="24"/>
          <w:szCs w:val="24"/>
        </w:rPr>
        <w:t xml:space="preserve"> </w:t>
      </w:r>
      <w:r w:rsidR="00B72492">
        <w:rPr>
          <w:rFonts w:ascii="Times New Roman" w:hAnsi="Times New Roman"/>
          <w:color w:val="000000"/>
          <w:spacing w:val="1"/>
          <w:sz w:val="24"/>
          <w:szCs w:val="24"/>
        </w:rPr>
        <w:t>Tonnes</w:t>
      </w:r>
      <w:r w:rsidR="004D2F13" w:rsidRPr="004D2F13">
        <w:rPr>
          <w:rFonts w:ascii="Times New Roman" w:hAnsi="Times New Roman"/>
          <w:color w:val="000000"/>
          <w:spacing w:val="1"/>
          <w:sz w:val="24"/>
          <w:szCs w:val="24"/>
        </w:rPr>
        <w:t xml:space="preserve"> </w:t>
      </w:r>
      <w:r w:rsidR="004D2F13" w:rsidRPr="00F9708A">
        <w:rPr>
          <w:rFonts w:ascii="Times New Roman" w:hAnsi="Times New Roman"/>
          <w:color w:val="000000"/>
          <w:spacing w:val="1"/>
          <w:sz w:val="24"/>
          <w:szCs w:val="24"/>
        </w:rPr>
        <w:t>en 201</w:t>
      </w:r>
      <w:r w:rsidR="004D2F13">
        <w:rPr>
          <w:rFonts w:ascii="Times New Roman" w:hAnsi="Times New Roman"/>
          <w:color w:val="000000"/>
          <w:spacing w:val="1"/>
          <w:sz w:val="24"/>
          <w:szCs w:val="24"/>
        </w:rPr>
        <w:t>7</w:t>
      </w:r>
      <w:r w:rsidR="00667EBF">
        <w:rPr>
          <w:rFonts w:ascii="Times New Roman" w:hAnsi="Times New Roman"/>
          <w:color w:val="000000"/>
          <w:spacing w:val="1"/>
          <w:sz w:val="24"/>
          <w:szCs w:val="24"/>
        </w:rPr>
        <w:t>. Les « </w:t>
      </w:r>
      <w:r w:rsidR="004D2F13">
        <w:rPr>
          <w:rFonts w:ascii="Times New Roman" w:hAnsi="Times New Roman"/>
          <w:b/>
          <w:color w:val="000000"/>
          <w:spacing w:val="1"/>
          <w:sz w:val="24"/>
          <w:szCs w:val="24"/>
        </w:rPr>
        <w:t>g</w:t>
      </w:r>
      <w:r w:rsidR="00667EBF" w:rsidRPr="00712285">
        <w:rPr>
          <w:rFonts w:ascii="Times New Roman" w:hAnsi="Times New Roman"/>
          <w:b/>
          <w:color w:val="000000"/>
          <w:spacing w:val="1"/>
          <w:sz w:val="24"/>
          <w:szCs w:val="24"/>
        </w:rPr>
        <w:t>raines e</w:t>
      </w:r>
      <w:r w:rsidR="003868EC">
        <w:rPr>
          <w:rFonts w:ascii="Times New Roman" w:hAnsi="Times New Roman"/>
          <w:b/>
          <w:color w:val="000000"/>
          <w:spacing w:val="1"/>
          <w:sz w:val="24"/>
          <w:szCs w:val="24"/>
        </w:rPr>
        <w:t xml:space="preserve">t fruits oléagineux, </w:t>
      </w:r>
      <w:r w:rsidR="00A93316">
        <w:rPr>
          <w:rFonts w:ascii="Times New Roman" w:hAnsi="Times New Roman"/>
          <w:b/>
          <w:color w:val="000000"/>
          <w:spacing w:val="1"/>
          <w:sz w:val="24"/>
          <w:szCs w:val="24"/>
        </w:rPr>
        <w:t>n.d.a.</w:t>
      </w:r>
      <w:r w:rsidR="003868EC">
        <w:rPr>
          <w:rFonts w:ascii="Times New Roman" w:hAnsi="Times New Roman"/>
          <w:b/>
          <w:color w:val="000000"/>
          <w:spacing w:val="1"/>
          <w:sz w:val="24"/>
          <w:szCs w:val="24"/>
        </w:rPr>
        <w:t xml:space="preserve">, même </w:t>
      </w:r>
      <w:r w:rsidR="00667EBF" w:rsidRPr="00712285">
        <w:rPr>
          <w:rFonts w:ascii="Times New Roman" w:hAnsi="Times New Roman"/>
          <w:b/>
          <w:color w:val="000000"/>
          <w:spacing w:val="1"/>
          <w:sz w:val="24"/>
          <w:szCs w:val="24"/>
        </w:rPr>
        <w:t>concassés</w:t>
      </w:r>
      <w:r w:rsidR="00E709BE">
        <w:rPr>
          <w:rFonts w:ascii="Times New Roman" w:hAnsi="Times New Roman"/>
          <w:color w:val="000000"/>
          <w:spacing w:val="1"/>
          <w:sz w:val="24"/>
          <w:szCs w:val="24"/>
        </w:rPr>
        <w:t xml:space="preserve"> » </w:t>
      </w:r>
      <w:r w:rsidRPr="00E709BE">
        <w:rPr>
          <w:rFonts w:ascii="Times New Roman" w:hAnsi="Times New Roman"/>
          <w:color w:val="000000"/>
          <w:spacing w:val="1"/>
          <w:sz w:val="24"/>
          <w:szCs w:val="24"/>
        </w:rPr>
        <w:t>qui prennent la troisième place</w:t>
      </w:r>
      <w:r w:rsidR="00273C85">
        <w:rPr>
          <w:rFonts w:ascii="Times New Roman" w:hAnsi="Times New Roman"/>
          <w:color w:val="000000"/>
          <w:spacing w:val="1"/>
          <w:sz w:val="24"/>
          <w:szCs w:val="24"/>
        </w:rPr>
        <w:t>, pour</w:t>
      </w:r>
      <w:r w:rsidR="00F548AF">
        <w:rPr>
          <w:rFonts w:ascii="Times New Roman" w:hAnsi="Times New Roman"/>
          <w:color w:val="000000"/>
          <w:spacing w:val="1"/>
          <w:sz w:val="24"/>
          <w:szCs w:val="24"/>
        </w:rPr>
        <w:t xml:space="preserve"> la quatrième en 2017</w:t>
      </w:r>
      <w:r w:rsidR="00273C85">
        <w:rPr>
          <w:rFonts w:ascii="Times New Roman" w:hAnsi="Times New Roman"/>
          <w:color w:val="000000"/>
          <w:spacing w:val="1"/>
          <w:sz w:val="24"/>
          <w:szCs w:val="24"/>
        </w:rPr>
        <w:t>,</w:t>
      </w:r>
      <w:r w:rsidRPr="00E709BE">
        <w:rPr>
          <w:rFonts w:ascii="Times New Roman" w:hAnsi="Times New Roman"/>
          <w:color w:val="000000"/>
          <w:spacing w:val="1"/>
          <w:sz w:val="24"/>
          <w:szCs w:val="24"/>
        </w:rPr>
        <w:t xml:space="preserve"> </w:t>
      </w:r>
      <w:r w:rsidR="00E709BE">
        <w:rPr>
          <w:rFonts w:ascii="Times New Roman" w:hAnsi="Times New Roman"/>
          <w:color w:val="000000"/>
          <w:spacing w:val="1"/>
          <w:sz w:val="24"/>
          <w:szCs w:val="24"/>
        </w:rPr>
        <w:t>va</w:t>
      </w:r>
      <w:r w:rsidR="004D2F13">
        <w:rPr>
          <w:rFonts w:ascii="Times New Roman" w:hAnsi="Times New Roman"/>
          <w:color w:val="000000"/>
          <w:spacing w:val="1"/>
          <w:sz w:val="24"/>
          <w:szCs w:val="24"/>
        </w:rPr>
        <w:t>lai</w:t>
      </w:r>
      <w:r w:rsidR="00424516">
        <w:rPr>
          <w:rFonts w:ascii="Times New Roman" w:hAnsi="Times New Roman"/>
          <w:color w:val="000000"/>
          <w:spacing w:val="1"/>
          <w:sz w:val="24"/>
          <w:szCs w:val="24"/>
        </w:rPr>
        <w:t>en</w:t>
      </w:r>
      <w:r w:rsidR="004D2F13">
        <w:rPr>
          <w:rFonts w:ascii="Times New Roman" w:hAnsi="Times New Roman"/>
          <w:color w:val="000000"/>
          <w:spacing w:val="1"/>
          <w:sz w:val="24"/>
          <w:szCs w:val="24"/>
        </w:rPr>
        <w:t>t</w:t>
      </w:r>
      <w:r w:rsidR="00E709BE">
        <w:rPr>
          <w:rFonts w:ascii="Times New Roman" w:hAnsi="Times New Roman"/>
          <w:color w:val="000000"/>
          <w:spacing w:val="1"/>
          <w:sz w:val="24"/>
          <w:szCs w:val="24"/>
        </w:rPr>
        <w:t xml:space="preserve"> 4,36% </w:t>
      </w:r>
      <w:r w:rsidR="00280F08">
        <w:rPr>
          <w:rFonts w:ascii="Times New Roman" w:hAnsi="Times New Roman"/>
          <w:color w:val="000000"/>
          <w:spacing w:val="1"/>
          <w:sz w:val="24"/>
          <w:szCs w:val="24"/>
        </w:rPr>
        <w:t xml:space="preserve">des produits exportés </w:t>
      </w:r>
      <w:r w:rsidR="00E709BE" w:rsidRPr="00280F08">
        <w:rPr>
          <w:rFonts w:ascii="Times New Roman" w:hAnsi="Times New Roman"/>
          <w:color w:val="000000"/>
          <w:spacing w:val="1"/>
          <w:sz w:val="24"/>
          <w:szCs w:val="24"/>
        </w:rPr>
        <w:t>et 5</w:t>
      </w:r>
      <w:r w:rsidR="00F548AF">
        <w:rPr>
          <w:rFonts w:ascii="Times New Roman" w:hAnsi="Times New Roman"/>
          <w:color w:val="000000"/>
          <w:spacing w:val="1"/>
          <w:sz w:val="24"/>
          <w:szCs w:val="24"/>
        </w:rPr>
        <w:t xml:space="preserve"> </w:t>
      </w:r>
      <w:r w:rsidR="00E709BE" w:rsidRPr="00280F08">
        <w:rPr>
          <w:rFonts w:ascii="Times New Roman" w:hAnsi="Times New Roman"/>
          <w:color w:val="000000"/>
          <w:spacing w:val="1"/>
          <w:sz w:val="24"/>
          <w:szCs w:val="24"/>
        </w:rPr>
        <w:t>%</w:t>
      </w:r>
      <w:r w:rsidR="00E709BE" w:rsidRPr="004D2F13">
        <w:rPr>
          <w:rFonts w:ascii="Times New Roman" w:hAnsi="Times New Roman"/>
          <w:color w:val="FF0000"/>
          <w:spacing w:val="1"/>
          <w:sz w:val="24"/>
          <w:szCs w:val="24"/>
        </w:rPr>
        <w:t xml:space="preserve"> </w:t>
      </w:r>
      <w:r w:rsidR="00E709BE">
        <w:rPr>
          <w:rFonts w:ascii="Times New Roman" w:hAnsi="Times New Roman"/>
          <w:color w:val="000000"/>
          <w:spacing w:val="1"/>
          <w:sz w:val="24"/>
          <w:szCs w:val="24"/>
        </w:rPr>
        <w:t xml:space="preserve">des </w:t>
      </w:r>
      <w:r w:rsidR="00E709BE" w:rsidRPr="00280F08">
        <w:rPr>
          <w:rFonts w:ascii="Times New Roman" w:hAnsi="Times New Roman"/>
          <w:spacing w:val="1"/>
          <w:sz w:val="24"/>
          <w:szCs w:val="24"/>
        </w:rPr>
        <w:t xml:space="preserve">dix </w:t>
      </w:r>
      <w:r w:rsidR="00712285" w:rsidRPr="00280F08">
        <w:rPr>
          <w:rFonts w:ascii="Times New Roman" w:hAnsi="Times New Roman"/>
          <w:spacing w:val="1"/>
          <w:sz w:val="24"/>
          <w:szCs w:val="24"/>
        </w:rPr>
        <w:t>principaux</w:t>
      </w:r>
      <w:r w:rsidR="00712285" w:rsidRPr="004D2F13">
        <w:rPr>
          <w:rFonts w:ascii="Times New Roman" w:hAnsi="Times New Roman"/>
          <w:color w:val="FF0000"/>
          <w:spacing w:val="1"/>
          <w:sz w:val="24"/>
          <w:szCs w:val="24"/>
        </w:rPr>
        <w:t xml:space="preserve"> </w:t>
      </w:r>
      <w:r w:rsidR="00E709BE">
        <w:rPr>
          <w:rFonts w:ascii="Times New Roman" w:hAnsi="Times New Roman"/>
          <w:color w:val="000000"/>
          <w:spacing w:val="1"/>
          <w:sz w:val="24"/>
          <w:szCs w:val="24"/>
        </w:rPr>
        <w:t>produits</w:t>
      </w:r>
      <w:r w:rsidR="001029EA">
        <w:rPr>
          <w:rFonts w:ascii="Times New Roman" w:hAnsi="Times New Roman"/>
          <w:color w:val="000000"/>
          <w:spacing w:val="1"/>
          <w:sz w:val="24"/>
          <w:szCs w:val="24"/>
        </w:rPr>
        <w:t xml:space="preserve"> </w:t>
      </w:r>
      <w:r w:rsidR="00E709BE">
        <w:rPr>
          <w:rFonts w:ascii="Times New Roman" w:hAnsi="Times New Roman"/>
          <w:color w:val="000000"/>
          <w:spacing w:val="1"/>
          <w:sz w:val="24"/>
          <w:szCs w:val="24"/>
        </w:rPr>
        <w:t>exportés</w:t>
      </w:r>
      <w:r w:rsidR="00280F08">
        <w:rPr>
          <w:rFonts w:ascii="Times New Roman" w:hAnsi="Times New Roman"/>
          <w:color w:val="000000"/>
          <w:spacing w:val="1"/>
          <w:sz w:val="24"/>
          <w:szCs w:val="24"/>
        </w:rPr>
        <w:t xml:space="preserve"> en 2018</w:t>
      </w:r>
      <w:r w:rsidR="00E709BE">
        <w:rPr>
          <w:rFonts w:ascii="Times New Roman" w:hAnsi="Times New Roman"/>
          <w:color w:val="000000"/>
          <w:spacing w:val="1"/>
          <w:sz w:val="24"/>
          <w:szCs w:val="24"/>
        </w:rPr>
        <w:t xml:space="preserve">. </w:t>
      </w:r>
    </w:p>
    <w:p w14:paraId="178DA389" w14:textId="6F145311" w:rsidR="00D56F9B" w:rsidRPr="00443261" w:rsidRDefault="00E709BE" w:rsidP="004F6800">
      <w:pPr>
        <w:widowControl w:val="0"/>
        <w:autoSpaceDE w:val="0"/>
        <w:autoSpaceDN w:val="0"/>
        <w:adjustRightInd w:val="0"/>
        <w:spacing w:after="0"/>
        <w:jc w:val="both"/>
        <w:rPr>
          <w:rFonts w:ascii="Times New Roman" w:hAnsi="Times New Roman"/>
          <w:spacing w:val="1"/>
          <w:sz w:val="24"/>
          <w:szCs w:val="24"/>
        </w:rPr>
      </w:pPr>
      <w:r>
        <w:rPr>
          <w:rFonts w:ascii="Times New Roman" w:hAnsi="Times New Roman"/>
          <w:color w:val="000000"/>
          <w:spacing w:val="1"/>
          <w:sz w:val="24"/>
          <w:szCs w:val="24"/>
        </w:rPr>
        <w:t xml:space="preserve">Signalons que les deux premiers produits ont gardé leur position </w:t>
      </w:r>
      <w:r w:rsidR="00D0738B">
        <w:rPr>
          <w:rFonts w:ascii="Times New Roman" w:hAnsi="Times New Roman"/>
          <w:color w:val="000000"/>
          <w:spacing w:val="1"/>
          <w:sz w:val="24"/>
          <w:szCs w:val="24"/>
        </w:rPr>
        <w:t>de</w:t>
      </w:r>
      <w:r>
        <w:rPr>
          <w:rFonts w:ascii="Times New Roman" w:hAnsi="Times New Roman"/>
          <w:color w:val="000000"/>
          <w:spacing w:val="1"/>
          <w:sz w:val="24"/>
          <w:szCs w:val="24"/>
        </w:rPr>
        <w:t xml:space="preserve"> 2017 </w:t>
      </w:r>
      <w:r w:rsidR="003E433B">
        <w:rPr>
          <w:rFonts w:ascii="Times New Roman" w:hAnsi="Times New Roman"/>
          <w:color w:val="000000"/>
          <w:spacing w:val="1"/>
          <w:sz w:val="24"/>
          <w:szCs w:val="24"/>
        </w:rPr>
        <w:t xml:space="preserve">sur l’ensemble </w:t>
      </w:r>
      <w:r>
        <w:rPr>
          <w:rFonts w:ascii="Times New Roman" w:hAnsi="Times New Roman"/>
          <w:color w:val="000000"/>
          <w:spacing w:val="1"/>
          <w:sz w:val="24"/>
          <w:szCs w:val="24"/>
        </w:rPr>
        <w:t>des trois produits les</w:t>
      </w:r>
      <w:r w:rsidR="00750291">
        <w:rPr>
          <w:rFonts w:ascii="Times New Roman" w:hAnsi="Times New Roman"/>
          <w:color w:val="000000"/>
          <w:spacing w:val="1"/>
          <w:sz w:val="24"/>
          <w:szCs w:val="24"/>
        </w:rPr>
        <w:t xml:space="preserve"> plus</w:t>
      </w:r>
      <w:r>
        <w:rPr>
          <w:rFonts w:ascii="Times New Roman" w:hAnsi="Times New Roman"/>
          <w:color w:val="000000"/>
          <w:spacing w:val="1"/>
          <w:sz w:val="24"/>
          <w:szCs w:val="24"/>
        </w:rPr>
        <w:t xml:space="preserve"> </w:t>
      </w:r>
      <w:r w:rsidR="00F548AF">
        <w:rPr>
          <w:rFonts w:ascii="Times New Roman" w:hAnsi="Times New Roman"/>
          <w:color w:val="000000"/>
          <w:spacing w:val="1"/>
          <w:sz w:val="24"/>
          <w:szCs w:val="24"/>
        </w:rPr>
        <w:t xml:space="preserve">vendus à </w:t>
      </w:r>
      <w:r w:rsidR="00F548AF" w:rsidRPr="00443261">
        <w:rPr>
          <w:rFonts w:ascii="Times New Roman" w:hAnsi="Times New Roman"/>
          <w:spacing w:val="1"/>
          <w:sz w:val="24"/>
          <w:szCs w:val="24"/>
        </w:rPr>
        <w:t>l’extérieur</w:t>
      </w:r>
      <w:r w:rsidRPr="00443261">
        <w:rPr>
          <w:rFonts w:ascii="Times New Roman" w:hAnsi="Times New Roman"/>
          <w:spacing w:val="1"/>
          <w:sz w:val="24"/>
          <w:szCs w:val="24"/>
        </w:rPr>
        <w:t>.</w:t>
      </w:r>
      <w:r w:rsidR="00F9694F" w:rsidRPr="00443261">
        <w:rPr>
          <w:rFonts w:ascii="Times New Roman" w:hAnsi="Times New Roman"/>
          <w:spacing w:val="1"/>
          <w:sz w:val="24"/>
          <w:szCs w:val="24"/>
        </w:rPr>
        <w:t xml:space="preserve"> </w:t>
      </w:r>
    </w:p>
    <w:p w14:paraId="2FC78760" w14:textId="77777777" w:rsidR="003E433B" w:rsidRPr="00D546A2" w:rsidRDefault="003E433B" w:rsidP="00F9708A">
      <w:pPr>
        <w:widowControl w:val="0"/>
        <w:autoSpaceDE w:val="0"/>
        <w:autoSpaceDN w:val="0"/>
        <w:adjustRightInd w:val="0"/>
        <w:spacing w:after="0" w:line="360" w:lineRule="auto"/>
        <w:jc w:val="both"/>
        <w:rPr>
          <w:rFonts w:ascii="Times New Roman" w:hAnsi="Times New Roman"/>
          <w:color w:val="000000"/>
          <w:spacing w:val="1"/>
          <w:sz w:val="16"/>
          <w:szCs w:val="16"/>
        </w:rPr>
      </w:pPr>
    </w:p>
    <w:p w14:paraId="14A14817" w14:textId="1DF46831" w:rsidR="00750291" w:rsidRPr="00F9708A" w:rsidRDefault="00750291" w:rsidP="00B72F3C">
      <w:pPr>
        <w:pStyle w:val="FIG"/>
      </w:pPr>
      <w:bookmarkStart w:id="12" w:name="_Toc12552627"/>
      <w:r w:rsidRPr="00750291">
        <w:rPr>
          <w:b/>
        </w:rPr>
        <w:t>Figure 2 :</w:t>
      </w:r>
      <w:r>
        <w:t xml:space="preserve"> Dix principaux produits à l’exportation (en pourcentage)</w:t>
      </w:r>
      <w:bookmarkEnd w:id="12"/>
    </w:p>
    <w:p w14:paraId="0A576882" w14:textId="77777777" w:rsidR="00D54CD4" w:rsidRDefault="00D56F9B" w:rsidP="00F9708A">
      <w:pPr>
        <w:widowControl w:val="0"/>
        <w:autoSpaceDE w:val="0"/>
        <w:autoSpaceDN w:val="0"/>
        <w:adjustRightInd w:val="0"/>
        <w:spacing w:after="0" w:line="360" w:lineRule="auto"/>
        <w:jc w:val="both"/>
        <w:rPr>
          <w:rFonts w:ascii="Times New Roman" w:hAnsi="Times New Roman"/>
          <w:color w:val="000000"/>
          <w:spacing w:val="1"/>
          <w:sz w:val="24"/>
          <w:szCs w:val="24"/>
        </w:rPr>
      </w:pPr>
      <w:r>
        <w:rPr>
          <w:noProof/>
        </w:rPr>
        <w:drawing>
          <wp:inline distT="0" distB="0" distL="0" distR="0" wp14:anchorId="782D53C1" wp14:editId="45F179BC">
            <wp:extent cx="5760720" cy="4048125"/>
            <wp:effectExtent l="0" t="0" r="11430" b="9525"/>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61431F1" w14:textId="77777777" w:rsidR="00461959" w:rsidRPr="00D546A2" w:rsidRDefault="00750291" w:rsidP="00461959">
      <w:pPr>
        <w:widowControl w:val="0"/>
        <w:autoSpaceDE w:val="0"/>
        <w:autoSpaceDN w:val="0"/>
        <w:adjustRightInd w:val="0"/>
        <w:spacing w:after="240" w:line="360" w:lineRule="auto"/>
        <w:jc w:val="both"/>
        <w:rPr>
          <w:rFonts w:ascii="Times New Roman" w:hAnsi="Times New Roman"/>
          <w:color w:val="000000"/>
          <w:spacing w:val="1"/>
          <w:sz w:val="18"/>
          <w:szCs w:val="18"/>
        </w:rPr>
      </w:pPr>
      <w:r w:rsidRPr="00D546A2">
        <w:rPr>
          <w:rFonts w:ascii="Times New Roman" w:hAnsi="Times New Roman"/>
          <w:color w:val="000000"/>
          <w:spacing w:val="1"/>
          <w:sz w:val="18"/>
          <w:szCs w:val="18"/>
        </w:rPr>
        <w:t>Source : INSAE</w:t>
      </w:r>
      <w:r w:rsidR="002D3CDD" w:rsidRPr="00D546A2">
        <w:rPr>
          <w:rFonts w:ascii="Times New Roman" w:hAnsi="Times New Roman"/>
          <w:color w:val="000000"/>
          <w:spacing w:val="1"/>
          <w:sz w:val="18"/>
          <w:szCs w:val="18"/>
        </w:rPr>
        <w:t>, 2019</w:t>
      </w:r>
    </w:p>
    <w:p w14:paraId="1A3B6DAD" w14:textId="77777777" w:rsidR="008E0399" w:rsidRDefault="003868EC" w:rsidP="008E0399">
      <w:pPr>
        <w:widowControl w:val="0"/>
        <w:autoSpaceDE w:val="0"/>
        <w:autoSpaceDN w:val="0"/>
        <w:adjustRightInd w:val="0"/>
        <w:spacing w:after="240" w:line="360" w:lineRule="auto"/>
        <w:contextualSpacing/>
        <w:jc w:val="both"/>
        <w:rPr>
          <w:rFonts w:ascii="Times New Roman" w:hAnsi="Times New Roman"/>
          <w:color w:val="000000"/>
          <w:spacing w:val="1"/>
          <w:sz w:val="18"/>
          <w:szCs w:val="18"/>
        </w:rPr>
      </w:pPr>
      <w:r w:rsidRPr="003868EC">
        <w:rPr>
          <w:rFonts w:ascii="Times New Roman" w:hAnsi="Times New Roman"/>
          <w:b/>
          <w:color w:val="000000"/>
          <w:spacing w:val="1"/>
          <w:sz w:val="24"/>
          <w:szCs w:val="24"/>
        </w:rPr>
        <w:lastRenderedPageBreak/>
        <w:t>Réexportations de biens</w:t>
      </w:r>
    </w:p>
    <w:p w14:paraId="00708944" w14:textId="799668B2" w:rsidR="005E5800" w:rsidRPr="008E0399" w:rsidRDefault="00BC4836" w:rsidP="008E0399">
      <w:pPr>
        <w:widowControl w:val="0"/>
        <w:autoSpaceDE w:val="0"/>
        <w:autoSpaceDN w:val="0"/>
        <w:adjustRightInd w:val="0"/>
        <w:spacing w:after="240" w:line="360" w:lineRule="auto"/>
        <w:contextualSpacing/>
        <w:jc w:val="both"/>
        <w:rPr>
          <w:rFonts w:ascii="Times New Roman" w:hAnsi="Times New Roman"/>
          <w:color w:val="000000"/>
          <w:spacing w:val="1"/>
          <w:sz w:val="18"/>
          <w:szCs w:val="18"/>
        </w:rPr>
      </w:pPr>
      <w:r w:rsidRPr="00F9708A">
        <w:rPr>
          <w:rFonts w:ascii="Times New Roman" w:hAnsi="Times New Roman"/>
          <w:color w:val="000000"/>
          <w:spacing w:val="1"/>
          <w:sz w:val="24"/>
          <w:szCs w:val="24"/>
        </w:rPr>
        <w:t>Le</w:t>
      </w:r>
      <w:r>
        <w:rPr>
          <w:rFonts w:ascii="Times New Roman" w:hAnsi="Times New Roman"/>
          <w:color w:val="000000"/>
          <w:spacing w:val="1"/>
          <w:sz w:val="24"/>
          <w:szCs w:val="24"/>
        </w:rPr>
        <w:t xml:space="preserve">s trois principaux </w:t>
      </w:r>
      <w:r w:rsidRPr="00F9708A">
        <w:rPr>
          <w:rFonts w:ascii="Times New Roman" w:hAnsi="Times New Roman"/>
          <w:color w:val="000000"/>
          <w:spacing w:val="1"/>
          <w:sz w:val="24"/>
          <w:szCs w:val="24"/>
        </w:rPr>
        <w:t>produit</w:t>
      </w:r>
      <w:r>
        <w:rPr>
          <w:rFonts w:ascii="Times New Roman" w:hAnsi="Times New Roman"/>
          <w:color w:val="000000"/>
          <w:spacing w:val="1"/>
          <w:sz w:val="24"/>
          <w:szCs w:val="24"/>
        </w:rPr>
        <w:t>s</w:t>
      </w:r>
      <w:r w:rsidRPr="00F9708A">
        <w:rPr>
          <w:rFonts w:ascii="Times New Roman" w:hAnsi="Times New Roman"/>
          <w:color w:val="000000"/>
          <w:spacing w:val="1"/>
          <w:sz w:val="24"/>
          <w:szCs w:val="24"/>
        </w:rPr>
        <w:t xml:space="preserve"> à l</w:t>
      </w:r>
      <w:r>
        <w:rPr>
          <w:rFonts w:ascii="Times New Roman" w:hAnsi="Times New Roman"/>
          <w:color w:val="000000"/>
          <w:spacing w:val="1"/>
          <w:sz w:val="24"/>
          <w:szCs w:val="24"/>
        </w:rPr>
        <w:t>a rée</w:t>
      </w:r>
      <w:r w:rsidRPr="00F9708A">
        <w:rPr>
          <w:rFonts w:ascii="Times New Roman" w:hAnsi="Times New Roman"/>
          <w:color w:val="000000"/>
          <w:spacing w:val="1"/>
          <w:sz w:val="24"/>
          <w:szCs w:val="24"/>
        </w:rPr>
        <w:t>xportat</w:t>
      </w:r>
      <w:r>
        <w:rPr>
          <w:rFonts w:ascii="Times New Roman" w:hAnsi="Times New Roman"/>
          <w:color w:val="000000"/>
          <w:spacing w:val="1"/>
          <w:sz w:val="24"/>
          <w:szCs w:val="24"/>
        </w:rPr>
        <w:t>i</w:t>
      </w:r>
      <w:r w:rsidRPr="00F9708A">
        <w:rPr>
          <w:rFonts w:ascii="Times New Roman" w:hAnsi="Times New Roman"/>
          <w:color w:val="000000"/>
          <w:spacing w:val="1"/>
          <w:sz w:val="24"/>
          <w:szCs w:val="24"/>
        </w:rPr>
        <w:t>on</w:t>
      </w:r>
      <w:r>
        <w:rPr>
          <w:rFonts w:ascii="Times New Roman" w:hAnsi="Times New Roman"/>
          <w:color w:val="000000"/>
          <w:spacing w:val="1"/>
          <w:sz w:val="24"/>
          <w:szCs w:val="24"/>
        </w:rPr>
        <w:t xml:space="preserve"> en 2018</w:t>
      </w:r>
      <w:r w:rsidR="003E433B">
        <w:rPr>
          <w:rFonts w:ascii="Times New Roman" w:hAnsi="Times New Roman"/>
          <w:color w:val="000000"/>
          <w:spacing w:val="1"/>
          <w:sz w:val="24"/>
          <w:szCs w:val="24"/>
        </w:rPr>
        <w:t xml:space="preserve"> </w:t>
      </w:r>
      <w:r>
        <w:rPr>
          <w:rFonts w:ascii="Times New Roman" w:hAnsi="Times New Roman"/>
          <w:color w:val="000000"/>
          <w:spacing w:val="1"/>
          <w:sz w:val="24"/>
          <w:szCs w:val="24"/>
        </w:rPr>
        <w:t xml:space="preserve">étaient </w:t>
      </w:r>
      <w:r w:rsidR="003E433B">
        <w:rPr>
          <w:rFonts w:ascii="Times New Roman" w:hAnsi="Times New Roman"/>
          <w:color w:val="000000"/>
          <w:spacing w:val="1"/>
          <w:sz w:val="24"/>
          <w:szCs w:val="24"/>
        </w:rPr>
        <w:t xml:space="preserve">les </w:t>
      </w:r>
      <w:r>
        <w:rPr>
          <w:rFonts w:ascii="Times New Roman" w:hAnsi="Times New Roman"/>
          <w:color w:val="000000"/>
          <w:spacing w:val="1"/>
          <w:sz w:val="24"/>
          <w:szCs w:val="24"/>
        </w:rPr>
        <w:t>« </w:t>
      </w:r>
      <w:r w:rsidR="0006050A">
        <w:rPr>
          <w:rFonts w:ascii="Times New Roman" w:hAnsi="Times New Roman"/>
          <w:b/>
          <w:color w:val="000000"/>
          <w:spacing w:val="1"/>
          <w:sz w:val="24"/>
          <w:szCs w:val="24"/>
        </w:rPr>
        <w:t>t</w:t>
      </w:r>
      <w:r w:rsidRPr="00BC4836">
        <w:rPr>
          <w:rFonts w:ascii="Times New Roman" w:hAnsi="Times New Roman"/>
          <w:b/>
          <w:color w:val="000000"/>
          <w:spacing w:val="1"/>
          <w:sz w:val="24"/>
          <w:szCs w:val="24"/>
        </w:rPr>
        <w:t xml:space="preserve">urbines à gaz </w:t>
      </w:r>
      <w:r w:rsidR="00A93316">
        <w:rPr>
          <w:rFonts w:ascii="Times New Roman" w:hAnsi="Times New Roman"/>
          <w:b/>
          <w:color w:val="000000"/>
          <w:spacing w:val="1"/>
          <w:sz w:val="24"/>
          <w:szCs w:val="24"/>
        </w:rPr>
        <w:t>n.d.a.</w:t>
      </w:r>
      <w:r w:rsidRPr="00BC4836">
        <w:rPr>
          <w:rFonts w:ascii="Times New Roman" w:hAnsi="Times New Roman"/>
          <w:b/>
          <w:color w:val="000000"/>
          <w:spacing w:val="1"/>
          <w:sz w:val="24"/>
          <w:szCs w:val="24"/>
        </w:rPr>
        <w:t>,</w:t>
      </w:r>
      <w:r w:rsidR="00F548AF">
        <w:rPr>
          <w:rFonts w:ascii="Times New Roman" w:hAnsi="Times New Roman"/>
          <w:b/>
          <w:color w:val="000000"/>
          <w:spacing w:val="1"/>
          <w:sz w:val="24"/>
          <w:szCs w:val="24"/>
        </w:rPr>
        <w:t xml:space="preserve"> d’une </w:t>
      </w:r>
      <w:r w:rsidRPr="00BC4836">
        <w:rPr>
          <w:rFonts w:ascii="Times New Roman" w:hAnsi="Times New Roman"/>
          <w:b/>
          <w:color w:val="000000"/>
          <w:spacing w:val="1"/>
          <w:sz w:val="24"/>
          <w:szCs w:val="24"/>
        </w:rPr>
        <w:t>puissance supérieur</w:t>
      </w:r>
      <w:r w:rsidR="00F548AF">
        <w:rPr>
          <w:rFonts w:ascii="Times New Roman" w:hAnsi="Times New Roman"/>
          <w:b/>
          <w:color w:val="000000"/>
          <w:spacing w:val="1"/>
          <w:sz w:val="24"/>
          <w:szCs w:val="24"/>
        </w:rPr>
        <w:t>e</w:t>
      </w:r>
      <w:r w:rsidRPr="00BC4836">
        <w:rPr>
          <w:rFonts w:ascii="Times New Roman" w:hAnsi="Times New Roman"/>
          <w:b/>
          <w:color w:val="000000"/>
          <w:spacing w:val="1"/>
          <w:sz w:val="24"/>
          <w:szCs w:val="24"/>
        </w:rPr>
        <w:t xml:space="preserve"> à 5</w:t>
      </w:r>
      <w:r w:rsidR="00F548AF">
        <w:rPr>
          <w:rFonts w:ascii="Times New Roman" w:hAnsi="Times New Roman"/>
          <w:b/>
          <w:color w:val="000000"/>
          <w:spacing w:val="1"/>
          <w:sz w:val="24"/>
          <w:szCs w:val="24"/>
        </w:rPr>
        <w:t xml:space="preserve"> </w:t>
      </w:r>
      <w:r w:rsidRPr="00BC4836">
        <w:rPr>
          <w:rFonts w:ascii="Times New Roman" w:hAnsi="Times New Roman"/>
          <w:b/>
          <w:color w:val="000000"/>
          <w:spacing w:val="1"/>
          <w:sz w:val="24"/>
          <w:szCs w:val="24"/>
        </w:rPr>
        <w:t>000</w:t>
      </w:r>
      <w:r w:rsidR="00F548AF">
        <w:rPr>
          <w:rFonts w:ascii="Times New Roman" w:hAnsi="Times New Roman"/>
          <w:b/>
          <w:color w:val="000000"/>
          <w:spacing w:val="1"/>
          <w:sz w:val="24"/>
          <w:szCs w:val="24"/>
        </w:rPr>
        <w:t xml:space="preserve"> </w:t>
      </w:r>
      <w:proofErr w:type="spellStart"/>
      <w:r w:rsidRPr="00BC4836">
        <w:rPr>
          <w:rFonts w:ascii="Times New Roman" w:hAnsi="Times New Roman"/>
          <w:b/>
          <w:color w:val="000000"/>
          <w:spacing w:val="1"/>
          <w:sz w:val="24"/>
          <w:szCs w:val="24"/>
        </w:rPr>
        <w:t>kw</w:t>
      </w:r>
      <w:proofErr w:type="spellEnd"/>
      <w:r>
        <w:rPr>
          <w:rFonts w:ascii="Times New Roman" w:hAnsi="Times New Roman"/>
          <w:color w:val="000000"/>
          <w:spacing w:val="1"/>
          <w:sz w:val="24"/>
          <w:szCs w:val="24"/>
        </w:rPr>
        <w:t xml:space="preserve"> », </w:t>
      </w:r>
      <w:r w:rsidR="003E433B">
        <w:rPr>
          <w:rFonts w:ascii="Times New Roman" w:hAnsi="Times New Roman"/>
          <w:color w:val="000000"/>
          <w:spacing w:val="1"/>
          <w:sz w:val="24"/>
          <w:szCs w:val="24"/>
        </w:rPr>
        <w:t xml:space="preserve">les </w:t>
      </w:r>
      <w:r>
        <w:rPr>
          <w:rFonts w:ascii="Times New Roman" w:hAnsi="Times New Roman"/>
          <w:color w:val="000000"/>
          <w:spacing w:val="1"/>
          <w:sz w:val="24"/>
          <w:szCs w:val="24"/>
        </w:rPr>
        <w:t>« </w:t>
      </w:r>
      <w:r w:rsidR="0006050A">
        <w:rPr>
          <w:rFonts w:ascii="Times New Roman" w:hAnsi="Times New Roman"/>
          <w:b/>
          <w:color w:val="000000"/>
          <w:spacing w:val="1"/>
          <w:sz w:val="24"/>
          <w:szCs w:val="24"/>
        </w:rPr>
        <w:t>h</w:t>
      </w:r>
      <w:r w:rsidRPr="00BC4836">
        <w:rPr>
          <w:rFonts w:ascii="Times New Roman" w:hAnsi="Times New Roman"/>
          <w:b/>
          <w:color w:val="000000"/>
          <w:spacing w:val="1"/>
          <w:sz w:val="24"/>
          <w:szCs w:val="24"/>
        </w:rPr>
        <w:t>uiles de pétrole ou de minéraux bitumineux non brutes autres que huiles légères </w:t>
      </w:r>
      <w:r>
        <w:rPr>
          <w:rFonts w:ascii="Times New Roman" w:hAnsi="Times New Roman"/>
          <w:color w:val="000000"/>
          <w:spacing w:val="1"/>
          <w:sz w:val="24"/>
          <w:szCs w:val="24"/>
        </w:rPr>
        <w:t xml:space="preserve">» et </w:t>
      </w:r>
      <w:r w:rsidR="0006050A">
        <w:rPr>
          <w:rFonts w:ascii="Times New Roman" w:hAnsi="Times New Roman"/>
          <w:color w:val="000000"/>
          <w:spacing w:val="1"/>
          <w:sz w:val="24"/>
          <w:szCs w:val="24"/>
        </w:rPr>
        <w:t xml:space="preserve">le </w:t>
      </w:r>
      <w:r>
        <w:rPr>
          <w:rFonts w:ascii="Times New Roman" w:hAnsi="Times New Roman"/>
          <w:color w:val="000000"/>
          <w:spacing w:val="1"/>
          <w:sz w:val="24"/>
          <w:szCs w:val="24"/>
        </w:rPr>
        <w:t>« </w:t>
      </w:r>
      <w:r w:rsidR="0006050A" w:rsidRPr="004C47D5">
        <w:rPr>
          <w:rFonts w:ascii="Times New Roman" w:hAnsi="Times New Roman"/>
          <w:b/>
          <w:color w:val="000000"/>
          <w:spacing w:val="1"/>
          <w:sz w:val="24"/>
          <w:szCs w:val="24"/>
        </w:rPr>
        <w:t>f</w:t>
      </w:r>
      <w:r w:rsidRPr="00BC4836">
        <w:rPr>
          <w:rFonts w:ascii="Times New Roman" w:hAnsi="Times New Roman"/>
          <w:b/>
          <w:color w:val="000000"/>
          <w:spacing w:val="1"/>
          <w:sz w:val="24"/>
          <w:szCs w:val="24"/>
        </w:rPr>
        <w:t xml:space="preserve">il machine, </w:t>
      </w:r>
      <w:r w:rsidR="0006050A">
        <w:rPr>
          <w:rFonts w:ascii="Times New Roman" w:hAnsi="Times New Roman"/>
          <w:b/>
          <w:color w:val="000000"/>
          <w:spacing w:val="1"/>
          <w:sz w:val="24"/>
          <w:szCs w:val="24"/>
        </w:rPr>
        <w:t xml:space="preserve">en fer ou en </w:t>
      </w:r>
      <w:r w:rsidRPr="00BC4836">
        <w:rPr>
          <w:rFonts w:ascii="Times New Roman" w:hAnsi="Times New Roman"/>
          <w:b/>
          <w:color w:val="000000"/>
          <w:spacing w:val="1"/>
          <w:sz w:val="24"/>
          <w:szCs w:val="24"/>
        </w:rPr>
        <w:t>aciers non all</w:t>
      </w:r>
      <w:r>
        <w:rPr>
          <w:rFonts w:ascii="Times New Roman" w:hAnsi="Times New Roman"/>
          <w:b/>
          <w:color w:val="000000"/>
          <w:spacing w:val="1"/>
          <w:sz w:val="24"/>
          <w:szCs w:val="24"/>
        </w:rPr>
        <w:t xml:space="preserve">iés, laminés à chaud, </w:t>
      </w:r>
      <w:r w:rsidR="0006050A">
        <w:rPr>
          <w:rFonts w:ascii="Times New Roman" w:hAnsi="Times New Roman"/>
          <w:b/>
          <w:color w:val="000000"/>
          <w:spacing w:val="1"/>
          <w:sz w:val="24"/>
          <w:szCs w:val="24"/>
        </w:rPr>
        <w:t xml:space="preserve">de </w:t>
      </w:r>
      <w:r>
        <w:rPr>
          <w:rFonts w:ascii="Times New Roman" w:hAnsi="Times New Roman"/>
          <w:b/>
          <w:color w:val="000000"/>
          <w:spacing w:val="1"/>
          <w:sz w:val="24"/>
          <w:szCs w:val="24"/>
        </w:rPr>
        <w:t xml:space="preserve">diamètre inférieur </w:t>
      </w:r>
      <w:r w:rsidR="00D96121">
        <w:rPr>
          <w:rFonts w:ascii="Times New Roman" w:hAnsi="Times New Roman"/>
          <w:b/>
          <w:color w:val="000000"/>
          <w:spacing w:val="1"/>
          <w:sz w:val="24"/>
          <w:szCs w:val="24"/>
        </w:rPr>
        <w:t xml:space="preserve">à </w:t>
      </w:r>
      <w:r w:rsidRPr="00BC4836">
        <w:rPr>
          <w:rFonts w:ascii="Times New Roman" w:hAnsi="Times New Roman"/>
          <w:b/>
          <w:color w:val="000000"/>
          <w:spacing w:val="1"/>
          <w:sz w:val="24"/>
          <w:szCs w:val="24"/>
        </w:rPr>
        <w:t>14</w:t>
      </w:r>
      <w:r w:rsidR="0006050A">
        <w:rPr>
          <w:rFonts w:ascii="Times New Roman" w:hAnsi="Times New Roman"/>
          <w:b/>
          <w:color w:val="000000"/>
          <w:spacing w:val="1"/>
          <w:sz w:val="24"/>
          <w:szCs w:val="24"/>
        </w:rPr>
        <w:t xml:space="preserve"> </w:t>
      </w:r>
      <w:r w:rsidRPr="00BC4836">
        <w:rPr>
          <w:rFonts w:ascii="Times New Roman" w:hAnsi="Times New Roman"/>
          <w:b/>
          <w:color w:val="000000"/>
          <w:spacing w:val="1"/>
          <w:sz w:val="24"/>
          <w:szCs w:val="24"/>
        </w:rPr>
        <w:t>mm</w:t>
      </w:r>
      <w:r>
        <w:rPr>
          <w:rFonts w:ascii="Times New Roman" w:hAnsi="Times New Roman"/>
          <w:color w:val="000000"/>
          <w:spacing w:val="1"/>
          <w:sz w:val="24"/>
          <w:szCs w:val="24"/>
        </w:rPr>
        <w:t> ».</w:t>
      </w:r>
      <w:r w:rsidR="00D96121">
        <w:rPr>
          <w:rFonts w:ascii="Times New Roman" w:hAnsi="Times New Roman"/>
          <w:color w:val="000000"/>
          <w:spacing w:val="1"/>
          <w:sz w:val="24"/>
          <w:szCs w:val="24"/>
        </w:rPr>
        <w:t xml:space="preserve"> </w:t>
      </w:r>
    </w:p>
    <w:p w14:paraId="06B70BF5" w14:textId="71BCCF39" w:rsidR="00BD5504" w:rsidRPr="00443261" w:rsidRDefault="00D96121" w:rsidP="004F6800">
      <w:pPr>
        <w:widowControl w:val="0"/>
        <w:autoSpaceDE w:val="0"/>
        <w:autoSpaceDN w:val="0"/>
        <w:adjustRightInd w:val="0"/>
        <w:spacing w:after="0"/>
        <w:jc w:val="both"/>
        <w:rPr>
          <w:rFonts w:ascii="Times New Roman" w:hAnsi="Times New Roman"/>
          <w:spacing w:val="1"/>
          <w:sz w:val="24"/>
          <w:szCs w:val="24"/>
        </w:rPr>
      </w:pPr>
      <w:r>
        <w:rPr>
          <w:rFonts w:ascii="Times New Roman" w:hAnsi="Times New Roman"/>
          <w:color w:val="000000"/>
          <w:spacing w:val="1"/>
          <w:sz w:val="24"/>
          <w:szCs w:val="24"/>
        </w:rPr>
        <w:t>En effet</w:t>
      </w:r>
      <w:r w:rsidR="00BC4836" w:rsidRPr="00F9708A">
        <w:rPr>
          <w:rFonts w:ascii="Times New Roman" w:hAnsi="Times New Roman"/>
          <w:color w:val="000000"/>
          <w:spacing w:val="1"/>
          <w:sz w:val="24"/>
          <w:szCs w:val="24"/>
        </w:rPr>
        <w:t>, le</w:t>
      </w:r>
      <w:r w:rsidR="00BD5504">
        <w:rPr>
          <w:rFonts w:ascii="Times New Roman" w:hAnsi="Times New Roman"/>
          <w:color w:val="000000"/>
          <w:spacing w:val="1"/>
          <w:sz w:val="24"/>
          <w:szCs w:val="24"/>
        </w:rPr>
        <w:t>s</w:t>
      </w:r>
      <w:r w:rsidR="003E433B">
        <w:rPr>
          <w:rFonts w:ascii="Times New Roman" w:hAnsi="Times New Roman"/>
          <w:color w:val="000000"/>
          <w:spacing w:val="1"/>
          <w:sz w:val="24"/>
          <w:szCs w:val="24"/>
        </w:rPr>
        <w:t xml:space="preserve"> </w:t>
      </w:r>
      <w:r w:rsidR="00BC4836">
        <w:rPr>
          <w:rFonts w:ascii="Times New Roman" w:hAnsi="Times New Roman"/>
          <w:color w:val="000000"/>
          <w:spacing w:val="1"/>
          <w:sz w:val="24"/>
          <w:szCs w:val="24"/>
        </w:rPr>
        <w:t>« </w:t>
      </w:r>
      <w:r w:rsidR="0006050A">
        <w:rPr>
          <w:rFonts w:ascii="Times New Roman" w:hAnsi="Times New Roman"/>
          <w:b/>
          <w:color w:val="000000"/>
          <w:spacing w:val="1"/>
          <w:sz w:val="24"/>
          <w:szCs w:val="24"/>
        </w:rPr>
        <w:t>t</w:t>
      </w:r>
      <w:r w:rsidR="00BD5504" w:rsidRPr="00BC4836">
        <w:rPr>
          <w:rFonts w:ascii="Times New Roman" w:hAnsi="Times New Roman"/>
          <w:b/>
          <w:color w:val="000000"/>
          <w:spacing w:val="1"/>
          <w:sz w:val="24"/>
          <w:szCs w:val="24"/>
        </w:rPr>
        <w:t xml:space="preserve">urbines à gaz </w:t>
      </w:r>
      <w:r w:rsidR="00A93316">
        <w:rPr>
          <w:rFonts w:ascii="Times New Roman" w:hAnsi="Times New Roman"/>
          <w:b/>
          <w:color w:val="000000"/>
          <w:spacing w:val="1"/>
          <w:sz w:val="24"/>
          <w:szCs w:val="24"/>
        </w:rPr>
        <w:t>n.d.a.</w:t>
      </w:r>
      <w:r w:rsidR="0006050A">
        <w:rPr>
          <w:rFonts w:ascii="Times New Roman" w:hAnsi="Times New Roman"/>
          <w:b/>
          <w:color w:val="000000"/>
          <w:spacing w:val="1"/>
          <w:sz w:val="24"/>
          <w:szCs w:val="24"/>
        </w:rPr>
        <w:t>, d</w:t>
      </w:r>
      <w:r w:rsidR="00987061">
        <w:rPr>
          <w:rFonts w:ascii="Times New Roman" w:hAnsi="Times New Roman"/>
          <w:b/>
          <w:color w:val="000000"/>
          <w:spacing w:val="1"/>
          <w:sz w:val="24"/>
          <w:szCs w:val="24"/>
        </w:rPr>
        <w:t>’une</w:t>
      </w:r>
      <w:r w:rsidR="0006050A">
        <w:rPr>
          <w:rFonts w:ascii="Times New Roman" w:hAnsi="Times New Roman"/>
          <w:b/>
          <w:color w:val="000000"/>
          <w:spacing w:val="1"/>
          <w:sz w:val="24"/>
          <w:szCs w:val="24"/>
        </w:rPr>
        <w:t xml:space="preserve"> </w:t>
      </w:r>
      <w:r w:rsidR="00BD5504" w:rsidRPr="00BC4836">
        <w:rPr>
          <w:rFonts w:ascii="Times New Roman" w:hAnsi="Times New Roman"/>
          <w:b/>
          <w:color w:val="000000"/>
          <w:spacing w:val="1"/>
          <w:sz w:val="24"/>
          <w:szCs w:val="24"/>
        </w:rPr>
        <w:t>puissance supérieur</w:t>
      </w:r>
      <w:r w:rsidR="0006050A">
        <w:rPr>
          <w:rFonts w:ascii="Times New Roman" w:hAnsi="Times New Roman"/>
          <w:b/>
          <w:color w:val="000000"/>
          <w:spacing w:val="1"/>
          <w:sz w:val="24"/>
          <w:szCs w:val="24"/>
        </w:rPr>
        <w:t>e</w:t>
      </w:r>
      <w:r w:rsidR="00BD5504" w:rsidRPr="00BC4836">
        <w:rPr>
          <w:rFonts w:ascii="Times New Roman" w:hAnsi="Times New Roman"/>
          <w:b/>
          <w:color w:val="000000"/>
          <w:spacing w:val="1"/>
          <w:sz w:val="24"/>
          <w:szCs w:val="24"/>
        </w:rPr>
        <w:t xml:space="preserve"> à 5</w:t>
      </w:r>
      <w:r w:rsidR="00987061">
        <w:rPr>
          <w:rFonts w:ascii="Times New Roman" w:hAnsi="Times New Roman"/>
          <w:b/>
          <w:color w:val="000000"/>
          <w:spacing w:val="1"/>
          <w:sz w:val="24"/>
          <w:szCs w:val="24"/>
        </w:rPr>
        <w:t xml:space="preserve"> </w:t>
      </w:r>
      <w:r w:rsidR="00BD5504" w:rsidRPr="00BC4836">
        <w:rPr>
          <w:rFonts w:ascii="Times New Roman" w:hAnsi="Times New Roman"/>
          <w:b/>
          <w:color w:val="000000"/>
          <w:spacing w:val="1"/>
          <w:sz w:val="24"/>
          <w:szCs w:val="24"/>
        </w:rPr>
        <w:t xml:space="preserve">000 </w:t>
      </w:r>
      <w:proofErr w:type="spellStart"/>
      <w:r w:rsidR="00BD5504" w:rsidRPr="00BC4836">
        <w:rPr>
          <w:rFonts w:ascii="Times New Roman" w:hAnsi="Times New Roman"/>
          <w:b/>
          <w:color w:val="000000"/>
          <w:spacing w:val="1"/>
          <w:sz w:val="24"/>
          <w:szCs w:val="24"/>
        </w:rPr>
        <w:t>kw</w:t>
      </w:r>
      <w:proofErr w:type="spellEnd"/>
      <w:r w:rsidR="00BD5504">
        <w:rPr>
          <w:rFonts w:ascii="Times New Roman" w:hAnsi="Times New Roman"/>
          <w:color w:val="000000"/>
          <w:spacing w:val="1"/>
          <w:sz w:val="24"/>
          <w:szCs w:val="24"/>
        </w:rPr>
        <w:t> </w:t>
      </w:r>
      <w:r w:rsidR="00BC4836">
        <w:rPr>
          <w:rFonts w:ascii="Times New Roman" w:hAnsi="Times New Roman"/>
          <w:color w:val="000000"/>
          <w:spacing w:val="1"/>
          <w:sz w:val="24"/>
          <w:szCs w:val="24"/>
        </w:rPr>
        <w:t>»</w:t>
      </w:r>
      <w:r w:rsidR="00F548AF">
        <w:rPr>
          <w:rFonts w:ascii="Times New Roman" w:hAnsi="Times New Roman"/>
          <w:color w:val="000000"/>
          <w:spacing w:val="1"/>
          <w:sz w:val="24"/>
          <w:szCs w:val="24"/>
        </w:rPr>
        <w:t xml:space="preserve">, </w:t>
      </w:r>
      <w:r w:rsidR="0022569F">
        <w:rPr>
          <w:rFonts w:ascii="Times New Roman" w:hAnsi="Times New Roman"/>
          <w:color w:val="000000"/>
          <w:spacing w:val="1"/>
          <w:sz w:val="24"/>
          <w:szCs w:val="24"/>
        </w:rPr>
        <w:t>vendues</w:t>
      </w:r>
      <w:r w:rsidR="00F548AF">
        <w:rPr>
          <w:rFonts w:ascii="Times New Roman" w:hAnsi="Times New Roman"/>
          <w:color w:val="000000"/>
          <w:spacing w:val="1"/>
          <w:sz w:val="24"/>
          <w:szCs w:val="24"/>
        </w:rPr>
        <w:t xml:space="preserve"> pour 19,76</w:t>
      </w:r>
      <w:r w:rsidR="00F548AF" w:rsidRPr="00F9708A">
        <w:rPr>
          <w:rFonts w:ascii="Times New Roman" w:hAnsi="Times New Roman"/>
          <w:color w:val="000000"/>
          <w:spacing w:val="1"/>
          <w:sz w:val="24"/>
          <w:szCs w:val="24"/>
        </w:rPr>
        <w:t xml:space="preserve"> </w:t>
      </w:r>
      <w:r w:rsidR="00F548AF">
        <w:rPr>
          <w:rFonts w:ascii="Times New Roman" w:hAnsi="Times New Roman"/>
          <w:color w:val="000000"/>
          <w:spacing w:val="1"/>
          <w:sz w:val="24"/>
          <w:szCs w:val="24"/>
        </w:rPr>
        <w:t>Milliards</w:t>
      </w:r>
      <w:r w:rsidR="00F548AF" w:rsidRPr="00F9708A">
        <w:rPr>
          <w:rFonts w:ascii="Times New Roman" w:hAnsi="Times New Roman"/>
          <w:color w:val="000000"/>
          <w:spacing w:val="1"/>
          <w:sz w:val="24"/>
          <w:szCs w:val="24"/>
        </w:rPr>
        <w:t xml:space="preserve"> de </w:t>
      </w:r>
      <w:r w:rsidR="00F548AF">
        <w:rPr>
          <w:rFonts w:ascii="Times New Roman" w:hAnsi="Times New Roman"/>
          <w:color w:val="000000"/>
          <w:spacing w:val="1"/>
          <w:sz w:val="24"/>
          <w:szCs w:val="24"/>
        </w:rPr>
        <w:t>f</w:t>
      </w:r>
      <w:r w:rsidR="00F548AF" w:rsidRPr="00F9708A">
        <w:rPr>
          <w:rFonts w:ascii="Times New Roman" w:hAnsi="Times New Roman"/>
          <w:color w:val="000000"/>
          <w:spacing w:val="1"/>
          <w:sz w:val="24"/>
          <w:szCs w:val="24"/>
        </w:rPr>
        <w:t>rancs CFA</w:t>
      </w:r>
      <w:r w:rsidR="00F548AF">
        <w:rPr>
          <w:rFonts w:ascii="Times New Roman" w:hAnsi="Times New Roman"/>
          <w:color w:val="000000"/>
          <w:spacing w:val="1"/>
          <w:sz w:val="24"/>
          <w:szCs w:val="24"/>
        </w:rPr>
        <w:t xml:space="preserve"> (</w:t>
      </w:r>
      <w:r w:rsidR="00F548AF" w:rsidRPr="00BD5504">
        <w:rPr>
          <w:rFonts w:ascii="Times New Roman" w:hAnsi="Times New Roman"/>
          <w:color w:val="000000"/>
          <w:spacing w:val="1"/>
          <w:sz w:val="24"/>
          <w:szCs w:val="24"/>
        </w:rPr>
        <w:t>282,72</w:t>
      </w:r>
      <w:r w:rsidR="00F548AF">
        <w:rPr>
          <w:rFonts w:ascii="Times New Roman" w:hAnsi="Times New Roman"/>
          <w:color w:val="000000"/>
          <w:spacing w:val="1"/>
          <w:sz w:val="24"/>
          <w:szCs w:val="24"/>
        </w:rPr>
        <w:t xml:space="preserve"> Tonnes)</w:t>
      </w:r>
      <w:r w:rsidR="00F548AF" w:rsidRPr="00F9708A">
        <w:rPr>
          <w:rFonts w:ascii="Times New Roman" w:hAnsi="Times New Roman"/>
          <w:color w:val="000000"/>
          <w:spacing w:val="1"/>
          <w:sz w:val="24"/>
          <w:szCs w:val="24"/>
        </w:rPr>
        <w:t xml:space="preserve"> </w:t>
      </w:r>
      <w:proofErr w:type="gramStart"/>
      <w:r w:rsidR="00BC4836">
        <w:rPr>
          <w:rFonts w:ascii="Times New Roman" w:hAnsi="Times New Roman"/>
          <w:color w:val="000000"/>
          <w:spacing w:val="1"/>
          <w:sz w:val="24"/>
          <w:szCs w:val="24"/>
        </w:rPr>
        <w:t>va</w:t>
      </w:r>
      <w:r w:rsidR="00BD5504">
        <w:rPr>
          <w:rFonts w:ascii="Times New Roman" w:hAnsi="Times New Roman"/>
          <w:color w:val="000000"/>
          <w:spacing w:val="1"/>
          <w:sz w:val="24"/>
          <w:szCs w:val="24"/>
        </w:rPr>
        <w:t>l</w:t>
      </w:r>
      <w:r w:rsidR="00F548AF">
        <w:rPr>
          <w:rFonts w:ascii="Times New Roman" w:hAnsi="Times New Roman"/>
          <w:color w:val="000000"/>
          <w:spacing w:val="1"/>
          <w:sz w:val="24"/>
          <w:szCs w:val="24"/>
        </w:rPr>
        <w:t>ai</w:t>
      </w:r>
      <w:r w:rsidR="00BD5504">
        <w:rPr>
          <w:rFonts w:ascii="Times New Roman" w:hAnsi="Times New Roman"/>
          <w:color w:val="000000"/>
          <w:spacing w:val="1"/>
          <w:sz w:val="24"/>
          <w:szCs w:val="24"/>
        </w:rPr>
        <w:t>ent</w:t>
      </w:r>
      <w:proofErr w:type="gramEnd"/>
      <w:r w:rsidR="002D3CDD">
        <w:rPr>
          <w:rFonts w:ascii="Times New Roman" w:hAnsi="Times New Roman"/>
          <w:color w:val="000000"/>
          <w:spacing w:val="1"/>
          <w:sz w:val="24"/>
          <w:szCs w:val="24"/>
        </w:rPr>
        <w:t xml:space="preserve"> </w:t>
      </w:r>
      <w:r w:rsidR="00BD5504">
        <w:rPr>
          <w:rFonts w:ascii="Times New Roman" w:hAnsi="Times New Roman"/>
          <w:color w:val="000000"/>
          <w:spacing w:val="1"/>
          <w:sz w:val="24"/>
          <w:szCs w:val="24"/>
        </w:rPr>
        <w:t>25,85</w:t>
      </w:r>
      <w:r w:rsidR="00BD5504" w:rsidRPr="00F9708A">
        <w:rPr>
          <w:rFonts w:ascii="Times New Roman" w:hAnsi="Times New Roman"/>
          <w:color w:val="000000"/>
          <w:spacing w:val="1"/>
          <w:sz w:val="24"/>
          <w:szCs w:val="24"/>
        </w:rPr>
        <w:t>%</w:t>
      </w:r>
      <w:r w:rsidR="002D3CDD">
        <w:rPr>
          <w:rFonts w:ascii="Times New Roman" w:hAnsi="Times New Roman"/>
          <w:color w:val="000000"/>
          <w:spacing w:val="1"/>
          <w:sz w:val="24"/>
          <w:szCs w:val="24"/>
        </w:rPr>
        <w:t xml:space="preserve"> </w:t>
      </w:r>
      <w:r w:rsidR="00F548AF">
        <w:rPr>
          <w:rFonts w:ascii="Times New Roman" w:hAnsi="Times New Roman"/>
          <w:color w:val="000000"/>
          <w:spacing w:val="1"/>
          <w:sz w:val="24"/>
          <w:szCs w:val="24"/>
        </w:rPr>
        <w:t>des</w:t>
      </w:r>
      <w:r w:rsidR="005E5800">
        <w:rPr>
          <w:rFonts w:ascii="Times New Roman" w:hAnsi="Times New Roman"/>
          <w:color w:val="000000"/>
          <w:spacing w:val="1"/>
          <w:sz w:val="24"/>
          <w:szCs w:val="24"/>
        </w:rPr>
        <w:t xml:space="preserve"> </w:t>
      </w:r>
      <w:r w:rsidR="00F548AF">
        <w:rPr>
          <w:rFonts w:ascii="Times New Roman" w:hAnsi="Times New Roman"/>
          <w:color w:val="000000"/>
          <w:spacing w:val="1"/>
          <w:sz w:val="24"/>
          <w:szCs w:val="24"/>
        </w:rPr>
        <w:t>réexport</w:t>
      </w:r>
      <w:r w:rsidR="005E5800">
        <w:rPr>
          <w:rFonts w:ascii="Times New Roman" w:hAnsi="Times New Roman"/>
          <w:color w:val="000000"/>
          <w:spacing w:val="1"/>
          <w:sz w:val="24"/>
          <w:szCs w:val="24"/>
        </w:rPr>
        <w:t>ations totales</w:t>
      </w:r>
      <w:r w:rsidR="00F548AF">
        <w:rPr>
          <w:rFonts w:ascii="Times New Roman" w:hAnsi="Times New Roman"/>
          <w:color w:val="000000"/>
          <w:spacing w:val="1"/>
          <w:sz w:val="24"/>
          <w:szCs w:val="24"/>
        </w:rPr>
        <w:t xml:space="preserve"> </w:t>
      </w:r>
      <w:r w:rsidR="00BC4836">
        <w:rPr>
          <w:rFonts w:ascii="Times New Roman" w:hAnsi="Times New Roman"/>
          <w:color w:val="000000"/>
          <w:spacing w:val="1"/>
          <w:sz w:val="24"/>
          <w:szCs w:val="24"/>
        </w:rPr>
        <w:t xml:space="preserve">et </w:t>
      </w:r>
      <w:r w:rsidR="00F548AF">
        <w:rPr>
          <w:rFonts w:ascii="Times New Roman" w:hAnsi="Times New Roman"/>
          <w:color w:val="000000"/>
          <w:spacing w:val="1"/>
          <w:sz w:val="24"/>
          <w:szCs w:val="24"/>
        </w:rPr>
        <w:t>33,97% de la valeur</w:t>
      </w:r>
      <w:r w:rsidR="00BC4836">
        <w:rPr>
          <w:rFonts w:ascii="Times New Roman" w:hAnsi="Times New Roman"/>
          <w:color w:val="000000"/>
          <w:spacing w:val="1"/>
          <w:sz w:val="24"/>
          <w:szCs w:val="24"/>
        </w:rPr>
        <w:t xml:space="preserve"> des dix (10) principaux produits </w:t>
      </w:r>
      <w:r w:rsidR="00BD5504">
        <w:rPr>
          <w:rFonts w:ascii="Times New Roman" w:hAnsi="Times New Roman"/>
          <w:color w:val="000000"/>
          <w:spacing w:val="1"/>
          <w:sz w:val="24"/>
          <w:szCs w:val="24"/>
        </w:rPr>
        <w:t>ré</w:t>
      </w:r>
      <w:r w:rsidR="00BC4836">
        <w:rPr>
          <w:rFonts w:ascii="Times New Roman" w:hAnsi="Times New Roman"/>
          <w:color w:val="000000"/>
          <w:spacing w:val="1"/>
          <w:sz w:val="24"/>
          <w:szCs w:val="24"/>
        </w:rPr>
        <w:t>exportés</w:t>
      </w:r>
      <w:r w:rsidR="00F548AF">
        <w:rPr>
          <w:rFonts w:ascii="Times New Roman" w:hAnsi="Times New Roman"/>
          <w:color w:val="000000"/>
          <w:spacing w:val="1"/>
          <w:sz w:val="24"/>
          <w:szCs w:val="24"/>
        </w:rPr>
        <w:t xml:space="preserve"> en </w:t>
      </w:r>
      <w:r w:rsidR="00F548AF" w:rsidRPr="00443261">
        <w:rPr>
          <w:rFonts w:ascii="Times New Roman" w:hAnsi="Times New Roman"/>
          <w:spacing w:val="1"/>
          <w:sz w:val="24"/>
          <w:szCs w:val="24"/>
        </w:rPr>
        <w:t>2018</w:t>
      </w:r>
      <w:r w:rsidR="005F6868" w:rsidRPr="00443261">
        <w:rPr>
          <w:rFonts w:ascii="Times New Roman" w:hAnsi="Times New Roman"/>
          <w:spacing w:val="1"/>
          <w:sz w:val="24"/>
          <w:szCs w:val="24"/>
        </w:rPr>
        <w:t>.</w:t>
      </w:r>
    </w:p>
    <w:p w14:paraId="49AB217E" w14:textId="12F2F16D" w:rsidR="00EE3CF0" w:rsidRDefault="0006050A" w:rsidP="004F6800">
      <w:pPr>
        <w:widowControl w:val="0"/>
        <w:autoSpaceDE w:val="0"/>
        <w:autoSpaceDN w:val="0"/>
        <w:adjustRightInd w:val="0"/>
        <w:spacing w:after="0"/>
        <w:jc w:val="both"/>
        <w:rPr>
          <w:rFonts w:ascii="Times New Roman" w:hAnsi="Times New Roman"/>
          <w:color w:val="000000"/>
          <w:spacing w:val="1"/>
          <w:sz w:val="24"/>
          <w:szCs w:val="24"/>
        </w:rPr>
      </w:pPr>
      <w:r>
        <w:rPr>
          <w:rFonts w:ascii="Times New Roman" w:hAnsi="Times New Roman"/>
          <w:color w:val="000000"/>
          <w:spacing w:val="1"/>
          <w:sz w:val="24"/>
          <w:szCs w:val="24"/>
        </w:rPr>
        <w:t>Viennent ensuite</w:t>
      </w:r>
      <w:r w:rsidR="00737158">
        <w:rPr>
          <w:rFonts w:ascii="Times New Roman" w:hAnsi="Times New Roman"/>
          <w:color w:val="000000"/>
          <w:spacing w:val="1"/>
          <w:sz w:val="24"/>
          <w:szCs w:val="24"/>
        </w:rPr>
        <w:t xml:space="preserve"> les « </w:t>
      </w:r>
      <w:r>
        <w:rPr>
          <w:rFonts w:ascii="Times New Roman" w:hAnsi="Times New Roman"/>
          <w:b/>
          <w:color w:val="000000"/>
          <w:spacing w:val="1"/>
          <w:sz w:val="24"/>
          <w:szCs w:val="24"/>
        </w:rPr>
        <w:t>h</w:t>
      </w:r>
      <w:r w:rsidR="00737158" w:rsidRPr="00BC4836">
        <w:rPr>
          <w:rFonts w:ascii="Times New Roman" w:hAnsi="Times New Roman"/>
          <w:b/>
          <w:color w:val="000000"/>
          <w:spacing w:val="1"/>
          <w:sz w:val="24"/>
          <w:szCs w:val="24"/>
        </w:rPr>
        <w:t>uiles de pétrole ou de minéraux bitumineux non brutes autres que huiles légères </w:t>
      </w:r>
      <w:r w:rsidR="00737158">
        <w:rPr>
          <w:rFonts w:ascii="Times New Roman" w:hAnsi="Times New Roman"/>
          <w:color w:val="000000"/>
          <w:spacing w:val="1"/>
          <w:sz w:val="24"/>
          <w:szCs w:val="24"/>
        </w:rPr>
        <w:t>»</w:t>
      </w:r>
      <w:r w:rsidR="005F6868">
        <w:rPr>
          <w:rFonts w:ascii="Times New Roman" w:hAnsi="Times New Roman"/>
          <w:color w:val="000000"/>
          <w:spacing w:val="1"/>
          <w:sz w:val="24"/>
          <w:szCs w:val="24"/>
        </w:rPr>
        <w:t xml:space="preserve"> </w:t>
      </w:r>
      <w:r w:rsidR="00EE3CF0">
        <w:rPr>
          <w:rFonts w:ascii="Times New Roman" w:hAnsi="Times New Roman"/>
          <w:color w:val="000000"/>
          <w:spacing w:val="1"/>
          <w:sz w:val="24"/>
          <w:szCs w:val="24"/>
        </w:rPr>
        <w:t xml:space="preserve">réexportées pour une valeur </w:t>
      </w:r>
      <w:r w:rsidR="00BC4836">
        <w:rPr>
          <w:rFonts w:ascii="Times New Roman" w:hAnsi="Times New Roman"/>
          <w:color w:val="000000"/>
          <w:spacing w:val="1"/>
          <w:sz w:val="24"/>
          <w:szCs w:val="24"/>
        </w:rPr>
        <w:t xml:space="preserve">de </w:t>
      </w:r>
      <w:r w:rsidR="00D96121">
        <w:rPr>
          <w:rFonts w:ascii="Times New Roman" w:hAnsi="Times New Roman"/>
          <w:color w:val="000000"/>
          <w:spacing w:val="1"/>
          <w:sz w:val="24"/>
          <w:szCs w:val="24"/>
        </w:rPr>
        <w:t>13</w:t>
      </w:r>
      <w:r w:rsidR="00BC4836">
        <w:rPr>
          <w:rFonts w:ascii="Times New Roman" w:hAnsi="Times New Roman"/>
          <w:color w:val="000000"/>
          <w:spacing w:val="1"/>
          <w:sz w:val="24"/>
          <w:szCs w:val="24"/>
        </w:rPr>
        <w:t>,5</w:t>
      </w:r>
      <w:r w:rsidR="00D96121">
        <w:rPr>
          <w:rFonts w:ascii="Times New Roman" w:hAnsi="Times New Roman"/>
          <w:color w:val="000000"/>
          <w:spacing w:val="1"/>
          <w:sz w:val="24"/>
          <w:szCs w:val="24"/>
        </w:rPr>
        <w:t>9</w:t>
      </w:r>
      <w:r w:rsidR="00BC4836" w:rsidRPr="00F9708A">
        <w:rPr>
          <w:rFonts w:ascii="Times New Roman" w:hAnsi="Times New Roman"/>
          <w:color w:val="000000"/>
          <w:spacing w:val="1"/>
          <w:sz w:val="24"/>
          <w:szCs w:val="24"/>
        </w:rPr>
        <w:t xml:space="preserve"> </w:t>
      </w:r>
      <w:r w:rsidR="00B72492">
        <w:rPr>
          <w:rFonts w:ascii="Times New Roman" w:hAnsi="Times New Roman"/>
          <w:color w:val="000000"/>
          <w:spacing w:val="1"/>
          <w:sz w:val="24"/>
          <w:szCs w:val="24"/>
        </w:rPr>
        <w:t>Milliards</w:t>
      </w:r>
      <w:r w:rsidR="00BC4836" w:rsidRPr="00F9708A">
        <w:rPr>
          <w:rFonts w:ascii="Times New Roman" w:hAnsi="Times New Roman"/>
          <w:color w:val="000000"/>
          <w:spacing w:val="1"/>
          <w:sz w:val="24"/>
          <w:szCs w:val="24"/>
        </w:rPr>
        <w:t xml:space="preserve"> de </w:t>
      </w:r>
      <w:r w:rsidR="00BC4836">
        <w:rPr>
          <w:rFonts w:ascii="Times New Roman" w:hAnsi="Times New Roman"/>
          <w:color w:val="000000"/>
          <w:spacing w:val="1"/>
          <w:sz w:val="24"/>
          <w:szCs w:val="24"/>
        </w:rPr>
        <w:t>f</w:t>
      </w:r>
      <w:r w:rsidR="00BC4836" w:rsidRPr="00F9708A">
        <w:rPr>
          <w:rFonts w:ascii="Times New Roman" w:hAnsi="Times New Roman"/>
          <w:color w:val="000000"/>
          <w:spacing w:val="1"/>
          <w:sz w:val="24"/>
          <w:szCs w:val="24"/>
        </w:rPr>
        <w:t>rancs CFA</w:t>
      </w:r>
      <w:r w:rsidR="00BC4836">
        <w:rPr>
          <w:rFonts w:ascii="Times New Roman" w:hAnsi="Times New Roman"/>
          <w:color w:val="000000"/>
          <w:spacing w:val="1"/>
          <w:sz w:val="24"/>
          <w:szCs w:val="24"/>
        </w:rPr>
        <w:t xml:space="preserve"> </w:t>
      </w:r>
      <w:r w:rsidR="00EE3CF0">
        <w:rPr>
          <w:rFonts w:ascii="Times New Roman" w:hAnsi="Times New Roman"/>
          <w:color w:val="000000"/>
          <w:spacing w:val="1"/>
          <w:sz w:val="24"/>
          <w:szCs w:val="24"/>
        </w:rPr>
        <w:t>(</w:t>
      </w:r>
      <w:r w:rsidR="000A471F" w:rsidRPr="000A471F">
        <w:rPr>
          <w:rFonts w:ascii="Times New Roman" w:hAnsi="Times New Roman"/>
          <w:color w:val="000000"/>
          <w:spacing w:val="1"/>
          <w:sz w:val="24"/>
          <w:szCs w:val="24"/>
        </w:rPr>
        <w:t>36</w:t>
      </w:r>
      <w:r w:rsidR="008842B8">
        <w:rPr>
          <w:rFonts w:ascii="Times New Roman" w:hAnsi="Times New Roman"/>
          <w:color w:val="000000"/>
          <w:spacing w:val="1"/>
          <w:sz w:val="24"/>
          <w:szCs w:val="24"/>
        </w:rPr>
        <w:t xml:space="preserve"> </w:t>
      </w:r>
      <w:r w:rsidR="000A471F" w:rsidRPr="000A471F">
        <w:rPr>
          <w:rFonts w:ascii="Times New Roman" w:hAnsi="Times New Roman"/>
          <w:color w:val="000000"/>
          <w:spacing w:val="1"/>
          <w:sz w:val="24"/>
          <w:szCs w:val="24"/>
        </w:rPr>
        <w:t>048,75</w:t>
      </w:r>
      <w:r w:rsidR="00BC4836">
        <w:rPr>
          <w:rFonts w:ascii="Times New Roman" w:hAnsi="Times New Roman"/>
          <w:color w:val="000000"/>
          <w:spacing w:val="1"/>
          <w:sz w:val="24"/>
          <w:szCs w:val="24"/>
        </w:rPr>
        <w:t xml:space="preserve"> </w:t>
      </w:r>
      <w:r w:rsidR="00B72492">
        <w:rPr>
          <w:rFonts w:ascii="Times New Roman" w:hAnsi="Times New Roman"/>
          <w:color w:val="000000"/>
          <w:spacing w:val="1"/>
          <w:sz w:val="24"/>
          <w:szCs w:val="24"/>
        </w:rPr>
        <w:t>Tonnes</w:t>
      </w:r>
      <w:r w:rsidR="00EE3CF0">
        <w:rPr>
          <w:rFonts w:ascii="Times New Roman" w:hAnsi="Times New Roman"/>
          <w:color w:val="000000"/>
          <w:spacing w:val="1"/>
          <w:sz w:val="24"/>
          <w:szCs w:val="24"/>
        </w:rPr>
        <w:t>) en 2018</w:t>
      </w:r>
      <w:r w:rsidR="00BC4836" w:rsidRPr="00F9708A">
        <w:rPr>
          <w:rFonts w:ascii="Times New Roman" w:hAnsi="Times New Roman"/>
          <w:color w:val="000000"/>
          <w:spacing w:val="1"/>
          <w:sz w:val="24"/>
          <w:szCs w:val="24"/>
        </w:rPr>
        <w:t xml:space="preserve"> contre </w:t>
      </w:r>
      <w:r w:rsidR="00D96121">
        <w:rPr>
          <w:rFonts w:ascii="Times New Roman" w:hAnsi="Times New Roman"/>
          <w:color w:val="000000"/>
          <w:spacing w:val="1"/>
          <w:sz w:val="24"/>
          <w:szCs w:val="24"/>
        </w:rPr>
        <w:t>7</w:t>
      </w:r>
      <w:r w:rsidR="00BC4836">
        <w:rPr>
          <w:rFonts w:ascii="Times New Roman" w:hAnsi="Times New Roman"/>
          <w:color w:val="000000"/>
          <w:spacing w:val="1"/>
          <w:sz w:val="24"/>
          <w:szCs w:val="24"/>
        </w:rPr>
        <w:t>,</w:t>
      </w:r>
      <w:r w:rsidR="00D96121">
        <w:rPr>
          <w:rFonts w:ascii="Times New Roman" w:hAnsi="Times New Roman"/>
          <w:color w:val="000000"/>
          <w:spacing w:val="1"/>
          <w:sz w:val="24"/>
          <w:szCs w:val="24"/>
        </w:rPr>
        <w:t>77</w:t>
      </w:r>
      <w:r w:rsidR="00BC4836" w:rsidRPr="00F9708A">
        <w:rPr>
          <w:rFonts w:ascii="Times New Roman" w:hAnsi="Times New Roman"/>
          <w:color w:val="000000"/>
          <w:spacing w:val="1"/>
          <w:sz w:val="24"/>
          <w:szCs w:val="24"/>
        </w:rPr>
        <w:t xml:space="preserve"> </w:t>
      </w:r>
      <w:r w:rsidR="00B72492">
        <w:rPr>
          <w:rFonts w:ascii="Times New Roman" w:hAnsi="Times New Roman"/>
          <w:color w:val="000000"/>
          <w:spacing w:val="1"/>
          <w:sz w:val="24"/>
          <w:szCs w:val="24"/>
        </w:rPr>
        <w:t>Milliards</w:t>
      </w:r>
      <w:r w:rsidR="00BC4836" w:rsidRPr="00F9708A">
        <w:rPr>
          <w:rFonts w:ascii="Times New Roman" w:hAnsi="Times New Roman"/>
          <w:color w:val="000000"/>
          <w:spacing w:val="1"/>
          <w:sz w:val="24"/>
          <w:szCs w:val="24"/>
        </w:rPr>
        <w:t xml:space="preserve"> de f</w:t>
      </w:r>
      <w:r w:rsidR="00BC4836">
        <w:rPr>
          <w:rFonts w:ascii="Times New Roman" w:hAnsi="Times New Roman"/>
          <w:color w:val="000000"/>
          <w:spacing w:val="1"/>
          <w:sz w:val="24"/>
          <w:szCs w:val="24"/>
        </w:rPr>
        <w:t>r</w:t>
      </w:r>
      <w:r w:rsidR="00BC4836" w:rsidRPr="00F9708A">
        <w:rPr>
          <w:rFonts w:ascii="Times New Roman" w:hAnsi="Times New Roman"/>
          <w:color w:val="000000"/>
          <w:spacing w:val="1"/>
          <w:sz w:val="24"/>
          <w:szCs w:val="24"/>
        </w:rPr>
        <w:t xml:space="preserve">ancs </w:t>
      </w:r>
      <w:r w:rsidR="00BC4836">
        <w:rPr>
          <w:rFonts w:ascii="Times New Roman" w:hAnsi="Times New Roman"/>
          <w:color w:val="000000"/>
          <w:spacing w:val="1"/>
          <w:sz w:val="24"/>
          <w:szCs w:val="24"/>
        </w:rPr>
        <w:t>CF</w:t>
      </w:r>
      <w:r w:rsidR="00BC4836" w:rsidRPr="00F9708A">
        <w:rPr>
          <w:rFonts w:ascii="Times New Roman" w:hAnsi="Times New Roman"/>
          <w:color w:val="000000"/>
          <w:spacing w:val="1"/>
          <w:sz w:val="24"/>
          <w:szCs w:val="24"/>
        </w:rPr>
        <w:t xml:space="preserve">A </w:t>
      </w:r>
      <w:r w:rsidR="00392072">
        <w:rPr>
          <w:rFonts w:ascii="Times New Roman" w:hAnsi="Times New Roman"/>
          <w:color w:val="000000"/>
          <w:spacing w:val="1"/>
          <w:sz w:val="24"/>
          <w:szCs w:val="24"/>
        </w:rPr>
        <w:t>(</w:t>
      </w:r>
      <w:r w:rsidR="00392072" w:rsidRPr="00EA5623">
        <w:rPr>
          <w:rFonts w:ascii="Times New Roman" w:hAnsi="Times New Roman"/>
          <w:color w:val="000000"/>
          <w:spacing w:val="1"/>
          <w:sz w:val="24"/>
          <w:szCs w:val="24"/>
        </w:rPr>
        <w:t>83</w:t>
      </w:r>
      <w:r w:rsidR="00392072">
        <w:rPr>
          <w:rFonts w:ascii="Times New Roman" w:hAnsi="Times New Roman"/>
          <w:color w:val="000000"/>
          <w:spacing w:val="1"/>
          <w:sz w:val="24"/>
          <w:szCs w:val="24"/>
        </w:rPr>
        <w:t> </w:t>
      </w:r>
      <w:r w:rsidR="00392072" w:rsidRPr="00EA5623">
        <w:rPr>
          <w:rFonts w:ascii="Times New Roman" w:hAnsi="Times New Roman"/>
          <w:color w:val="000000"/>
          <w:spacing w:val="1"/>
          <w:sz w:val="24"/>
          <w:szCs w:val="24"/>
        </w:rPr>
        <w:t>667</w:t>
      </w:r>
      <w:r w:rsidR="00392072">
        <w:rPr>
          <w:rFonts w:ascii="Times New Roman" w:hAnsi="Times New Roman"/>
          <w:color w:val="000000"/>
          <w:spacing w:val="1"/>
          <w:sz w:val="24"/>
          <w:szCs w:val="24"/>
        </w:rPr>
        <w:t>,</w:t>
      </w:r>
      <w:r w:rsidR="00392072" w:rsidRPr="00EA5623">
        <w:rPr>
          <w:rFonts w:ascii="Times New Roman" w:hAnsi="Times New Roman"/>
          <w:color w:val="000000"/>
          <w:spacing w:val="1"/>
          <w:sz w:val="24"/>
          <w:szCs w:val="24"/>
        </w:rPr>
        <w:t>77</w:t>
      </w:r>
      <w:r w:rsidR="00392072">
        <w:rPr>
          <w:rFonts w:ascii="Times New Roman" w:hAnsi="Times New Roman"/>
          <w:color w:val="000000"/>
          <w:spacing w:val="1"/>
          <w:sz w:val="24"/>
          <w:szCs w:val="24"/>
        </w:rPr>
        <w:t xml:space="preserve"> Tonnes)</w:t>
      </w:r>
      <w:r w:rsidR="00392072" w:rsidRPr="00F9708A">
        <w:rPr>
          <w:rFonts w:ascii="Times New Roman" w:hAnsi="Times New Roman"/>
          <w:color w:val="000000"/>
          <w:spacing w:val="1"/>
          <w:sz w:val="24"/>
          <w:szCs w:val="24"/>
        </w:rPr>
        <w:t xml:space="preserve"> </w:t>
      </w:r>
      <w:r w:rsidR="00BC4836" w:rsidRPr="00F9708A">
        <w:rPr>
          <w:rFonts w:ascii="Times New Roman" w:hAnsi="Times New Roman"/>
          <w:color w:val="000000"/>
          <w:spacing w:val="1"/>
          <w:sz w:val="24"/>
          <w:szCs w:val="24"/>
        </w:rPr>
        <w:t>en 201</w:t>
      </w:r>
      <w:r w:rsidR="00BC4836">
        <w:rPr>
          <w:rFonts w:ascii="Times New Roman" w:hAnsi="Times New Roman"/>
          <w:color w:val="000000"/>
          <w:spacing w:val="1"/>
          <w:sz w:val="24"/>
          <w:szCs w:val="24"/>
        </w:rPr>
        <w:t>7.</w:t>
      </w:r>
      <w:r w:rsidR="008842B8">
        <w:rPr>
          <w:rFonts w:ascii="Times New Roman" w:hAnsi="Times New Roman"/>
          <w:color w:val="000000"/>
          <w:spacing w:val="1"/>
          <w:sz w:val="24"/>
          <w:szCs w:val="24"/>
        </w:rPr>
        <w:t xml:space="preserve"> </w:t>
      </w:r>
    </w:p>
    <w:p w14:paraId="6F9BA133" w14:textId="5030C1FA" w:rsidR="00F544B5" w:rsidRDefault="006450BD" w:rsidP="004F6800">
      <w:pPr>
        <w:widowControl w:val="0"/>
        <w:autoSpaceDE w:val="0"/>
        <w:autoSpaceDN w:val="0"/>
        <w:adjustRightInd w:val="0"/>
        <w:spacing w:after="0"/>
        <w:jc w:val="both"/>
        <w:rPr>
          <w:rFonts w:ascii="Times New Roman" w:hAnsi="Times New Roman"/>
          <w:color w:val="000000"/>
          <w:spacing w:val="1"/>
          <w:sz w:val="24"/>
          <w:szCs w:val="24"/>
        </w:rPr>
      </w:pPr>
      <w:r>
        <w:rPr>
          <w:rFonts w:ascii="Times New Roman" w:hAnsi="Times New Roman"/>
          <w:color w:val="000000"/>
          <w:spacing w:val="1"/>
          <w:sz w:val="24"/>
          <w:szCs w:val="24"/>
        </w:rPr>
        <w:t xml:space="preserve">En 2018, </w:t>
      </w:r>
      <w:r w:rsidR="00392072">
        <w:rPr>
          <w:rFonts w:ascii="Times New Roman" w:hAnsi="Times New Roman"/>
          <w:color w:val="000000"/>
          <w:spacing w:val="1"/>
          <w:sz w:val="24"/>
          <w:szCs w:val="24"/>
        </w:rPr>
        <w:t xml:space="preserve">le </w:t>
      </w:r>
      <w:r w:rsidR="00BC4836">
        <w:rPr>
          <w:rFonts w:ascii="Times New Roman" w:hAnsi="Times New Roman"/>
          <w:color w:val="000000"/>
          <w:spacing w:val="1"/>
          <w:sz w:val="24"/>
          <w:szCs w:val="24"/>
        </w:rPr>
        <w:t>« </w:t>
      </w:r>
      <w:r w:rsidR="00392072" w:rsidRPr="00A44381">
        <w:rPr>
          <w:rFonts w:ascii="Times New Roman" w:hAnsi="Times New Roman"/>
          <w:b/>
          <w:color w:val="000000"/>
          <w:spacing w:val="1"/>
          <w:sz w:val="24"/>
          <w:szCs w:val="24"/>
        </w:rPr>
        <w:t>f</w:t>
      </w:r>
      <w:r w:rsidR="00392072" w:rsidRPr="00BC4836">
        <w:rPr>
          <w:rFonts w:ascii="Times New Roman" w:hAnsi="Times New Roman"/>
          <w:b/>
          <w:color w:val="000000"/>
          <w:spacing w:val="1"/>
          <w:sz w:val="24"/>
          <w:szCs w:val="24"/>
        </w:rPr>
        <w:t xml:space="preserve">il machine, </w:t>
      </w:r>
      <w:r w:rsidR="00392072">
        <w:rPr>
          <w:rFonts w:ascii="Times New Roman" w:hAnsi="Times New Roman"/>
          <w:b/>
          <w:color w:val="000000"/>
          <w:spacing w:val="1"/>
          <w:sz w:val="24"/>
          <w:szCs w:val="24"/>
        </w:rPr>
        <w:t xml:space="preserve">en fer ou en </w:t>
      </w:r>
      <w:r w:rsidR="00392072" w:rsidRPr="00BC4836">
        <w:rPr>
          <w:rFonts w:ascii="Times New Roman" w:hAnsi="Times New Roman"/>
          <w:b/>
          <w:color w:val="000000"/>
          <w:spacing w:val="1"/>
          <w:sz w:val="24"/>
          <w:szCs w:val="24"/>
        </w:rPr>
        <w:t>aciers non all</w:t>
      </w:r>
      <w:r w:rsidR="00392072">
        <w:rPr>
          <w:rFonts w:ascii="Times New Roman" w:hAnsi="Times New Roman"/>
          <w:b/>
          <w:color w:val="000000"/>
          <w:spacing w:val="1"/>
          <w:sz w:val="24"/>
          <w:szCs w:val="24"/>
        </w:rPr>
        <w:t xml:space="preserve">iés, laminés à chaud, de diamètre inférieur à </w:t>
      </w:r>
      <w:r w:rsidR="00392072" w:rsidRPr="00BC4836">
        <w:rPr>
          <w:rFonts w:ascii="Times New Roman" w:hAnsi="Times New Roman"/>
          <w:b/>
          <w:color w:val="000000"/>
          <w:spacing w:val="1"/>
          <w:sz w:val="24"/>
          <w:szCs w:val="24"/>
        </w:rPr>
        <w:t>14</w:t>
      </w:r>
      <w:r w:rsidR="00392072">
        <w:rPr>
          <w:rFonts w:ascii="Times New Roman" w:hAnsi="Times New Roman"/>
          <w:b/>
          <w:color w:val="000000"/>
          <w:spacing w:val="1"/>
          <w:sz w:val="24"/>
          <w:szCs w:val="24"/>
        </w:rPr>
        <w:t xml:space="preserve"> </w:t>
      </w:r>
      <w:r w:rsidR="00392072" w:rsidRPr="00BC4836">
        <w:rPr>
          <w:rFonts w:ascii="Times New Roman" w:hAnsi="Times New Roman"/>
          <w:b/>
          <w:color w:val="000000"/>
          <w:spacing w:val="1"/>
          <w:sz w:val="24"/>
          <w:szCs w:val="24"/>
        </w:rPr>
        <w:t>mm</w:t>
      </w:r>
      <w:r w:rsidR="00392072">
        <w:rPr>
          <w:rFonts w:ascii="Times New Roman" w:hAnsi="Times New Roman"/>
          <w:b/>
          <w:color w:val="000000"/>
          <w:spacing w:val="1"/>
          <w:sz w:val="24"/>
          <w:szCs w:val="24"/>
        </w:rPr>
        <w:t xml:space="preserve"> </w:t>
      </w:r>
      <w:r w:rsidR="00BC4836">
        <w:rPr>
          <w:rFonts w:ascii="Times New Roman" w:hAnsi="Times New Roman"/>
          <w:color w:val="000000"/>
          <w:spacing w:val="1"/>
          <w:sz w:val="24"/>
          <w:szCs w:val="24"/>
        </w:rPr>
        <w:t xml:space="preserve">» </w:t>
      </w:r>
      <w:r w:rsidR="00392072">
        <w:rPr>
          <w:rFonts w:ascii="Times New Roman" w:hAnsi="Times New Roman"/>
          <w:color w:val="000000"/>
          <w:spacing w:val="1"/>
          <w:sz w:val="24"/>
          <w:szCs w:val="24"/>
        </w:rPr>
        <w:t>occup</w:t>
      </w:r>
      <w:r w:rsidR="00EE3CF0">
        <w:rPr>
          <w:rFonts w:ascii="Times New Roman" w:hAnsi="Times New Roman"/>
          <w:color w:val="000000"/>
          <w:spacing w:val="1"/>
          <w:sz w:val="24"/>
          <w:szCs w:val="24"/>
        </w:rPr>
        <w:t>ait</w:t>
      </w:r>
      <w:r w:rsidR="00BC4836" w:rsidRPr="00E709BE">
        <w:rPr>
          <w:rFonts w:ascii="Times New Roman" w:hAnsi="Times New Roman"/>
          <w:color w:val="000000"/>
          <w:spacing w:val="1"/>
          <w:sz w:val="24"/>
          <w:szCs w:val="24"/>
        </w:rPr>
        <w:t xml:space="preserve"> la troisième place </w:t>
      </w:r>
      <w:r w:rsidR="00F544B5" w:rsidRPr="00F544B5">
        <w:rPr>
          <w:rFonts w:ascii="Times New Roman" w:hAnsi="Times New Roman"/>
          <w:color w:val="000000"/>
          <w:spacing w:val="1"/>
          <w:sz w:val="24"/>
          <w:szCs w:val="24"/>
        </w:rPr>
        <w:t>avec</w:t>
      </w:r>
      <w:r w:rsidR="00F544B5">
        <w:rPr>
          <w:rFonts w:ascii="Times New Roman" w:hAnsi="Times New Roman"/>
          <w:color w:val="FF0000"/>
          <w:spacing w:val="1"/>
          <w:sz w:val="24"/>
          <w:szCs w:val="24"/>
        </w:rPr>
        <w:t xml:space="preserve"> </w:t>
      </w:r>
      <w:r>
        <w:rPr>
          <w:rFonts w:ascii="Times New Roman" w:hAnsi="Times New Roman"/>
          <w:color w:val="000000"/>
          <w:spacing w:val="1"/>
          <w:sz w:val="24"/>
          <w:szCs w:val="24"/>
        </w:rPr>
        <w:t>7</w:t>
      </w:r>
      <w:r w:rsidR="00BC4836">
        <w:rPr>
          <w:rFonts w:ascii="Times New Roman" w:hAnsi="Times New Roman"/>
          <w:color w:val="000000"/>
          <w:spacing w:val="1"/>
          <w:sz w:val="24"/>
          <w:szCs w:val="24"/>
        </w:rPr>
        <w:t>,</w:t>
      </w:r>
      <w:r>
        <w:rPr>
          <w:rFonts w:ascii="Times New Roman" w:hAnsi="Times New Roman"/>
          <w:color w:val="000000"/>
          <w:spacing w:val="1"/>
          <w:sz w:val="24"/>
          <w:szCs w:val="24"/>
        </w:rPr>
        <w:t>09</w:t>
      </w:r>
      <w:r w:rsidR="00BC4836">
        <w:rPr>
          <w:rFonts w:ascii="Times New Roman" w:hAnsi="Times New Roman"/>
          <w:color w:val="000000"/>
          <w:spacing w:val="1"/>
          <w:sz w:val="24"/>
          <w:szCs w:val="24"/>
        </w:rPr>
        <w:t xml:space="preserve">% </w:t>
      </w:r>
      <w:r w:rsidR="00F544B5">
        <w:rPr>
          <w:rFonts w:ascii="Times New Roman" w:hAnsi="Times New Roman"/>
          <w:color w:val="000000"/>
          <w:spacing w:val="1"/>
          <w:sz w:val="24"/>
          <w:szCs w:val="24"/>
        </w:rPr>
        <w:t xml:space="preserve">de l’ensemble des réexportations </w:t>
      </w:r>
      <w:r w:rsidR="00BC4836">
        <w:rPr>
          <w:rFonts w:ascii="Times New Roman" w:hAnsi="Times New Roman"/>
          <w:color w:val="000000"/>
          <w:spacing w:val="1"/>
          <w:sz w:val="24"/>
          <w:szCs w:val="24"/>
        </w:rPr>
        <w:t xml:space="preserve">et </w:t>
      </w:r>
      <w:r>
        <w:rPr>
          <w:rFonts w:ascii="Times New Roman" w:hAnsi="Times New Roman"/>
          <w:color w:val="000000"/>
          <w:spacing w:val="1"/>
          <w:sz w:val="24"/>
          <w:szCs w:val="24"/>
        </w:rPr>
        <w:t>9</w:t>
      </w:r>
      <w:r w:rsidR="00BC4836">
        <w:rPr>
          <w:rFonts w:ascii="Times New Roman" w:hAnsi="Times New Roman"/>
          <w:color w:val="000000"/>
          <w:spacing w:val="1"/>
          <w:sz w:val="24"/>
          <w:szCs w:val="24"/>
        </w:rPr>
        <w:t>,</w:t>
      </w:r>
      <w:r>
        <w:rPr>
          <w:rFonts w:ascii="Times New Roman" w:hAnsi="Times New Roman"/>
          <w:color w:val="000000"/>
          <w:spacing w:val="1"/>
          <w:sz w:val="24"/>
          <w:szCs w:val="24"/>
        </w:rPr>
        <w:t>32</w:t>
      </w:r>
      <w:r w:rsidR="00BC4836">
        <w:rPr>
          <w:rFonts w:ascii="Times New Roman" w:hAnsi="Times New Roman"/>
          <w:color w:val="000000"/>
          <w:spacing w:val="1"/>
          <w:sz w:val="24"/>
          <w:szCs w:val="24"/>
        </w:rPr>
        <w:t xml:space="preserve">% des dix principaux produits </w:t>
      </w:r>
      <w:r>
        <w:rPr>
          <w:rFonts w:ascii="Times New Roman" w:hAnsi="Times New Roman"/>
          <w:color w:val="000000"/>
          <w:spacing w:val="1"/>
          <w:sz w:val="24"/>
          <w:szCs w:val="24"/>
        </w:rPr>
        <w:t>ré</w:t>
      </w:r>
      <w:r w:rsidR="00BC4836">
        <w:rPr>
          <w:rFonts w:ascii="Times New Roman" w:hAnsi="Times New Roman"/>
          <w:color w:val="000000"/>
          <w:spacing w:val="1"/>
          <w:sz w:val="24"/>
          <w:szCs w:val="24"/>
        </w:rPr>
        <w:t xml:space="preserve">exportés. La valeur des </w:t>
      </w:r>
      <w:r>
        <w:rPr>
          <w:rFonts w:ascii="Times New Roman" w:hAnsi="Times New Roman"/>
          <w:color w:val="000000"/>
          <w:spacing w:val="1"/>
          <w:sz w:val="24"/>
          <w:szCs w:val="24"/>
        </w:rPr>
        <w:t>ré</w:t>
      </w:r>
      <w:r w:rsidR="00BC4836">
        <w:rPr>
          <w:rFonts w:ascii="Times New Roman" w:hAnsi="Times New Roman"/>
          <w:color w:val="000000"/>
          <w:spacing w:val="1"/>
          <w:sz w:val="24"/>
          <w:szCs w:val="24"/>
        </w:rPr>
        <w:t xml:space="preserve">exportations de ce produit en 2018 était de </w:t>
      </w:r>
      <w:r>
        <w:rPr>
          <w:rFonts w:ascii="Times New Roman" w:hAnsi="Times New Roman"/>
          <w:color w:val="000000"/>
          <w:spacing w:val="1"/>
          <w:sz w:val="24"/>
          <w:szCs w:val="24"/>
        </w:rPr>
        <w:t>5</w:t>
      </w:r>
      <w:r w:rsidR="00BC4836">
        <w:rPr>
          <w:rFonts w:ascii="Times New Roman" w:hAnsi="Times New Roman"/>
          <w:color w:val="000000"/>
          <w:spacing w:val="1"/>
          <w:sz w:val="24"/>
          <w:szCs w:val="24"/>
        </w:rPr>
        <w:t>,</w:t>
      </w:r>
      <w:r>
        <w:rPr>
          <w:rFonts w:ascii="Times New Roman" w:hAnsi="Times New Roman"/>
          <w:color w:val="000000"/>
          <w:spacing w:val="1"/>
          <w:sz w:val="24"/>
          <w:szCs w:val="24"/>
        </w:rPr>
        <w:t>42</w:t>
      </w:r>
      <w:r w:rsidR="00BC4836" w:rsidRPr="00F9708A">
        <w:rPr>
          <w:rFonts w:ascii="Times New Roman" w:hAnsi="Times New Roman"/>
          <w:color w:val="000000"/>
          <w:spacing w:val="1"/>
          <w:sz w:val="24"/>
          <w:szCs w:val="24"/>
        </w:rPr>
        <w:t xml:space="preserve"> </w:t>
      </w:r>
      <w:r w:rsidR="00B72492">
        <w:rPr>
          <w:rFonts w:ascii="Times New Roman" w:hAnsi="Times New Roman"/>
          <w:color w:val="000000"/>
          <w:spacing w:val="1"/>
          <w:sz w:val="24"/>
          <w:szCs w:val="24"/>
        </w:rPr>
        <w:t>Milliards</w:t>
      </w:r>
      <w:r w:rsidR="00BC4836" w:rsidRPr="00F9708A">
        <w:rPr>
          <w:rFonts w:ascii="Times New Roman" w:hAnsi="Times New Roman"/>
          <w:color w:val="000000"/>
          <w:spacing w:val="1"/>
          <w:sz w:val="24"/>
          <w:szCs w:val="24"/>
        </w:rPr>
        <w:t xml:space="preserve"> de </w:t>
      </w:r>
      <w:r w:rsidR="00BC4836">
        <w:rPr>
          <w:rFonts w:ascii="Times New Roman" w:hAnsi="Times New Roman"/>
          <w:color w:val="000000"/>
          <w:spacing w:val="1"/>
          <w:sz w:val="24"/>
          <w:szCs w:val="24"/>
        </w:rPr>
        <w:t>f</w:t>
      </w:r>
      <w:r w:rsidR="00BC4836" w:rsidRPr="00F9708A">
        <w:rPr>
          <w:rFonts w:ascii="Times New Roman" w:hAnsi="Times New Roman"/>
          <w:color w:val="000000"/>
          <w:spacing w:val="1"/>
          <w:sz w:val="24"/>
          <w:szCs w:val="24"/>
        </w:rPr>
        <w:t xml:space="preserve">rancs CFA </w:t>
      </w:r>
      <w:r w:rsidR="00BC4836">
        <w:rPr>
          <w:rFonts w:ascii="Times New Roman" w:hAnsi="Times New Roman"/>
          <w:color w:val="000000"/>
          <w:spacing w:val="1"/>
          <w:sz w:val="24"/>
          <w:szCs w:val="24"/>
        </w:rPr>
        <w:t>pour un volume de</w:t>
      </w:r>
      <w:r w:rsidR="002D3CDD">
        <w:rPr>
          <w:rFonts w:ascii="Times New Roman" w:hAnsi="Times New Roman"/>
          <w:color w:val="000000"/>
          <w:spacing w:val="1"/>
          <w:sz w:val="24"/>
          <w:szCs w:val="24"/>
        </w:rPr>
        <w:t xml:space="preserve"> </w:t>
      </w:r>
      <w:r w:rsidRPr="006450BD">
        <w:rPr>
          <w:rFonts w:ascii="Times New Roman" w:hAnsi="Times New Roman"/>
          <w:color w:val="000000"/>
          <w:spacing w:val="1"/>
          <w:sz w:val="24"/>
          <w:szCs w:val="24"/>
        </w:rPr>
        <w:t>18</w:t>
      </w:r>
      <w:r w:rsidR="008842B8">
        <w:rPr>
          <w:rFonts w:ascii="Times New Roman" w:hAnsi="Times New Roman"/>
          <w:color w:val="000000"/>
          <w:spacing w:val="1"/>
          <w:sz w:val="24"/>
          <w:szCs w:val="24"/>
        </w:rPr>
        <w:t xml:space="preserve"> </w:t>
      </w:r>
      <w:r w:rsidRPr="006450BD">
        <w:rPr>
          <w:rFonts w:ascii="Times New Roman" w:hAnsi="Times New Roman"/>
          <w:color w:val="000000"/>
          <w:spacing w:val="1"/>
          <w:sz w:val="24"/>
          <w:szCs w:val="24"/>
        </w:rPr>
        <w:t>623,71</w:t>
      </w:r>
      <w:r w:rsidR="002D3CDD">
        <w:rPr>
          <w:rFonts w:ascii="Times New Roman" w:hAnsi="Times New Roman"/>
          <w:color w:val="000000"/>
          <w:spacing w:val="1"/>
          <w:sz w:val="24"/>
          <w:szCs w:val="24"/>
        </w:rPr>
        <w:t xml:space="preserve"> </w:t>
      </w:r>
      <w:r w:rsidR="00B72492">
        <w:rPr>
          <w:rFonts w:ascii="Times New Roman" w:hAnsi="Times New Roman"/>
          <w:color w:val="000000"/>
          <w:spacing w:val="1"/>
          <w:sz w:val="24"/>
          <w:szCs w:val="24"/>
        </w:rPr>
        <w:t>Tonnes</w:t>
      </w:r>
      <w:r w:rsidR="00BC4836">
        <w:rPr>
          <w:rFonts w:ascii="Times New Roman" w:hAnsi="Times New Roman"/>
          <w:color w:val="000000"/>
          <w:spacing w:val="1"/>
          <w:sz w:val="24"/>
          <w:szCs w:val="24"/>
        </w:rPr>
        <w:t xml:space="preserve">. </w:t>
      </w:r>
    </w:p>
    <w:p w14:paraId="6AFFFC4F" w14:textId="77777777" w:rsidR="005F6868" w:rsidRDefault="005F6868" w:rsidP="00B72F3C">
      <w:pPr>
        <w:pStyle w:val="FIG"/>
        <w:rPr>
          <w:b/>
        </w:rPr>
      </w:pPr>
    </w:p>
    <w:p w14:paraId="10E22156" w14:textId="798E8136" w:rsidR="00167798" w:rsidRDefault="00167798" w:rsidP="00B72F3C">
      <w:pPr>
        <w:pStyle w:val="FIG"/>
      </w:pPr>
      <w:bookmarkStart w:id="13" w:name="_Toc12552628"/>
      <w:r w:rsidRPr="00167798">
        <w:rPr>
          <w:b/>
        </w:rPr>
        <w:t>Figure 3 :</w:t>
      </w:r>
      <w:r>
        <w:t xml:space="preserve"> Dix principaux produits à la réexportation (en pourcentage)</w:t>
      </w:r>
      <w:bookmarkEnd w:id="13"/>
    </w:p>
    <w:p w14:paraId="4E258C26" w14:textId="77777777" w:rsidR="00167798" w:rsidRDefault="00167798" w:rsidP="00F9708A">
      <w:pPr>
        <w:widowControl w:val="0"/>
        <w:autoSpaceDE w:val="0"/>
        <w:autoSpaceDN w:val="0"/>
        <w:adjustRightInd w:val="0"/>
        <w:spacing w:after="0" w:line="360" w:lineRule="auto"/>
        <w:jc w:val="both"/>
        <w:rPr>
          <w:rFonts w:ascii="Times New Roman" w:hAnsi="Times New Roman"/>
          <w:color w:val="000000"/>
          <w:spacing w:val="1"/>
          <w:sz w:val="24"/>
          <w:szCs w:val="24"/>
        </w:rPr>
      </w:pPr>
      <w:r>
        <w:rPr>
          <w:noProof/>
        </w:rPr>
        <w:drawing>
          <wp:inline distT="0" distB="0" distL="0" distR="0" wp14:anchorId="70E85FCB" wp14:editId="366F37CE">
            <wp:extent cx="5760720" cy="4457700"/>
            <wp:effectExtent l="0" t="0" r="11430" b="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17E7895" w14:textId="77777777" w:rsidR="00167798" w:rsidRPr="004F6800" w:rsidRDefault="002D3CDD" w:rsidP="008842B8">
      <w:pPr>
        <w:widowControl w:val="0"/>
        <w:autoSpaceDE w:val="0"/>
        <w:autoSpaceDN w:val="0"/>
        <w:adjustRightInd w:val="0"/>
        <w:spacing w:after="240" w:line="360" w:lineRule="auto"/>
        <w:jc w:val="both"/>
        <w:rPr>
          <w:rFonts w:ascii="Times New Roman" w:hAnsi="Times New Roman"/>
          <w:color w:val="000000"/>
          <w:spacing w:val="1"/>
          <w:sz w:val="18"/>
          <w:szCs w:val="18"/>
        </w:rPr>
      </w:pPr>
      <w:r w:rsidRPr="004F6800">
        <w:rPr>
          <w:rFonts w:ascii="Times New Roman" w:hAnsi="Times New Roman"/>
          <w:color w:val="000000"/>
          <w:spacing w:val="1"/>
          <w:sz w:val="18"/>
          <w:szCs w:val="18"/>
        </w:rPr>
        <w:t>Source : INSAE, 2019</w:t>
      </w:r>
    </w:p>
    <w:p w14:paraId="3BE49963" w14:textId="77777777" w:rsidR="003868EC" w:rsidRPr="003868EC" w:rsidRDefault="003868EC" w:rsidP="008842B8">
      <w:pPr>
        <w:widowControl w:val="0"/>
        <w:autoSpaceDE w:val="0"/>
        <w:autoSpaceDN w:val="0"/>
        <w:adjustRightInd w:val="0"/>
        <w:spacing w:after="120" w:line="360" w:lineRule="auto"/>
        <w:jc w:val="both"/>
        <w:rPr>
          <w:rFonts w:ascii="Times New Roman" w:hAnsi="Times New Roman"/>
          <w:b/>
          <w:color w:val="000000"/>
          <w:spacing w:val="1"/>
          <w:sz w:val="24"/>
          <w:szCs w:val="24"/>
        </w:rPr>
      </w:pPr>
      <w:r w:rsidRPr="003868EC">
        <w:rPr>
          <w:rFonts w:ascii="Times New Roman" w:hAnsi="Times New Roman"/>
          <w:b/>
          <w:color w:val="000000"/>
          <w:spacing w:val="1"/>
          <w:sz w:val="24"/>
          <w:szCs w:val="24"/>
        </w:rPr>
        <w:lastRenderedPageBreak/>
        <w:t>Importations de biens</w:t>
      </w:r>
    </w:p>
    <w:p w14:paraId="4517B3FC" w14:textId="77777777" w:rsidR="004D38BE" w:rsidRDefault="00D760D2" w:rsidP="00AF63FB">
      <w:pPr>
        <w:widowControl w:val="0"/>
        <w:autoSpaceDE w:val="0"/>
        <w:autoSpaceDN w:val="0"/>
        <w:adjustRightInd w:val="0"/>
        <w:spacing w:after="0"/>
        <w:jc w:val="both"/>
        <w:rPr>
          <w:rFonts w:ascii="Times New Roman" w:hAnsi="Times New Roman"/>
          <w:color w:val="000000"/>
          <w:spacing w:val="1"/>
          <w:sz w:val="24"/>
          <w:szCs w:val="24"/>
        </w:rPr>
      </w:pPr>
      <w:r w:rsidRPr="00F9708A">
        <w:rPr>
          <w:rFonts w:ascii="Times New Roman" w:hAnsi="Times New Roman"/>
          <w:color w:val="000000"/>
          <w:spacing w:val="1"/>
          <w:sz w:val="24"/>
          <w:szCs w:val="24"/>
        </w:rPr>
        <w:t>Le</w:t>
      </w:r>
      <w:r>
        <w:rPr>
          <w:rFonts w:ascii="Times New Roman" w:hAnsi="Times New Roman"/>
          <w:color w:val="000000"/>
          <w:spacing w:val="1"/>
          <w:sz w:val="24"/>
          <w:szCs w:val="24"/>
        </w:rPr>
        <w:t xml:space="preserve">s trois principaux </w:t>
      </w:r>
      <w:r w:rsidRPr="00F9708A">
        <w:rPr>
          <w:rFonts w:ascii="Times New Roman" w:hAnsi="Times New Roman"/>
          <w:color w:val="000000"/>
          <w:spacing w:val="1"/>
          <w:sz w:val="24"/>
          <w:szCs w:val="24"/>
        </w:rPr>
        <w:t>produit</w:t>
      </w:r>
      <w:r>
        <w:rPr>
          <w:rFonts w:ascii="Times New Roman" w:hAnsi="Times New Roman"/>
          <w:color w:val="000000"/>
          <w:spacing w:val="1"/>
          <w:sz w:val="24"/>
          <w:szCs w:val="24"/>
        </w:rPr>
        <w:t>s</w:t>
      </w:r>
      <w:r w:rsidRPr="00F9708A">
        <w:rPr>
          <w:rFonts w:ascii="Times New Roman" w:hAnsi="Times New Roman"/>
          <w:color w:val="000000"/>
          <w:spacing w:val="1"/>
          <w:sz w:val="24"/>
          <w:szCs w:val="24"/>
        </w:rPr>
        <w:t xml:space="preserve"> à l</w:t>
      </w:r>
      <w:r>
        <w:rPr>
          <w:rFonts w:ascii="Times New Roman" w:hAnsi="Times New Roman"/>
          <w:color w:val="000000"/>
          <w:spacing w:val="1"/>
          <w:sz w:val="24"/>
          <w:szCs w:val="24"/>
        </w:rPr>
        <w:t>’im</w:t>
      </w:r>
      <w:r w:rsidRPr="00F9708A">
        <w:rPr>
          <w:rFonts w:ascii="Times New Roman" w:hAnsi="Times New Roman"/>
          <w:color w:val="000000"/>
          <w:spacing w:val="1"/>
          <w:sz w:val="24"/>
          <w:szCs w:val="24"/>
        </w:rPr>
        <w:t>portat</w:t>
      </w:r>
      <w:r>
        <w:rPr>
          <w:rFonts w:ascii="Times New Roman" w:hAnsi="Times New Roman"/>
          <w:color w:val="000000"/>
          <w:spacing w:val="1"/>
          <w:sz w:val="24"/>
          <w:szCs w:val="24"/>
        </w:rPr>
        <w:t>i</w:t>
      </w:r>
      <w:r w:rsidRPr="00F9708A">
        <w:rPr>
          <w:rFonts w:ascii="Times New Roman" w:hAnsi="Times New Roman"/>
          <w:color w:val="000000"/>
          <w:spacing w:val="1"/>
          <w:sz w:val="24"/>
          <w:szCs w:val="24"/>
        </w:rPr>
        <w:t>on</w:t>
      </w:r>
      <w:r>
        <w:rPr>
          <w:rFonts w:ascii="Times New Roman" w:hAnsi="Times New Roman"/>
          <w:color w:val="000000"/>
          <w:spacing w:val="1"/>
          <w:sz w:val="24"/>
          <w:szCs w:val="24"/>
        </w:rPr>
        <w:t xml:space="preserve"> en 2018</w:t>
      </w:r>
      <w:r w:rsidR="00DB31DA">
        <w:rPr>
          <w:rFonts w:ascii="Times New Roman" w:hAnsi="Times New Roman"/>
          <w:color w:val="000000"/>
          <w:spacing w:val="1"/>
          <w:sz w:val="24"/>
          <w:szCs w:val="24"/>
        </w:rPr>
        <w:t xml:space="preserve"> </w:t>
      </w:r>
      <w:r>
        <w:rPr>
          <w:rFonts w:ascii="Times New Roman" w:hAnsi="Times New Roman"/>
          <w:color w:val="000000"/>
          <w:spacing w:val="1"/>
          <w:sz w:val="24"/>
          <w:szCs w:val="24"/>
        </w:rPr>
        <w:t xml:space="preserve">étaient </w:t>
      </w:r>
      <w:r w:rsidR="0024343C">
        <w:rPr>
          <w:rFonts w:ascii="Times New Roman" w:hAnsi="Times New Roman"/>
          <w:color w:val="000000"/>
          <w:spacing w:val="1"/>
          <w:sz w:val="24"/>
          <w:szCs w:val="24"/>
        </w:rPr>
        <w:t xml:space="preserve">le </w:t>
      </w:r>
      <w:r>
        <w:rPr>
          <w:rFonts w:ascii="Times New Roman" w:hAnsi="Times New Roman"/>
          <w:color w:val="000000"/>
          <w:spacing w:val="1"/>
          <w:sz w:val="24"/>
          <w:szCs w:val="24"/>
        </w:rPr>
        <w:t>« </w:t>
      </w:r>
      <w:r w:rsidR="00392072">
        <w:rPr>
          <w:rFonts w:ascii="Times New Roman" w:hAnsi="Times New Roman"/>
          <w:b/>
          <w:color w:val="000000"/>
          <w:spacing w:val="1"/>
          <w:sz w:val="24"/>
          <w:szCs w:val="24"/>
        </w:rPr>
        <w:t>r</w:t>
      </w:r>
      <w:r w:rsidRPr="00D760D2">
        <w:rPr>
          <w:rFonts w:ascii="Times New Roman" w:hAnsi="Times New Roman"/>
          <w:b/>
          <w:color w:val="000000"/>
          <w:spacing w:val="1"/>
          <w:sz w:val="24"/>
          <w:szCs w:val="24"/>
        </w:rPr>
        <w:t>iz en brisures</w:t>
      </w:r>
      <w:r>
        <w:rPr>
          <w:rFonts w:ascii="Times New Roman" w:hAnsi="Times New Roman"/>
          <w:color w:val="000000"/>
          <w:spacing w:val="1"/>
          <w:sz w:val="24"/>
          <w:szCs w:val="24"/>
        </w:rPr>
        <w:t xml:space="preserve"> », </w:t>
      </w:r>
      <w:r w:rsidR="0024343C">
        <w:rPr>
          <w:rFonts w:ascii="Times New Roman" w:hAnsi="Times New Roman"/>
          <w:color w:val="000000"/>
          <w:spacing w:val="1"/>
          <w:sz w:val="24"/>
          <w:szCs w:val="24"/>
        </w:rPr>
        <w:t xml:space="preserve">les </w:t>
      </w:r>
      <w:r>
        <w:rPr>
          <w:rFonts w:ascii="Times New Roman" w:hAnsi="Times New Roman"/>
          <w:color w:val="000000"/>
          <w:spacing w:val="1"/>
          <w:sz w:val="24"/>
          <w:szCs w:val="24"/>
        </w:rPr>
        <w:t>« </w:t>
      </w:r>
      <w:r w:rsidR="00392072">
        <w:rPr>
          <w:rFonts w:ascii="Times New Roman" w:hAnsi="Times New Roman"/>
          <w:b/>
          <w:color w:val="000000"/>
          <w:spacing w:val="1"/>
          <w:sz w:val="24"/>
          <w:szCs w:val="24"/>
        </w:rPr>
        <w:t>h</w:t>
      </w:r>
      <w:r w:rsidRPr="00D760D2">
        <w:rPr>
          <w:rFonts w:ascii="Times New Roman" w:hAnsi="Times New Roman"/>
          <w:b/>
          <w:color w:val="000000"/>
          <w:spacing w:val="1"/>
          <w:sz w:val="24"/>
          <w:szCs w:val="24"/>
        </w:rPr>
        <w:t>uiles de pétrole ou de minéraux bitumineux non brutes autres que huiles légères</w:t>
      </w:r>
      <w:r>
        <w:rPr>
          <w:rFonts w:ascii="Times New Roman" w:hAnsi="Times New Roman"/>
          <w:b/>
          <w:color w:val="000000"/>
          <w:spacing w:val="1"/>
          <w:sz w:val="24"/>
          <w:szCs w:val="24"/>
        </w:rPr>
        <w:t> »</w:t>
      </w:r>
      <w:r>
        <w:rPr>
          <w:rFonts w:ascii="Times New Roman" w:hAnsi="Times New Roman"/>
          <w:color w:val="000000"/>
          <w:spacing w:val="1"/>
          <w:sz w:val="24"/>
          <w:szCs w:val="24"/>
        </w:rPr>
        <w:t xml:space="preserve"> et </w:t>
      </w:r>
      <w:r w:rsidR="0024343C">
        <w:rPr>
          <w:rFonts w:ascii="Times New Roman" w:hAnsi="Times New Roman"/>
          <w:color w:val="000000"/>
          <w:spacing w:val="1"/>
          <w:sz w:val="24"/>
          <w:szCs w:val="24"/>
        </w:rPr>
        <w:t xml:space="preserve">le </w:t>
      </w:r>
      <w:r>
        <w:rPr>
          <w:rFonts w:ascii="Times New Roman" w:hAnsi="Times New Roman"/>
          <w:color w:val="000000"/>
          <w:spacing w:val="1"/>
          <w:sz w:val="24"/>
          <w:szCs w:val="24"/>
        </w:rPr>
        <w:t>« </w:t>
      </w:r>
      <w:r w:rsidR="00392072">
        <w:rPr>
          <w:rFonts w:ascii="Times New Roman" w:hAnsi="Times New Roman"/>
          <w:b/>
          <w:color w:val="000000"/>
          <w:spacing w:val="1"/>
          <w:sz w:val="24"/>
          <w:szCs w:val="24"/>
        </w:rPr>
        <w:t>r</w:t>
      </w:r>
      <w:r w:rsidRPr="00D760D2">
        <w:rPr>
          <w:rFonts w:ascii="Times New Roman" w:hAnsi="Times New Roman"/>
          <w:b/>
          <w:color w:val="000000"/>
          <w:spacing w:val="1"/>
          <w:sz w:val="24"/>
          <w:szCs w:val="24"/>
        </w:rPr>
        <w:t>iz blanchi ou semi-blanchi, même poli ou glacé</w:t>
      </w:r>
      <w:r w:rsidR="0024343C">
        <w:rPr>
          <w:rFonts w:ascii="Times New Roman" w:hAnsi="Times New Roman"/>
          <w:b/>
          <w:color w:val="000000"/>
          <w:spacing w:val="1"/>
          <w:sz w:val="24"/>
          <w:szCs w:val="24"/>
        </w:rPr>
        <w:t> »</w:t>
      </w:r>
      <w:r>
        <w:rPr>
          <w:rFonts w:ascii="Times New Roman" w:hAnsi="Times New Roman"/>
          <w:color w:val="000000"/>
          <w:spacing w:val="1"/>
          <w:sz w:val="24"/>
          <w:szCs w:val="24"/>
        </w:rPr>
        <w:t xml:space="preserve">. </w:t>
      </w:r>
    </w:p>
    <w:p w14:paraId="4BDD39B7" w14:textId="277E53D5" w:rsidR="001359B7" w:rsidRDefault="004D38BE" w:rsidP="00AF63FB">
      <w:pPr>
        <w:widowControl w:val="0"/>
        <w:autoSpaceDE w:val="0"/>
        <w:autoSpaceDN w:val="0"/>
        <w:adjustRightInd w:val="0"/>
        <w:spacing w:after="0"/>
        <w:jc w:val="both"/>
        <w:rPr>
          <w:rFonts w:ascii="Times New Roman" w:hAnsi="Times New Roman"/>
          <w:color w:val="000000"/>
          <w:spacing w:val="1"/>
          <w:sz w:val="24"/>
          <w:szCs w:val="24"/>
        </w:rPr>
      </w:pPr>
      <w:r>
        <w:rPr>
          <w:rFonts w:ascii="Times New Roman" w:hAnsi="Times New Roman"/>
          <w:color w:val="000000"/>
          <w:spacing w:val="1"/>
          <w:sz w:val="24"/>
          <w:szCs w:val="24"/>
        </w:rPr>
        <w:t xml:space="preserve">Le </w:t>
      </w:r>
      <w:r w:rsidR="00D760D2">
        <w:rPr>
          <w:rFonts w:ascii="Times New Roman" w:hAnsi="Times New Roman"/>
          <w:color w:val="000000"/>
          <w:spacing w:val="1"/>
          <w:sz w:val="24"/>
          <w:szCs w:val="24"/>
        </w:rPr>
        <w:t>« </w:t>
      </w:r>
      <w:r w:rsidR="00392072">
        <w:rPr>
          <w:rFonts w:ascii="Times New Roman" w:hAnsi="Times New Roman"/>
          <w:b/>
          <w:color w:val="000000"/>
          <w:spacing w:val="1"/>
          <w:sz w:val="24"/>
          <w:szCs w:val="24"/>
        </w:rPr>
        <w:t>r</w:t>
      </w:r>
      <w:r w:rsidR="0020529F" w:rsidRPr="00D760D2">
        <w:rPr>
          <w:rFonts w:ascii="Times New Roman" w:hAnsi="Times New Roman"/>
          <w:b/>
          <w:color w:val="000000"/>
          <w:spacing w:val="1"/>
          <w:sz w:val="24"/>
          <w:szCs w:val="24"/>
        </w:rPr>
        <w:t>iz en brisures</w:t>
      </w:r>
      <w:r w:rsidR="0020529F">
        <w:rPr>
          <w:rFonts w:ascii="Times New Roman" w:hAnsi="Times New Roman"/>
          <w:color w:val="000000"/>
          <w:spacing w:val="1"/>
          <w:sz w:val="24"/>
          <w:szCs w:val="24"/>
        </w:rPr>
        <w:t> </w:t>
      </w:r>
      <w:r w:rsidR="00D760D2">
        <w:rPr>
          <w:rFonts w:ascii="Times New Roman" w:hAnsi="Times New Roman"/>
          <w:color w:val="000000"/>
          <w:spacing w:val="1"/>
          <w:sz w:val="24"/>
          <w:szCs w:val="24"/>
        </w:rPr>
        <w:t>»</w:t>
      </w:r>
      <w:r>
        <w:rPr>
          <w:rFonts w:ascii="Times New Roman" w:hAnsi="Times New Roman"/>
          <w:color w:val="000000"/>
          <w:spacing w:val="1"/>
          <w:sz w:val="24"/>
          <w:szCs w:val="24"/>
        </w:rPr>
        <w:t>,</w:t>
      </w:r>
      <w:r w:rsidR="00D760D2">
        <w:rPr>
          <w:rFonts w:ascii="Times New Roman" w:hAnsi="Times New Roman"/>
          <w:color w:val="000000"/>
          <w:spacing w:val="1"/>
          <w:sz w:val="24"/>
          <w:szCs w:val="24"/>
        </w:rPr>
        <w:t xml:space="preserve"> </w:t>
      </w:r>
      <w:r w:rsidR="0082193C">
        <w:rPr>
          <w:rFonts w:ascii="Times New Roman" w:hAnsi="Times New Roman"/>
          <w:color w:val="000000"/>
          <w:spacing w:val="1"/>
          <w:sz w:val="24"/>
          <w:szCs w:val="24"/>
        </w:rPr>
        <w:t xml:space="preserve">acheté </w:t>
      </w:r>
      <w:r w:rsidR="00296CA8">
        <w:rPr>
          <w:rFonts w:ascii="Times New Roman" w:hAnsi="Times New Roman"/>
          <w:color w:val="000000"/>
          <w:spacing w:val="1"/>
          <w:sz w:val="24"/>
          <w:szCs w:val="24"/>
        </w:rPr>
        <w:t>à</w:t>
      </w:r>
      <w:r w:rsidR="0082193C">
        <w:rPr>
          <w:rFonts w:ascii="Times New Roman" w:hAnsi="Times New Roman"/>
          <w:color w:val="000000"/>
          <w:spacing w:val="1"/>
          <w:sz w:val="24"/>
          <w:szCs w:val="24"/>
        </w:rPr>
        <w:t xml:space="preserve"> l’extérieur</w:t>
      </w:r>
      <w:r>
        <w:rPr>
          <w:rFonts w:ascii="Times New Roman" w:hAnsi="Times New Roman"/>
          <w:color w:val="000000"/>
          <w:spacing w:val="1"/>
          <w:sz w:val="24"/>
          <w:szCs w:val="24"/>
        </w:rPr>
        <w:t xml:space="preserve"> pour une valeur de</w:t>
      </w:r>
      <w:r w:rsidR="00D760D2">
        <w:rPr>
          <w:rFonts w:ascii="Times New Roman" w:hAnsi="Times New Roman"/>
          <w:color w:val="000000"/>
          <w:spacing w:val="1"/>
          <w:sz w:val="24"/>
          <w:szCs w:val="24"/>
        </w:rPr>
        <w:t xml:space="preserve"> </w:t>
      </w:r>
      <w:r>
        <w:rPr>
          <w:rFonts w:ascii="Times New Roman" w:hAnsi="Times New Roman"/>
          <w:color w:val="000000"/>
          <w:spacing w:val="1"/>
          <w:sz w:val="24"/>
          <w:szCs w:val="24"/>
        </w:rPr>
        <w:t>293,11</w:t>
      </w:r>
      <w:r w:rsidRPr="00F9708A">
        <w:rPr>
          <w:rFonts w:ascii="Times New Roman" w:hAnsi="Times New Roman"/>
          <w:color w:val="000000"/>
          <w:spacing w:val="1"/>
          <w:sz w:val="24"/>
          <w:szCs w:val="24"/>
        </w:rPr>
        <w:t xml:space="preserve"> </w:t>
      </w:r>
      <w:r>
        <w:rPr>
          <w:rFonts w:ascii="Times New Roman" w:hAnsi="Times New Roman"/>
          <w:color w:val="000000"/>
          <w:spacing w:val="1"/>
          <w:sz w:val="24"/>
          <w:szCs w:val="24"/>
        </w:rPr>
        <w:t>Milliards</w:t>
      </w:r>
      <w:r w:rsidRPr="00F9708A">
        <w:rPr>
          <w:rFonts w:ascii="Times New Roman" w:hAnsi="Times New Roman"/>
          <w:color w:val="000000"/>
          <w:spacing w:val="1"/>
          <w:sz w:val="24"/>
          <w:szCs w:val="24"/>
        </w:rPr>
        <w:t xml:space="preserve"> de </w:t>
      </w:r>
      <w:r>
        <w:rPr>
          <w:rFonts w:ascii="Times New Roman" w:hAnsi="Times New Roman"/>
          <w:color w:val="000000"/>
          <w:spacing w:val="1"/>
          <w:sz w:val="24"/>
          <w:szCs w:val="24"/>
        </w:rPr>
        <w:t>f</w:t>
      </w:r>
      <w:r w:rsidRPr="00F9708A">
        <w:rPr>
          <w:rFonts w:ascii="Times New Roman" w:hAnsi="Times New Roman"/>
          <w:color w:val="000000"/>
          <w:spacing w:val="1"/>
          <w:sz w:val="24"/>
          <w:szCs w:val="24"/>
        </w:rPr>
        <w:t>rancs CFA</w:t>
      </w:r>
      <w:r>
        <w:rPr>
          <w:rFonts w:ascii="Times New Roman" w:hAnsi="Times New Roman"/>
          <w:color w:val="000000"/>
          <w:spacing w:val="1"/>
          <w:sz w:val="24"/>
          <w:szCs w:val="24"/>
        </w:rPr>
        <w:t xml:space="preserve"> (</w:t>
      </w:r>
      <w:r w:rsidRPr="0020529F">
        <w:rPr>
          <w:rFonts w:ascii="Times New Roman" w:hAnsi="Times New Roman"/>
          <w:color w:val="000000"/>
          <w:spacing w:val="1"/>
          <w:sz w:val="24"/>
          <w:szCs w:val="24"/>
        </w:rPr>
        <w:t>767</w:t>
      </w:r>
      <w:r>
        <w:rPr>
          <w:rFonts w:ascii="Times New Roman" w:hAnsi="Times New Roman"/>
          <w:color w:val="000000"/>
          <w:spacing w:val="1"/>
          <w:sz w:val="24"/>
          <w:szCs w:val="24"/>
        </w:rPr>
        <w:t xml:space="preserve"> </w:t>
      </w:r>
      <w:r w:rsidRPr="0020529F">
        <w:rPr>
          <w:rFonts w:ascii="Times New Roman" w:hAnsi="Times New Roman"/>
          <w:color w:val="000000"/>
          <w:spacing w:val="1"/>
          <w:sz w:val="24"/>
          <w:szCs w:val="24"/>
        </w:rPr>
        <w:t>438,1</w:t>
      </w:r>
      <w:r>
        <w:rPr>
          <w:rFonts w:ascii="Times New Roman" w:hAnsi="Times New Roman"/>
          <w:color w:val="000000"/>
          <w:spacing w:val="1"/>
          <w:sz w:val="24"/>
          <w:szCs w:val="24"/>
        </w:rPr>
        <w:t>4 Tonnes) en 2018 contre 351,38 Milliards de francs CFA (</w:t>
      </w:r>
      <w:r w:rsidRPr="001359B7">
        <w:rPr>
          <w:rFonts w:ascii="Times New Roman" w:hAnsi="Times New Roman"/>
          <w:color w:val="000000"/>
          <w:spacing w:val="1"/>
          <w:sz w:val="24"/>
          <w:szCs w:val="24"/>
        </w:rPr>
        <w:t>956</w:t>
      </w:r>
      <w:r>
        <w:rPr>
          <w:rFonts w:ascii="Times New Roman" w:hAnsi="Times New Roman"/>
          <w:color w:val="000000"/>
          <w:spacing w:val="1"/>
          <w:sz w:val="24"/>
          <w:szCs w:val="24"/>
        </w:rPr>
        <w:t xml:space="preserve"> </w:t>
      </w:r>
      <w:r w:rsidRPr="001359B7">
        <w:rPr>
          <w:rFonts w:ascii="Times New Roman" w:hAnsi="Times New Roman"/>
          <w:color w:val="000000"/>
          <w:spacing w:val="1"/>
          <w:sz w:val="24"/>
          <w:szCs w:val="24"/>
        </w:rPr>
        <w:t>384,8</w:t>
      </w:r>
      <w:r>
        <w:rPr>
          <w:rFonts w:ascii="Times New Roman" w:hAnsi="Times New Roman"/>
          <w:color w:val="000000"/>
          <w:spacing w:val="1"/>
          <w:sz w:val="24"/>
          <w:szCs w:val="24"/>
        </w:rPr>
        <w:t>4 Tonnes)</w:t>
      </w:r>
      <w:r w:rsidR="0022569F">
        <w:rPr>
          <w:rFonts w:ascii="Times New Roman" w:hAnsi="Times New Roman"/>
          <w:color w:val="000000"/>
          <w:spacing w:val="1"/>
          <w:sz w:val="24"/>
          <w:szCs w:val="24"/>
        </w:rPr>
        <w:t xml:space="preserve"> en 2017</w:t>
      </w:r>
      <w:r>
        <w:rPr>
          <w:rFonts w:ascii="Times New Roman" w:hAnsi="Times New Roman"/>
          <w:color w:val="000000"/>
          <w:spacing w:val="1"/>
          <w:sz w:val="24"/>
          <w:szCs w:val="24"/>
        </w:rPr>
        <w:t xml:space="preserve"> représentait </w:t>
      </w:r>
      <w:r w:rsidR="0020529F">
        <w:rPr>
          <w:rFonts w:ascii="Times New Roman" w:hAnsi="Times New Roman"/>
          <w:color w:val="000000"/>
          <w:spacing w:val="1"/>
          <w:sz w:val="24"/>
          <w:szCs w:val="24"/>
        </w:rPr>
        <w:t>16</w:t>
      </w:r>
      <w:r w:rsidR="00D760D2">
        <w:rPr>
          <w:rFonts w:ascii="Times New Roman" w:hAnsi="Times New Roman"/>
          <w:color w:val="000000"/>
          <w:spacing w:val="1"/>
          <w:sz w:val="24"/>
          <w:szCs w:val="24"/>
        </w:rPr>
        <w:t>,</w:t>
      </w:r>
      <w:r w:rsidR="0020529F">
        <w:rPr>
          <w:rFonts w:ascii="Times New Roman" w:hAnsi="Times New Roman"/>
          <w:color w:val="000000"/>
          <w:spacing w:val="1"/>
          <w:sz w:val="24"/>
          <w:szCs w:val="24"/>
        </w:rPr>
        <w:t>07</w:t>
      </w:r>
      <w:r w:rsidR="00D760D2" w:rsidRPr="00F9708A">
        <w:rPr>
          <w:rFonts w:ascii="Times New Roman" w:hAnsi="Times New Roman"/>
          <w:color w:val="000000"/>
          <w:spacing w:val="1"/>
          <w:sz w:val="24"/>
          <w:szCs w:val="24"/>
        </w:rPr>
        <w:t>%</w:t>
      </w:r>
      <w:r>
        <w:rPr>
          <w:rFonts w:ascii="Times New Roman" w:hAnsi="Times New Roman"/>
          <w:color w:val="000000"/>
          <w:spacing w:val="1"/>
          <w:sz w:val="24"/>
          <w:szCs w:val="24"/>
        </w:rPr>
        <w:t xml:space="preserve"> de la valeur totale</w:t>
      </w:r>
      <w:r w:rsidR="0082193C">
        <w:rPr>
          <w:rFonts w:ascii="Times New Roman" w:hAnsi="Times New Roman"/>
          <w:color w:val="000000"/>
          <w:spacing w:val="1"/>
          <w:sz w:val="24"/>
          <w:szCs w:val="24"/>
        </w:rPr>
        <w:t xml:space="preserve"> des achats</w:t>
      </w:r>
      <w:r>
        <w:rPr>
          <w:rFonts w:ascii="Times New Roman" w:hAnsi="Times New Roman"/>
          <w:color w:val="000000"/>
          <w:spacing w:val="1"/>
          <w:sz w:val="24"/>
          <w:szCs w:val="24"/>
        </w:rPr>
        <w:t xml:space="preserve"> de marchandises </w:t>
      </w:r>
      <w:r w:rsidR="00296CA8">
        <w:rPr>
          <w:rFonts w:ascii="Times New Roman" w:hAnsi="Times New Roman"/>
          <w:color w:val="000000"/>
          <w:spacing w:val="1"/>
          <w:sz w:val="24"/>
          <w:szCs w:val="24"/>
        </w:rPr>
        <w:t>à</w:t>
      </w:r>
      <w:r w:rsidR="0082193C">
        <w:rPr>
          <w:rFonts w:ascii="Times New Roman" w:hAnsi="Times New Roman"/>
          <w:color w:val="000000"/>
          <w:spacing w:val="1"/>
          <w:sz w:val="24"/>
          <w:szCs w:val="24"/>
        </w:rPr>
        <w:t xml:space="preserve"> l’extérieur </w:t>
      </w:r>
      <w:r>
        <w:rPr>
          <w:rFonts w:ascii="Times New Roman" w:hAnsi="Times New Roman"/>
          <w:color w:val="000000"/>
          <w:spacing w:val="1"/>
          <w:sz w:val="24"/>
          <w:szCs w:val="24"/>
        </w:rPr>
        <w:t>et</w:t>
      </w:r>
      <w:r w:rsidR="00D760D2">
        <w:rPr>
          <w:rFonts w:ascii="Times New Roman" w:hAnsi="Times New Roman"/>
          <w:color w:val="000000"/>
          <w:spacing w:val="1"/>
          <w:sz w:val="24"/>
          <w:szCs w:val="24"/>
        </w:rPr>
        <w:t xml:space="preserve"> </w:t>
      </w:r>
      <w:r w:rsidR="0020529F">
        <w:rPr>
          <w:rFonts w:ascii="Times New Roman" w:hAnsi="Times New Roman"/>
          <w:color w:val="000000"/>
          <w:spacing w:val="1"/>
          <w:sz w:val="24"/>
          <w:szCs w:val="24"/>
        </w:rPr>
        <w:t>28</w:t>
      </w:r>
      <w:r w:rsidR="00D760D2">
        <w:rPr>
          <w:rFonts w:ascii="Times New Roman" w:hAnsi="Times New Roman"/>
          <w:color w:val="000000"/>
          <w:spacing w:val="1"/>
          <w:sz w:val="24"/>
          <w:szCs w:val="24"/>
        </w:rPr>
        <w:t>,</w:t>
      </w:r>
      <w:r w:rsidR="0020529F">
        <w:rPr>
          <w:rFonts w:ascii="Times New Roman" w:hAnsi="Times New Roman"/>
          <w:color w:val="000000"/>
          <w:spacing w:val="1"/>
          <w:sz w:val="24"/>
          <w:szCs w:val="24"/>
        </w:rPr>
        <w:t>22</w:t>
      </w:r>
      <w:r w:rsidR="00D760D2">
        <w:rPr>
          <w:rFonts w:ascii="Times New Roman" w:hAnsi="Times New Roman"/>
          <w:color w:val="000000"/>
          <w:spacing w:val="1"/>
          <w:sz w:val="24"/>
          <w:szCs w:val="24"/>
        </w:rPr>
        <w:t>%</w:t>
      </w:r>
      <w:r>
        <w:rPr>
          <w:rFonts w:ascii="Times New Roman" w:hAnsi="Times New Roman"/>
          <w:color w:val="000000"/>
          <w:spacing w:val="1"/>
          <w:sz w:val="24"/>
          <w:szCs w:val="24"/>
        </w:rPr>
        <w:t xml:space="preserve"> de la valeur des dix (10) principaux produits</w:t>
      </w:r>
      <w:r w:rsidR="0082193C">
        <w:rPr>
          <w:rFonts w:ascii="Times New Roman" w:hAnsi="Times New Roman"/>
          <w:color w:val="000000"/>
          <w:spacing w:val="1"/>
          <w:sz w:val="24"/>
          <w:szCs w:val="24"/>
        </w:rPr>
        <w:t xml:space="preserve"> importés</w:t>
      </w:r>
      <w:r w:rsidR="00D760D2">
        <w:rPr>
          <w:rFonts w:ascii="Times New Roman" w:hAnsi="Times New Roman"/>
          <w:color w:val="000000"/>
          <w:spacing w:val="1"/>
          <w:sz w:val="24"/>
          <w:szCs w:val="24"/>
        </w:rPr>
        <w:t>.</w:t>
      </w:r>
      <w:r w:rsidR="008621E7">
        <w:rPr>
          <w:rFonts w:ascii="Times New Roman" w:hAnsi="Times New Roman"/>
          <w:color w:val="000000"/>
          <w:spacing w:val="1"/>
          <w:sz w:val="24"/>
          <w:szCs w:val="24"/>
        </w:rPr>
        <w:t xml:space="preserve"> </w:t>
      </w:r>
      <w:r w:rsidR="0071452A" w:rsidRPr="0071452A">
        <w:rPr>
          <w:rFonts w:ascii="Times New Roman" w:hAnsi="Times New Roman"/>
          <w:spacing w:val="1"/>
          <w:sz w:val="24"/>
          <w:szCs w:val="24"/>
        </w:rPr>
        <w:t>Les importations de ce produit affichent ainsi un fléchissement</w:t>
      </w:r>
      <w:r w:rsidR="002E70AE" w:rsidRPr="0071452A">
        <w:rPr>
          <w:rFonts w:ascii="Times New Roman" w:hAnsi="Times New Roman"/>
          <w:spacing w:val="1"/>
          <w:sz w:val="24"/>
          <w:szCs w:val="24"/>
        </w:rPr>
        <w:t xml:space="preserve"> </w:t>
      </w:r>
      <w:r w:rsidR="002E70AE">
        <w:rPr>
          <w:rFonts w:ascii="Times New Roman" w:hAnsi="Times New Roman"/>
          <w:color w:val="000000"/>
          <w:spacing w:val="1"/>
          <w:sz w:val="24"/>
          <w:szCs w:val="24"/>
        </w:rPr>
        <w:t xml:space="preserve">de 16,58% en termes de valeur </w:t>
      </w:r>
      <w:r w:rsidR="0071452A">
        <w:rPr>
          <w:rFonts w:ascii="Times New Roman" w:hAnsi="Times New Roman"/>
          <w:color w:val="000000"/>
          <w:spacing w:val="1"/>
          <w:sz w:val="24"/>
          <w:szCs w:val="24"/>
        </w:rPr>
        <w:t>entre 2017 et 2018</w:t>
      </w:r>
      <w:r w:rsidR="002E70AE">
        <w:rPr>
          <w:rFonts w:ascii="Times New Roman" w:hAnsi="Times New Roman"/>
          <w:color w:val="000000"/>
          <w:spacing w:val="1"/>
          <w:sz w:val="24"/>
          <w:szCs w:val="24"/>
        </w:rPr>
        <w:t>.</w:t>
      </w:r>
    </w:p>
    <w:p w14:paraId="515BC683" w14:textId="3E494601" w:rsidR="0071452A" w:rsidRDefault="0071452A" w:rsidP="00AF63FB">
      <w:pPr>
        <w:widowControl w:val="0"/>
        <w:autoSpaceDE w:val="0"/>
        <w:autoSpaceDN w:val="0"/>
        <w:adjustRightInd w:val="0"/>
        <w:spacing w:after="0"/>
        <w:jc w:val="both"/>
        <w:rPr>
          <w:rFonts w:ascii="Times New Roman" w:hAnsi="Times New Roman"/>
          <w:color w:val="000000"/>
          <w:spacing w:val="1"/>
          <w:sz w:val="24"/>
          <w:szCs w:val="24"/>
        </w:rPr>
      </w:pPr>
      <w:r>
        <w:rPr>
          <w:rFonts w:ascii="Times New Roman" w:hAnsi="Times New Roman"/>
          <w:color w:val="000000"/>
          <w:spacing w:val="1"/>
          <w:sz w:val="24"/>
          <w:szCs w:val="24"/>
        </w:rPr>
        <w:t>L</w:t>
      </w:r>
      <w:r w:rsidR="00D760D2">
        <w:rPr>
          <w:rFonts w:ascii="Times New Roman" w:hAnsi="Times New Roman"/>
          <w:color w:val="000000"/>
          <w:spacing w:val="1"/>
          <w:sz w:val="24"/>
          <w:szCs w:val="24"/>
        </w:rPr>
        <w:t>es « </w:t>
      </w:r>
      <w:r w:rsidR="00BE0953">
        <w:rPr>
          <w:rFonts w:ascii="Times New Roman" w:hAnsi="Times New Roman"/>
          <w:b/>
          <w:color w:val="000000"/>
          <w:spacing w:val="1"/>
          <w:sz w:val="24"/>
          <w:szCs w:val="24"/>
        </w:rPr>
        <w:t>h</w:t>
      </w:r>
      <w:r w:rsidR="00D760D2" w:rsidRPr="00BC4836">
        <w:rPr>
          <w:rFonts w:ascii="Times New Roman" w:hAnsi="Times New Roman"/>
          <w:b/>
          <w:color w:val="000000"/>
          <w:spacing w:val="1"/>
          <w:sz w:val="24"/>
          <w:szCs w:val="24"/>
        </w:rPr>
        <w:t>uiles de pétrole ou de minéraux bitumineux non brutes autres que huiles légères </w:t>
      </w:r>
      <w:r w:rsidR="00D760D2">
        <w:rPr>
          <w:rFonts w:ascii="Times New Roman" w:hAnsi="Times New Roman"/>
          <w:color w:val="000000"/>
          <w:spacing w:val="1"/>
          <w:sz w:val="24"/>
          <w:szCs w:val="24"/>
        </w:rPr>
        <w:t xml:space="preserve">» </w:t>
      </w:r>
      <w:r w:rsidR="001E29AC">
        <w:rPr>
          <w:rFonts w:ascii="Times New Roman" w:hAnsi="Times New Roman"/>
          <w:color w:val="000000"/>
          <w:spacing w:val="1"/>
          <w:sz w:val="24"/>
          <w:szCs w:val="24"/>
        </w:rPr>
        <w:t>qui avaient occupé le troisième rang en 2017 viennent en deuxième position en 2018</w:t>
      </w:r>
      <w:r w:rsidR="005A4CD7">
        <w:rPr>
          <w:rFonts w:ascii="Times New Roman" w:hAnsi="Times New Roman"/>
          <w:color w:val="000000"/>
          <w:spacing w:val="1"/>
          <w:sz w:val="24"/>
          <w:szCs w:val="24"/>
        </w:rPr>
        <w:t>,</w:t>
      </w:r>
      <w:r w:rsidR="001E29AC">
        <w:rPr>
          <w:rFonts w:ascii="Times New Roman" w:hAnsi="Times New Roman"/>
          <w:color w:val="000000"/>
          <w:spacing w:val="1"/>
          <w:sz w:val="24"/>
          <w:szCs w:val="24"/>
        </w:rPr>
        <w:t xml:space="preserve"> </w:t>
      </w:r>
      <w:r w:rsidR="00784C27">
        <w:rPr>
          <w:rFonts w:ascii="Times New Roman" w:hAnsi="Times New Roman"/>
          <w:spacing w:val="1"/>
          <w:sz w:val="24"/>
          <w:szCs w:val="24"/>
        </w:rPr>
        <w:t>représentant</w:t>
      </w:r>
      <w:r w:rsidR="00784C27">
        <w:rPr>
          <w:rFonts w:ascii="Times New Roman" w:hAnsi="Times New Roman"/>
          <w:color w:val="FF0000"/>
          <w:spacing w:val="1"/>
          <w:sz w:val="24"/>
          <w:szCs w:val="24"/>
        </w:rPr>
        <w:t xml:space="preserve"> </w:t>
      </w:r>
      <w:r w:rsidR="00D760D2">
        <w:rPr>
          <w:rFonts w:ascii="Times New Roman" w:hAnsi="Times New Roman"/>
          <w:color w:val="000000"/>
          <w:spacing w:val="1"/>
          <w:sz w:val="24"/>
          <w:szCs w:val="24"/>
        </w:rPr>
        <w:t>1</w:t>
      </w:r>
      <w:r w:rsidR="00306C45">
        <w:rPr>
          <w:rFonts w:ascii="Times New Roman" w:hAnsi="Times New Roman"/>
          <w:color w:val="000000"/>
          <w:spacing w:val="1"/>
          <w:sz w:val="24"/>
          <w:szCs w:val="24"/>
        </w:rPr>
        <w:t>0</w:t>
      </w:r>
      <w:r w:rsidR="00D760D2">
        <w:rPr>
          <w:rFonts w:ascii="Times New Roman" w:hAnsi="Times New Roman"/>
          <w:color w:val="000000"/>
          <w:spacing w:val="1"/>
          <w:sz w:val="24"/>
          <w:szCs w:val="24"/>
        </w:rPr>
        <w:t>,</w:t>
      </w:r>
      <w:r w:rsidR="00306C45">
        <w:rPr>
          <w:rFonts w:ascii="Times New Roman" w:hAnsi="Times New Roman"/>
          <w:color w:val="000000"/>
          <w:spacing w:val="1"/>
          <w:sz w:val="24"/>
          <w:szCs w:val="24"/>
        </w:rPr>
        <w:t>65</w:t>
      </w:r>
      <w:r w:rsidR="00D760D2">
        <w:rPr>
          <w:rFonts w:ascii="Times New Roman" w:hAnsi="Times New Roman"/>
          <w:color w:val="000000"/>
          <w:spacing w:val="1"/>
          <w:sz w:val="24"/>
          <w:szCs w:val="24"/>
        </w:rPr>
        <w:t xml:space="preserve">% </w:t>
      </w:r>
      <w:r>
        <w:rPr>
          <w:rFonts w:ascii="Times New Roman" w:hAnsi="Times New Roman"/>
          <w:color w:val="000000"/>
          <w:spacing w:val="1"/>
          <w:sz w:val="24"/>
          <w:szCs w:val="24"/>
        </w:rPr>
        <w:t xml:space="preserve">de </w:t>
      </w:r>
      <w:r w:rsidR="005A4CD7">
        <w:rPr>
          <w:rFonts w:ascii="Times New Roman" w:hAnsi="Times New Roman"/>
          <w:color w:val="000000"/>
          <w:spacing w:val="1"/>
          <w:sz w:val="24"/>
          <w:szCs w:val="24"/>
        </w:rPr>
        <w:t>la valeur</w:t>
      </w:r>
      <w:r w:rsidR="00D760D2">
        <w:rPr>
          <w:rFonts w:ascii="Times New Roman" w:hAnsi="Times New Roman"/>
          <w:color w:val="000000"/>
          <w:spacing w:val="1"/>
          <w:sz w:val="24"/>
          <w:szCs w:val="24"/>
        </w:rPr>
        <w:t xml:space="preserve"> </w:t>
      </w:r>
      <w:r w:rsidR="00296CA8">
        <w:rPr>
          <w:rFonts w:ascii="Times New Roman" w:hAnsi="Times New Roman"/>
          <w:color w:val="000000"/>
          <w:spacing w:val="1"/>
          <w:sz w:val="24"/>
          <w:szCs w:val="24"/>
        </w:rPr>
        <w:t xml:space="preserve">totale </w:t>
      </w:r>
      <w:r w:rsidR="00D760D2">
        <w:rPr>
          <w:rFonts w:ascii="Times New Roman" w:hAnsi="Times New Roman"/>
          <w:color w:val="000000"/>
          <w:spacing w:val="1"/>
          <w:sz w:val="24"/>
          <w:szCs w:val="24"/>
        </w:rPr>
        <w:t xml:space="preserve">des produits </w:t>
      </w:r>
      <w:r w:rsidR="0082193C">
        <w:rPr>
          <w:rFonts w:ascii="Times New Roman" w:hAnsi="Times New Roman"/>
          <w:color w:val="000000"/>
          <w:spacing w:val="1"/>
          <w:sz w:val="24"/>
          <w:szCs w:val="24"/>
        </w:rPr>
        <w:t xml:space="preserve">achetés </w:t>
      </w:r>
      <w:r w:rsidR="00296CA8">
        <w:rPr>
          <w:rFonts w:ascii="Times New Roman" w:hAnsi="Times New Roman"/>
          <w:color w:val="000000"/>
          <w:spacing w:val="1"/>
          <w:sz w:val="24"/>
          <w:szCs w:val="24"/>
        </w:rPr>
        <w:t>à</w:t>
      </w:r>
      <w:r w:rsidR="0082193C">
        <w:rPr>
          <w:rFonts w:ascii="Times New Roman" w:hAnsi="Times New Roman"/>
          <w:color w:val="000000"/>
          <w:spacing w:val="1"/>
          <w:sz w:val="24"/>
          <w:szCs w:val="24"/>
        </w:rPr>
        <w:t xml:space="preserve"> l’extérieur</w:t>
      </w:r>
      <w:r w:rsidR="00D760D2">
        <w:rPr>
          <w:rFonts w:ascii="Times New Roman" w:hAnsi="Times New Roman"/>
          <w:color w:val="000000"/>
          <w:spacing w:val="1"/>
          <w:sz w:val="24"/>
          <w:szCs w:val="24"/>
        </w:rPr>
        <w:t xml:space="preserve"> et </w:t>
      </w:r>
      <w:r w:rsidR="00306C45">
        <w:rPr>
          <w:rFonts w:ascii="Times New Roman" w:hAnsi="Times New Roman"/>
          <w:color w:val="000000"/>
          <w:spacing w:val="1"/>
          <w:sz w:val="24"/>
          <w:szCs w:val="24"/>
        </w:rPr>
        <w:t>18</w:t>
      </w:r>
      <w:r w:rsidR="00D760D2">
        <w:rPr>
          <w:rFonts w:ascii="Times New Roman" w:hAnsi="Times New Roman"/>
          <w:color w:val="000000"/>
          <w:spacing w:val="1"/>
          <w:sz w:val="24"/>
          <w:szCs w:val="24"/>
        </w:rPr>
        <w:t>,7</w:t>
      </w:r>
      <w:r w:rsidR="00306C45">
        <w:rPr>
          <w:rFonts w:ascii="Times New Roman" w:hAnsi="Times New Roman"/>
          <w:color w:val="000000"/>
          <w:spacing w:val="1"/>
          <w:sz w:val="24"/>
          <w:szCs w:val="24"/>
        </w:rPr>
        <w:t>1</w:t>
      </w:r>
      <w:r w:rsidR="00D760D2">
        <w:rPr>
          <w:rFonts w:ascii="Times New Roman" w:hAnsi="Times New Roman"/>
          <w:color w:val="000000"/>
          <w:spacing w:val="1"/>
          <w:sz w:val="24"/>
          <w:szCs w:val="24"/>
        </w:rPr>
        <w:t xml:space="preserve">% </w:t>
      </w:r>
      <w:r w:rsidR="005A4CD7">
        <w:rPr>
          <w:rFonts w:ascii="Times New Roman" w:hAnsi="Times New Roman"/>
          <w:color w:val="000000"/>
          <w:spacing w:val="1"/>
          <w:sz w:val="24"/>
          <w:szCs w:val="24"/>
        </w:rPr>
        <w:t xml:space="preserve">de celle </w:t>
      </w:r>
      <w:r w:rsidR="00D760D2">
        <w:rPr>
          <w:rFonts w:ascii="Times New Roman" w:hAnsi="Times New Roman"/>
          <w:color w:val="000000"/>
          <w:spacing w:val="1"/>
          <w:sz w:val="24"/>
          <w:szCs w:val="24"/>
        </w:rPr>
        <w:t xml:space="preserve">des dix </w:t>
      </w:r>
      <w:r w:rsidR="00481B9D" w:rsidRPr="00481B9D">
        <w:rPr>
          <w:rFonts w:ascii="Times New Roman" w:hAnsi="Times New Roman"/>
          <w:color w:val="000000"/>
          <w:spacing w:val="1"/>
          <w:sz w:val="24"/>
          <w:szCs w:val="24"/>
        </w:rPr>
        <w:t xml:space="preserve">(10) </w:t>
      </w:r>
      <w:r w:rsidR="00D760D2">
        <w:rPr>
          <w:rFonts w:ascii="Times New Roman" w:hAnsi="Times New Roman"/>
          <w:color w:val="000000"/>
          <w:spacing w:val="1"/>
          <w:sz w:val="24"/>
          <w:szCs w:val="24"/>
        </w:rPr>
        <w:t xml:space="preserve">principaux produits </w:t>
      </w:r>
      <w:r w:rsidR="001E29AC">
        <w:rPr>
          <w:rFonts w:ascii="Times New Roman" w:hAnsi="Times New Roman"/>
          <w:color w:val="000000"/>
          <w:spacing w:val="1"/>
          <w:sz w:val="24"/>
          <w:szCs w:val="24"/>
        </w:rPr>
        <w:t>im</w:t>
      </w:r>
      <w:r w:rsidR="00D760D2">
        <w:rPr>
          <w:rFonts w:ascii="Times New Roman" w:hAnsi="Times New Roman"/>
          <w:color w:val="000000"/>
          <w:spacing w:val="1"/>
          <w:sz w:val="24"/>
          <w:szCs w:val="24"/>
        </w:rPr>
        <w:t>portés.</w:t>
      </w:r>
      <w:r w:rsidR="00306C45" w:rsidRPr="00AF63FB">
        <w:rPr>
          <w:rFonts w:ascii="Times New Roman" w:hAnsi="Times New Roman"/>
          <w:color w:val="FF0000"/>
          <w:spacing w:val="1"/>
          <w:sz w:val="24"/>
          <w:szCs w:val="24"/>
        </w:rPr>
        <w:t xml:space="preserve"> </w:t>
      </w:r>
    </w:p>
    <w:p w14:paraId="00FBF7A7" w14:textId="426F3D3E" w:rsidR="00306C45" w:rsidRDefault="00946FFE" w:rsidP="00AF63FB">
      <w:pPr>
        <w:widowControl w:val="0"/>
        <w:autoSpaceDE w:val="0"/>
        <w:autoSpaceDN w:val="0"/>
        <w:adjustRightInd w:val="0"/>
        <w:spacing w:after="0"/>
        <w:jc w:val="both"/>
        <w:rPr>
          <w:rFonts w:ascii="Times New Roman" w:hAnsi="Times New Roman"/>
          <w:color w:val="000000"/>
          <w:spacing w:val="1"/>
          <w:sz w:val="24"/>
          <w:szCs w:val="24"/>
        </w:rPr>
      </w:pPr>
      <w:r>
        <w:rPr>
          <w:rFonts w:ascii="Times New Roman" w:hAnsi="Times New Roman"/>
          <w:color w:val="000000"/>
          <w:spacing w:val="1"/>
          <w:sz w:val="24"/>
          <w:szCs w:val="24"/>
        </w:rPr>
        <w:t xml:space="preserve">Le troisième produit principal </w:t>
      </w:r>
      <w:r w:rsidR="00F64E87">
        <w:rPr>
          <w:rFonts w:ascii="Times New Roman" w:hAnsi="Times New Roman"/>
          <w:color w:val="000000"/>
          <w:spacing w:val="1"/>
          <w:sz w:val="24"/>
          <w:szCs w:val="24"/>
        </w:rPr>
        <w:t xml:space="preserve">acheté </w:t>
      </w:r>
      <w:r w:rsidR="00296CA8">
        <w:rPr>
          <w:rFonts w:ascii="Times New Roman" w:hAnsi="Times New Roman"/>
          <w:color w:val="000000"/>
          <w:spacing w:val="1"/>
          <w:sz w:val="24"/>
          <w:szCs w:val="24"/>
        </w:rPr>
        <w:t>à</w:t>
      </w:r>
      <w:r w:rsidR="00F64E87">
        <w:rPr>
          <w:rFonts w:ascii="Times New Roman" w:hAnsi="Times New Roman"/>
          <w:color w:val="000000"/>
          <w:spacing w:val="1"/>
          <w:sz w:val="24"/>
          <w:szCs w:val="24"/>
        </w:rPr>
        <w:t xml:space="preserve"> l’extérieur</w:t>
      </w:r>
      <w:r>
        <w:rPr>
          <w:rFonts w:ascii="Times New Roman" w:hAnsi="Times New Roman"/>
          <w:color w:val="000000"/>
          <w:spacing w:val="1"/>
          <w:sz w:val="24"/>
          <w:szCs w:val="24"/>
        </w:rPr>
        <w:t xml:space="preserve"> en 2018 était </w:t>
      </w:r>
      <w:r w:rsidR="00BE0953">
        <w:rPr>
          <w:rFonts w:ascii="Times New Roman" w:hAnsi="Times New Roman"/>
          <w:color w:val="000000"/>
          <w:spacing w:val="1"/>
          <w:sz w:val="24"/>
          <w:szCs w:val="24"/>
        </w:rPr>
        <w:t xml:space="preserve">le </w:t>
      </w:r>
      <w:r>
        <w:rPr>
          <w:rFonts w:ascii="Times New Roman" w:hAnsi="Times New Roman"/>
          <w:color w:val="000000"/>
          <w:spacing w:val="1"/>
          <w:sz w:val="24"/>
          <w:szCs w:val="24"/>
        </w:rPr>
        <w:t>« </w:t>
      </w:r>
      <w:r w:rsidR="00BE0953">
        <w:rPr>
          <w:rFonts w:ascii="Times New Roman" w:hAnsi="Times New Roman"/>
          <w:b/>
          <w:color w:val="000000"/>
          <w:spacing w:val="1"/>
          <w:sz w:val="24"/>
          <w:szCs w:val="24"/>
        </w:rPr>
        <w:t>r</w:t>
      </w:r>
      <w:r w:rsidRPr="00D760D2">
        <w:rPr>
          <w:rFonts w:ascii="Times New Roman" w:hAnsi="Times New Roman"/>
          <w:b/>
          <w:color w:val="000000"/>
          <w:spacing w:val="1"/>
          <w:sz w:val="24"/>
          <w:szCs w:val="24"/>
        </w:rPr>
        <w:t>iz blanchi ou semi-blanchi, même poli ou glacé</w:t>
      </w:r>
      <w:r>
        <w:rPr>
          <w:rFonts w:ascii="Times New Roman" w:hAnsi="Times New Roman"/>
          <w:b/>
          <w:color w:val="000000"/>
          <w:spacing w:val="1"/>
          <w:sz w:val="24"/>
          <w:szCs w:val="24"/>
        </w:rPr>
        <w:t> </w:t>
      </w:r>
      <w:r w:rsidRPr="00946FFE">
        <w:rPr>
          <w:rFonts w:ascii="Times New Roman" w:hAnsi="Times New Roman"/>
          <w:color w:val="000000"/>
          <w:spacing w:val="1"/>
          <w:sz w:val="24"/>
          <w:szCs w:val="24"/>
        </w:rPr>
        <w:t xml:space="preserve">» pour </w:t>
      </w:r>
      <w:r>
        <w:rPr>
          <w:rFonts w:ascii="Times New Roman" w:hAnsi="Times New Roman"/>
          <w:color w:val="000000"/>
          <w:spacing w:val="1"/>
          <w:sz w:val="24"/>
          <w:szCs w:val="24"/>
        </w:rPr>
        <w:t xml:space="preserve">un montant de 147,24 </w:t>
      </w:r>
      <w:r w:rsidR="00B72492">
        <w:rPr>
          <w:rFonts w:ascii="Times New Roman" w:hAnsi="Times New Roman"/>
          <w:color w:val="000000"/>
          <w:spacing w:val="1"/>
          <w:sz w:val="24"/>
          <w:szCs w:val="24"/>
        </w:rPr>
        <w:t>Milliards</w:t>
      </w:r>
      <w:r>
        <w:rPr>
          <w:rFonts w:ascii="Times New Roman" w:hAnsi="Times New Roman"/>
          <w:color w:val="000000"/>
          <w:spacing w:val="1"/>
          <w:sz w:val="24"/>
          <w:szCs w:val="24"/>
        </w:rPr>
        <w:t xml:space="preserve"> de francs CFA</w:t>
      </w:r>
      <w:r w:rsidR="002443D7">
        <w:rPr>
          <w:rFonts w:ascii="Times New Roman" w:hAnsi="Times New Roman"/>
          <w:color w:val="000000"/>
          <w:spacing w:val="1"/>
          <w:sz w:val="24"/>
          <w:szCs w:val="24"/>
        </w:rPr>
        <w:t>,</w:t>
      </w:r>
      <w:r>
        <w:rPr>
          <w:rFonts w:ascii="Times New Roman" w:hAnsi="Times New Roman"/>
          <w:color w:val="000000"/>
          <w:spacing w:val="1"/>
          <w:sz w:val="24"/>
          <w:szCs w:val="24"/>
        </w:rPr>
        <w:t xml:space="preserve"> correspo</w:t>
      </w:r>
      <w:r w:rsidR="00BE0953">
        <w:rPr>
          <w:rFonts w:ascii="Times New Roman" w:hAnsi="Times New Roman"/>
          <w:color w:val="000000"/>
          <w:spacing w:val="1"/>
          <w:sz w:val="24"/>
          <w:szCs w:val="24"/>
        </w:rPr>
        <w:t>nda</w:t>
      </w:r>
      <w:r>
        <w:rPr>
          <w:rFonts w:ascii="Times New Roman" w:hAnsi="Times New Roman"/>
          <w:color w:val="000000"/>
          <w:spacing w:val="1"/>
          <w:sz w:val="24"/>
          <w:szCs w:val="24"/>
        </w:rPr>
        <w:t xml:space="preserve">nt à </w:t>
      </w:r>
      <w:r w:rsidRPr="00946FFE">
        <w:rPr>
          <w:rFonts w:ascii="Times New Roman" w:hAnsi="Times New Roman"/>
          <w:color w:val="000000"/>
          <w:spacing w:val="1"/>
          <w:sz w:val="24"/>
          <w:szCs w:val="24"/>
        </w:rPr>
        <w:t>799</w:t>
      </w:r>
      <w:r w:rsidR="00770A24">
        <w:rPr>
          <w:rFonts w:ascii="Times New Roman" w:hAnsi="Times New Roman"/>
          <w:color w:val="000000"/>
          <w:spacing w:val="1"/>
          <w:sz w:val="24"/>
          <w:szCs w:val="24"/>
        </w:rPr>
        <w:t xml:space="preserve"> </w:t>
      </w:r>
      <w:r w:rsidRPr="00946FFE">
        <w:rPr>
          <w:rFonts w:ascii="Times New Roman" w:hAnsi="Times New Roman"/>
          <w:color w:val="000000"/>
          <w:spacing w:val="1"/>
          <w:sz w:val="24"/>
          <w:szCs w:val="24"/>
        </w:rPr>
        <w:t>087,8</w:t>
      </w:r>
      <w:r>
        <w:rPr>
          <w:rFonts w:ascii="Times New Roman" w:hAnsi="Times New Roman"/>
          <w:color w:val="000000"/>
          <w:spacing w:val="1"/>
          <w:sz w:val="24"/>
          <w:szCs w:val="24"/>
        </w:rPr>
        <w:t xml:space="preserve">3 </w:t>
      </w:r>
      <w:r w:rsidR="00B72492">
        <w:rPr>
          <w:rFonts w:ascii="Times New Roman" w:hAnsi="Times New Roman"/>
          <w:color w:val="000000"/>
          <w:spacing w:val="1"/>
          <w:sz w:val="24"/>
          <w:szCs w:val="24"/>
        </w:rPr>
        <w:t>Tonnes</w:t>
      </w:r>
      <w:r>
        <w:rPr>
          <w:rFonts w:ascii="Times New Roman" w:hAnsi="Times New Roman"/>
          <w:color w:val="000000"/>
          <w:spacing w:val="1"/>
          <w:sz w:val="24"/>
          <w:szCs w:val="24"/>
        </w:rPr>
        <w:t xml:space="preserve">. Sur l’ensemble des produits </w:t>
      </w:r>
      <w:r w:rsidR="00F64E87">
        <w:rPr>
          <w:rFonts w:ascii="Times New Roman" w:hAnsi="Times New Roman"/>
          <w:color w:val="000000"/>
          <w:spacing w:val="1"/>
          <w:sz w:val="24"/>
          <w:szCs w:val="24"/>
        </w:rPr>
        <w:t xml:space="preserve">achetés </w:t>
      </w:r>
      <w:r w:rsidR="00296CA8">
        <w:rPr>
          <w:rFonts w:ascii="Times New Roman" w:hAnsi="Times New Roman"/>
          <w:color w:val="000000"/>
          <w:spacing w:val="1"/>
          <w:sz w:val="24"/>
          <w:szCs w:val="24"/>
        </w:rPr>
        <w:t>à</w:t>
      </w:r>
      <w:r w:rsidR="00F64E87">
        <w:rPr>
          <w:rFonts w:ascii="Times New Roman" w:hAnsi="Times New Roman"/>
          <w:color w:val="000000"/>
          <w:spacing w:val="1"/>
          <w:sz w:val="24"/>
          <w:szCs w:val="24"/>
        </w:rPr>
        <w:t xml:space="preserve"> l’extérieur</w:t>
      </w:r>
      <w:r>
        <w:rPr>
          <w:rFonts w:ascii="Times New Roman" w:hAnsi="Times New Roman"/>
          <w:color w:val="000000"/>
          <w:spacing w:val="1"/>
          <w:sz w:val="24"/>
          <w:szCs w:val="24"/>
        </w:rPr>
        <w:t xml:space="preserve">, ce produit vaut 8,07% et sur l’ensemble des dix </w:t>
      </w:r>
      <w:r w:rsidR="00F64E87" w:rsidRPr="00481B9D">
        <w:rPr>
          <w:rFonts w:ascii="Times New Roman" w:hAnsi="Times New Roman"/>
          <w:color w:val="000000"/>
          <w:spacing w:val="1"/>
          <w:sz w:val="24"/>
          <w:szCs w:val="24"/>
        </w:rPr>
        <w:t xml:space="preserve">(10) </w:t>
      </w:r>
      <w:r>
        <w:rPr>
          <w:rFonts w:ascii="Times New Roman" w:hAnsi="Times New Roman"/>
          <w:color w:val="000000"/>
          <w:spacing w:val="1"/>
          <w:sz w:val="24"/>
          <w:szCs w:val="24"/>
        </w:rPr>
        <w:t>produits principaux importés 14,18%.</w:t>
      </w:r>
      <w:r w:rsidR="00EB2750">
        <w:rPr>
          <w:rFonts w:ascii="Times New Roman" w:hAnsi="Times New Roman"/>
          <w:color w:val="000000"/>
          <w:spacing w:val="1"/>
          <w:sz w:val="24"/>
          <w:szCs w:val="24"/>
        </w:rPr>
        <w:t xml:space="preserve"> Par contre, en 2017, </w:t>
      </w:r>
      <w:r w:rsidR="00E37638">
        <w:rPr>
          <w:rFonts w:ascii="Times New Roman" w:hAnsi="Times New Roman"/>
          <w:color w:val="000000"/>
          <w:spacing w:val="1"/>
          <w:sz w:val="24"/>
          <w:szCs w:val="24"/>
        </w:rPr>
        <w:t xml:space="preserve">la valeur des importations de </w:t>
      </w:r>
      <w:r w:rsidR="00EB2750">
        <w:rPr>
          <w:rFonts w:ascii="Times New Roman" w:hAnsi="Times New Roman"/>
          <w:color w:val="000000"/>
          <w:spacing w:val="1"/>
          <w:sz w:val="24"/>
          <w:szCs w:val="24"/>
        </w:rPr>
        <w:t xml:space="preserve">ce produit </w:t>
      </w:r>
      <w:r w:rsidR="008F420E">
        <w:rPr>
          <w:rFonts w:ascii="Times New Roman" w:hAnsi="Times New Roman"/>
          <w:color w:val="000000"/>
          <w:spacing w:val="1"/>
          <w:sz w:val="24"/>
          <w:szCs w:val="24"/>
        </w:rPr>
        <w:t xml:space="preserve">qui </w:t>
      </w:r>
      <w:r w:rsidR="00EB2750">
        <w:rPr>
          <w:rFonts w:ascii="Times New Roman" w:hAnsi="Times New Roman"/>
          <w:color w:val="000000"/>
          <w:spacing w:val="1"/>
          <w:sz w:val="24"/>
          <w:szCs w:val="24"/>
        </w:rPr>
        <w:t xml:space="preserve">avait occupé la cinquième place derrière </w:t>
      </w:r>
      <w:r w:rsidR="005A4CD7">
        <w:rPr>
          <w:rFonts w:ascii="Times New Roman" w:hAnsi="Times New Roman"/>
          <w:color w:val="000000"/>
          <w:spacing w:val="1"/>
          <w:sz w:val="24"/>
          <w:szCs w:val="24"/>
        </w:rPr>
        <w:t>l’«</w:t>
      </w:r>
      <w:r w:rsidR="00EB2750">
        <w:rPr>
          <w:rFonts w:ascii="Times New Roman" w:hAnsi="Times New Roman"/>
          <w:color w:val="000000"/>
          <w:spacing w:val="1"/>
          <w:sz w:val="24"/>
          <w:szCs w:val="24"/>
        </w:rPr>
        <w:t> </w:t>
      </w:r>
      <w:r w:rsidR="00BE0953" w:rsidRPr="005A4CD7">
        <w:rPr>
          <w:rFonts w:ascii="Times New Roman" w:hAnsi="Times New Roman"/>
          <w:b/>
          <w:bCs/>
          <w:color w:val="000000"/>
          <w:spacing w:val="1"/>
          <w:sz w:val="24"/>
          <w:szCs w:val="24"/>
        </w:rPr>
        <w:t>h</w:t>
      </w:r>
      <w:r w:rsidR="00EB2750" w:rsidRPr="005A4CD7">
        <w:rPr>
          <w:rFonts w:ascii="Times New Roman" w:hAnsi="Times New Roman"/>
          <w:b/>
          <w:bCs/>
          <w:color w:val="000000"/>
          <w:spacing w:val="1"/>
          <w:sz w:val="24"/>
          <w:szCs w:val="24"/>
        </w:rPr>
        <w:t>uile de palme et ses fractions raffinées, non modifiées chimiquement</w:t>
      </w:r>
      <w:r w:rsidR="00EB2750">
        <w:rPr>
          <w:rFonts w:ascii="Times New Roman" w:hAnsi="Times New Roman"/>
          <w:color w:val="000000"/>
          <w:spacing w:val="1"/>
          <w:sz w:val="24"/>
          <w:szCs w:val="24"/>
        </w:rPr>
        <w:t xml:space="preserve"> » </w:t>
      </w:r>
      <w:r w:rsidR="00E37638">
        <w:rPr>
          <w:rFonts w:ascii="Times New Roman" w:hAnsi="Times New Roman"/>
          <w:color w:val="000000"/>
          <w:spacing w:val="1"/>
          <w:sz w:val="24"/>
          <w:szCs w:val="24"/>
        </w:rPr>
        <w:t xml:space="preserve">était de 94,08 </w:t>
      </w:r>
      <w:r w:rsidR="00B72492">
        <w:rPr>
          <w:rFonts w:ascii="Times New Roman" w:hAnsi="Times New Roman"/>
          <w:color w:val="000000"/>
          <w:spacing w:val="1"/>
          <w:sz w:val="24"/>
          <w:szCs w:val="24"/>
        </w:rPr>
        <w:t>Milliards</w:t>
      </w:r>
      <w:r w:rsidR="00E37638">
        <w:rPr>
          <w:rFonts w:ascii="Times New Roman" w:hAnsi="Times New Roman"/>
          <w:color w:val="000000"/>
          <w:spacing w:val="1"/>
          <w:sz w:val="24"/>
          <w:szCs w:val="24"/>
        </w:rPr>
        <w:t xml:space="preserve"> de francs CFA pour un volume de </w:t>
      </w:r>
      <w:r w:rsidR="00E37638" w:rsidRPr="00E37638">
        <w:rPr>
          <w:rFonts w:ascii="Times New Roman" w:hAnsi="Times New Roman"/>
          <w:color w:val="000000"/>
          <w:spacing w:val="1"/>
          <w:sz w:val="24"/>
          <w:szCs w:val="24"/>
        </w:rPr>
        <w:t>517</w:t>
      </w:r>
      <w:r w:rsidR="00770A24">
        <w:rPr>
          <w:rFonts w:ascii="Times New Roman" w:hAnsi="Times New Roman"/>
          <w:color w:val="000000"/>
          <w:spacing w:val="1"/>
          <w:sz w:val="24"/>
          <w:szCs w:val="24"/>
        </w:rPr>
        <w:t xml:space="preserve"> </w:t>
      </w:r>
      <w:r w:rsidR="00E37638" w:rsidRPr="00E37638">
        <w:rPr>
          <w:rFonts w:ascii="Times New Roman" w:hAnsi="Times New Roman"/>
          <w:color w:val="000000"/>
          <w:spacing w:val="1"/>
          <w:sz w:val="24"/>
          <w:szCs w:val="24"/>
        </w:rPr>
        <w:t>628,41</w:t>
      </w:r>
      <w:r w:rsidR="00E37638">
        <w:rPr>
          <w:rFonts w:ascii="Times New Roman" w:hAnsi="Times New Roman"/>
          <w:color w:val="000000"/>
          <w:spacing w:val="1"/>
          <w:sz w:val="24"/>
          <w:szCs w:val="24"/>
        </w:rPr>
        <w:t xml:space="preserve"> </w:t>
      </w:r>
      <w:r w:rsidR="00B72492">
        <w:rPr>
          <w:rFonts w:ascii="Times New Roman" w:hAnsi="Times New Roman"/>
          <w:color w:val="000000"/>
          <w:spacing w:val="1"/>
          <w:sz w:val="24"/>
          <w:szCs w:val="24"/>
        </w:rPr>
        <w:t>Tonnes</w:t>
      </w:r>
      <w:r w:rsidR="00E37638">
        <w:rPr>
          <w:rFonts w:ascii="Times New Roman" w:hAnsi="Times New Roman"/>
          <w:color w:val="000000"/>
          <w:spacing w:val="1"/>
          <w:sz w:val="24"/>
          <w:szCs w:val="24"/>
        </w:rPr>
        <w:t xml:space="preserve">. De ce fait, l’importation de ce troisième produit a connu une croissance </w:t>
      </w:r>
      <w:r w:rsidR="002443D7">
        <w:rPr>
          <w:rFonts w:ascii="Times New Roman" w:hAnsi="Times New Roman"/>
          <w:color w:val="000000"/>
          <w:spacing w:val="1"/>
          <w:sz w:val="24"/>
          <w:szCs w:val="24"/>
        </w:rPr>
        <w:t>aussi bien en</w:t>
      </w:r>
      <w:r w:rsidR="00E37638">
        <w:rPr>
          <w:rFonts w:ascii="Times New Roman" w:hAnsi="Times New Roman"/>
          <w:color w:val="000000"/>
          <w:spacing w:val="1"/>
          <w:sz w:val="24"/>
          <w:szCs w:val="24"/>
        </w:rPr>
        <w:t xml:space="preserve"> valeur </w:t>
      </w:r>
      <w:r w:rsidR="002443D7">
        <w:rPr>
          <w:rFonts w:ascii="Times New Roman" w:hAnsi="Times New Roman"/>
          <w:color w:val="000000"/>
          <w:spacing w:val="1"/>
          <w:sz w:val="24"/>
          <w:szCs w:val="24"/>
        </w:rPr>
        <w:t>qu’en</w:t>
      </w:r>
      <w:r w:rsidR="00E37638">
        <w:rPr>
          <w:rFonts w:ascii="Times New Roman" w:hAnsi="Times New Roman"/>
          <w:color w:val="000000"/>
          <w:spacing w:val="1"/>
          <w:sz w:val="24"/>
          <w:szCs w:val="24"/>
        </w:rPr>
        <w:t xml:space="preserve"> volume respectivement de 56,51% et 54,37%.</w:t>
      </w:r>
    </w:p>
    <w:p w14:paraId="5D5870CC" w14:textId="14A71854" w:rsidR="00306C45" w:rsidRPr="00DE04C3" w:rsidRDefault="00552407" w:rsidP="00AF63FB">
      <w:pPr>
        <w:widowControl w:val="0"/>
        <w:autoSpaceDE w:val="0"/>
        <w:autoSpaceDN w:val="0"/>
        <w:adjustRightInd w:val="0"/>
        <w:spacing w:after="0"/>
        <w:jc w:val="both"/>
        <w:rPr>
          <w:rFonts w:ascii="Times New Roman" w:hAnsi="Times New Roman"/>
          <w:color w:val="000000"/>
          <w:spacing w:val="1"/>
          <w:sz w:val="24"/>
          <w:szCs w:val="24"/>
        </w:rPr>
      </w:pPr>
      <w:r>
        <w:rPr>
          <w:rFonts w:ascii="Times New Roman" w:hAnsi="Times New Roman"/>
          <w:color w:val="000000"/>
          <w:spacing w:val="1"/>
          <w:sz w:val="24"/>
          <w:szCs w:val="24"/>
        </w:rPr>
        <w:t>N</w:t>
      </w:r>
      <w:r w:rsidR="00E37638">
        <w:rPr>
          <w:rFonts w:ascii="Times New Roman" w:hAnsi="Times New Roman"/>
          <w:color w:val="000000"/>
          <w:spacing w:val="1"/>
          <w:sz w:val="24"/>
          <w:szCs w:val="24"/>
        </w:rPr>
        <w:t>otons qu’en 2017 comme en 2018 le « </w:t>
      </w:r>
      <w:r>
        <w:rPr>
          <w:rFonts w:ascii="Times New Roman" w:hAnsi="Times New Roman"/>
          <w:b/>
          <w:color w:val="000000"/>
          <w:spacing w:val="1"/>
          <w:sz w:val="24"/>
          <w:szCs w:val="24"/>
        </w:rPr>
        <w:t>r</w:t>
      </w:r>
      <w:r w:rsidR="00E37638" w:rsidRPr="00D760D2">
        <w:rPr>
          <w:rFonts w:ascii="Times New Roman" w:hAnsi="Times New Roman"/>
          <w:b/>
          <w:color w:val="000000"/>
          <w:spacing w:val="1"/>
          <w:sz w:val="24"/>
          <w:szCs w:val="24"/>
        </w:rPr>
        <w:t>iz en brisures</w:t>
      </w:r>
      <w:r w:rsidR="00E37638">
        <w:rPr>
          <w:rFonts w:ascii="Times New Roman" w:hAnsi="Times New Roman"/>
          <w:color w:val="000000"/>
          <w:spacing w:val="1"/>
          <w:sz w:val="24"/>
          <w:szCs w:val="24"/>
        </w:rPr>
        <w:t xml:space="preserve"> » a gardé la même position. </w:t>
      </w:r>
      <w:r w:rsidR="00DE04C3">
        <w:rPr>
          <w:rFonts w:ascii="Times New Roman" w:hAnsi="Times New Roman"/>
          <w:color w:val="000000"/>
          <w:spacing w:val="1"/>
          <w:sz w:val="24"/>
          <w:szCs w:val="24"/>
        </w:rPr>
        <w:t>Les « </w:t>
      </w:r>
      <w:r>
        <w:rPr>
          <w:rFonts w:ascii="Times New Roman" w:hAnsi="Times New Roman"/>
          <w:b/>
          <w:color w:val="000000"/>
          <w:spacing w:val="1"/>
          <w:sz w:val="24"/>
          <w:szCs w:val="24"/>
        </w:rPr>
        <w:t>h</w:t>
      </w:r>
      <w:r w:rsidR="00DE04C3" w:rsidRPr="00D760D2">
        <w:rPr>
          <w:rFonts w:ascii="Times New Roman" w:hAnsi="Times New Roman"/>
          <w:b/>
          <w:color w:val="000000"/>
          <w:spacing w:val="1"/>
          <w:sz w:val="24"/>
          <w:szCs w:val="24"/>
        </w:rPr>
        <w:t>uiles de pétrole ou de minéraux bitumineux non brutes autres que huiles légères</w:t>
      </w:r>
      <w:r w:rsidR="00DE04C3">
        <w:rPr>
          <w:rFonts w:ascii="Times New Roman" w:hAnsi="Times New Roman"/>
          <w:b/>
          <w:color w:val="000000"/>
          <w:spacing w:val="1"/>
          <w:sz w:val="24"/>
          <w:szCs w:val="24"/>
        </w:rPr>
        <w:t xml:space="preserve"> » </w:t>
      </w:r>
      <w:r w:rsidR="00DE04C3" w:rsidRPr="00DE04C3">
        <w:rPr>
          <w:rFonts w:ascii="Times New Roman" w:hAnsi="Times New Roman"/>
          <w:color w:val="000000"/>
          <w:spacing w:val="1"/>
          <w:sz w:val="24"/>
          <w:szCs w:val="24"/>
        </w:rPr>
        <w:t>ont évolué d’un pas par rapport aux importations de 2017 en termes de rang</w:t>
      </w:r>
      <w:r w:rsidR="00DE04C3">
        <w:rPr>
          <w:rFonts w:ascii="Times New Roman" w:hAnsi="Times New Roman"/>
          <w:color w:val="000000"/>
          <w:spacing w:val="1"/>
          <w:sz w:val="24"/>
          <w:szCs w:val="24"/>
        </w:rPr>
        <w:t xml:space="preserve"> et le « </w:t>
      </w:r>
      <w:r>
        <w:rPr>
          <w:rFonts w:ascii="Times New Roman" w:hAnsi="Times New Roman"/>
          <w:b/>
          <w:color w:val="000000"/>
          <w:spacing w:val="1"/>
          <w:sz w:val="24"/>
          <w:szCs w:val="24"/>
        </w:rPr>
        <w:t>r</w:t>
      </w:r>
      <w:r w:rsidR="00DE04C3" w:rsidRPr="00D760D2">
        <w:rPr>
          <w:rFonts w:ascii="Times New Roman" w:hAnsi="Times New Roman"/>
          <w:b/>
          <w:color w:val="000000"/>
          <w:spacing w:val="1"/>
          <w:sz w:val="24"/>
          <w:szCs w:val="24"/>
        </w:rPr>
        <w:t>iz blanchi ou semi-blanchi, même poli ou glacé</w:t>
      </w:r>
      <w:r w:rsidR="00DE04C3">
        <w:rPr>
          <w:rFonts w:ascii="Times New Roman" w:hAnsi="Times New Roman"/>
          <w:b/>
          <w:color w:val="000000"/>
          <w:spacing w:val="1"/>
          <w:sz w:val="24"/>
          <w:szCs w:val="24"/>
        </w:rPr>
        <w:t> </w:t>
      </w:r>
      <w:r w:rsidR="00DE04C3" w:rsidRPr="00DE04C3">
        <w:rPr>
          <w:rFonts w:ascii="Times New Roman" w:hAnsi="Times New Roman"/>
          <w:color w:val="000000"/>
          <w:spacing w:val="1"/>
          <w:sz w:val="24"/>
          <w:szCs w:val="24"/>
        </w:rPr>
        <w:t xml:space="preserve">» </w:t>
      </w:r>
      <w:r w:rsidR="00DE04C3">
        <w:rPr>
          <w:rFonts w:ascii="Times New Roman" w:hAnsi="Times New Roman"/>
          <w:color w:val="000000"/>
          <w:spacing w:val="1"/>
          <w:sz w:val="24"/>
          <w:szCs w:val="24"/>
        </w:rPr>
        <w:t>a</w:t>
      </w:r>
      <w:r w:rsidR="00DE04C3" w:rsidRPr="00DE04C3">
        <w:rPr>
          <w:rFonts w:ascii="Times New Roman" w:hAnsi="Times New Roman"/>
          <w:color w:val="000000"/>
          <w:spacing w:val="1"/>
          <w:sz w:val="24"/>
          <w:szCs w:val="24"/>
        </w:rPr>
        <w:t xml:space="preserve"> progressé de deux pas</w:t>
      </w:r>
      <w:r w:rsidR="00DE04C3">
        <w:rPr>
          <w:rFonts w:ascii="Times New Roman" w:hAnsi="Times New Roman"/>
          <w:color w:val="000000"/>
          <w:spacing w:val="1"/>
          <w:sz w:val="24"/>
          <w:szCs w:val="24"/>
        </w:rPr>
        <w:t>.</w:t>
      </w:r>
    </w:p>
    <w:p w14:paraId="242E8144" w14:textId="77777777" w:rsidR="00AF63FB" w:rsidRDefault="00AF63FB" w:rsidP="00B72F3C">
      <w:pPr>
        <w:pStyle w:val="FIG"/>
        <w:rPr>
          <w:b/>
        </w:rPr>
      </w:pPr>
    </w:p>
    <w:p w14:paraId="5836A9AD" w14:textId="77777777" w:rsidR="00461959" w:rsidRDefault="00461959" w:rsidP="00AF63FB">
      <w:pPr>
        <w:pStyle w:val="FIG"/>
        <w:rPr>
          <w:b/>
        </w:rPr>
      </w:pPr>
    </w:p>
    <w:p w14:paraId="70421A3C" w14:textId="77777777" w:rsidR="00461959" w:rsidRDefault="00461959" w:rsidP="00AF63FB">
      <w:pPr>
        <w:pStyle w:val="FIG"/>
        <w:rPr>
          <w:b/>
        </w:rPr>
      </w:pPr>
    </w:p>
    <w:p w14:paraId="0969C945" w14:textId="77777777" w:rsidR="00461959" w:rsidRDefault="00461959" w:rsidP="00AF63FB">
      <w:pPr>
        <w:pStyle w:val="FIG"/>
        <w:rPr>
          <w:b/>
        </w:rPr>
      </w:pPr>
    </w:p>
    <w:p w14:paraId="5319B189" w14:textId="77777777" w:rsidR="00461959" w:rsidRDefault="00461959" w:rsidP="00AF63FB">
      <w:pPr>
        <w:pStyle w:val="FIG"/>
        <w:rPr>
          <w:b/>
        </w:rPr>
      </w:pPr>
    </w:p>
    <w:p w14:paraId="34409D47" w14:textId="77777777" w:rsidR="00461959" w:rsidRDefault="00461959" w:rsidP="00AF63FB">
      <w:pPr>
        <w:pStyle w:val="FIG"/>
        <w:rPr>
          <w:b/>
        </w:rPr>
      </w:pPr>
    </w:p>
    <w:p w14:paraId="4E1ED82B" w14:textId="77777777" w:rsidR="00461959" w:rsidRDefault="00461959" w:rsidP="00AF63FB">
      <w:pPr>
        <w:pStyle w:val="FIG"/>
        <w:rPr>
          <w:b/>
        </w:rPr>
      </w:pPr>
    </w:p>
    <w:p w14:paraId="12513346" w14:textId="77777777" w:rsidR="00461959" w:rsidRDefault="00461959" w:rsidP="00AF63FB">
      <w:pPr>
        <w:pStyle w:val="FIG"/>
        <w:rPr>
          <w:b/>
        </w:rPr>
      </w:pPr>
    </w:p>
    <w:p w14:paraId="47B09399" w14:textId="77777777" w:rsidR="00461959" w:rsidRDefault="00461959" w:rsidP="00AF63FB">
      <w:pPr>
        <w:pStyle w:val="FIG"/>
        <w:rPr>
          <w:b/>
        </w:rPr>
      </w:pPr>
    </w:p>
    <w:p w14:paraId="1789312A" w14:textId="77777777" w:rsidR="00461959" w:rsidRDefault="00461959" w:rsidP="00AF63FB">
      <w:pPr>
        <w:pStyle w:val="FIG"/>
        <w:rPr>
          <w:b/>
        </w:rPr>
      </w:pPr>
    </w:p>
    <w:p w14:paraId="6BAD7B78" w14:textId="77777777" w:rsidR="00A44381" w:rsidRDefault="00A44381" w:rsidP="00AF63FB">
      <w:pPr>
        <w:pStyle w:val="FIG"/>
        <w:rPr>
          <w:b/>
        </w:rPr>
      </w:pPr>
    </w:p>
    <w:p w14:paraId="521E9C89" w14:textId="052FC3DF" w:rsidR="00AF63FB" w:rsidRPr="00AF63FB" w:rsidRDefault="00167798" w:rsidP="00AF63FB">
      <w:pPr>
        <w:pStyle w:val="FIG"/>
        <w:rPr>
          <w:b/>
        </w:rPr>
      </w:pPr>
      <w:bookmarkStart w:id="14" w:name="_Toc12552629"/>
      <w:r w:rsidRPr="00167798">
        <w:rPr>
          <w:b/>
        </w:rPr>
        <w:lastRenderedPageBreak/>
        <w:t>Figure 4 :</w:t>
      </w:r>
      <w:r>
        <w:t xml:space="preserve"> Dix principaux produits à l’importation (en pourcentage)</w:t>
      </w:r>
      <w:bookmarkEnd w:id="14"/>
    </w:p>
    <w:p w14:paraId="3BA135CD" w14:textId="77777777" w:rsidR="00167798" w:rsidRDefault="00167798" w:rsidP="00F9708A">
      <w:pPr>
        <w:widowControl w:val="0"/>
        <w:autoSpaceDE w:val="0"/>
        <w:autoSpaceDN w:val="0"/>
        <w:adjustRightInd w:val="0"/>
        <w:spacing w:after="0" w:line="360" w:lineRule="auto"/>
        <w:jc w:val="both"/>
        <w:rPr>
          <w:rFonts w:ascii="Times New Roman" w:hAnsi="Times New Roman"/>
          <w:color w:val="000000"/>
          <w:spacing w:val="1"/>
          <w:sz w:val="24"/>
          <w:szCs w:val="24"/>
        </w:rPr>
      </w:pPr>
      <w:r>
        <w:rPr>
          <w:noProof/>
        </w:rPr>
        <w:drawing>
          <wp:inline distT="0" distB="0" distL="0" distR="0" wp14:anchorId="7CB76856" wp14:editId="1A4BD863">
            <wp:extent cx="5667375" cy="3905250"/>
            <wp:effectExtent l="0" t="0" r="9525" b="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299DD47" w14:textId="77777777" w:rsidR="002D3CDD" w:rsidRPr="00592898" w:rsidRDefault="002D3CDD" w:rsidP="002D3CDD">
      <w:pPr>
        <w:widowControl w:val="0"/>
        <w:autoSpaceDE w:val="0"/>
        <w:autoSpaceDN w:val="0"/>
        <w:adjustRightInd w:val="0"/>
        <w:spacing w:after="0" w:line="360" w:lineRule="auto"/>
        <w:jc w:val="both"/>
        <w:rPr>
          <w:rFonts w:ascii="Times New Roman" w:hAnsi="Times New Roman"/>
          <w:color w:val="000000"/>
          <w:spacing w:val="1"/>
          <w:sz w:val="18"/>
          <w:szCs w:val="18"/>
        </w:rPr>
      </w:pPr>
      <w:r w:rsidRPr="00592898">
        <w:rPr>
          <w:rFonts w:ascii="Times New Roman" w:hAnsi="Times New Roman"/>
          <w:color w:val="000000"/>
          <w:spacing w:val="1"/>
          <w:sz w:val="18"/>
          <w:szCs w:val="18"/>
        </w:rPr>
        <w:t>Source : INSAE, 2019</w:t>
      </w:r>
    </w:p>
    <w:p w14:paraId="516E0134" w14:textId="77777777" w:rsidR="00461959" w:rsidRDefault="00461959" w:rsidP="00F9708A">
      <w:pPr>
        <w:widowControl w:val="0"/>
        <w:autoSpaceDE w:val="0"/>
        <w:autoSpaceDN w:val="0"/>
        <w:adjustRightInd w:val="0"/>
        <w:spacing w:after="0" w:line="360" w:lineRule="auto"/>
        <w:jc w:val="both"/>
        <w:rPr>
          <w:rFonts w:ascii="Times New Roman" w:hAnsi="Times New Roman"/>
          <w:color w:val="000000"/>
          <w:spacing w:val="1"/>
          <w:sz w:val="24"/>
          <w:szCs w:val="24"/>
        </w:rPr>
      </w:pPr>
    </w:p>
    <w:p w14:paraId="24E28A26" w14:textId="77777777" w:rsidR="006E7DBD" w:rsidRPr="00092214" w:rsidRDefault="006E7DBD" w:rsidP="00946842">
      <w:pPr>
        <w:pStyle w:val="SOM"/>
        <w:rPr>
          <w:b/>
        </w:rPr>
      </w:pPr>
      <w:bookmarkStart w:id="15" w:name="_Toc12552446"/>
      <w:r w:rsidRPr="00092214">
        <w:rPr>
          <w:b/>
        </w:rPr>
        <w:t>III. Principaux Partenaires</w:t>
      </w:r>
      <w:bookmarkEnd w:id="15"/>
    </w:p>
    <w:p w14:paraId="21DA8722" w14:textId="7175BA8E" w:rsidR="004F4675" w:rsidRPr="00552407" w:rsidRDefault="004F4675" w:rsidP="004F4675">
      <w:pPr>
        <w:jc w:val="both"/>
        <w:rPr>
          <w:rFonts w:ascii="Times New Roman" w:hAnsi="Times New Roman"/>
          <w:b/>
          <w:sz w:val="24"/>
          <w:szCs w:val="24"/>
        </w:rPr>
      </w:pPr>
      <w:r w:rsidRPr="00552407">
        <w:rPr>
          <w:rFonts w:ascii="Times New Roman" w:hAnsi="Times New Roman"/>
          <w:b/>
          <w:i/>
          <w:sz w:val="24"/>
          <w:szCs w:val="24"/>
        </w:rPr>
        <w:t>Exportations</w:t>
      </w:r>
      <w:r w:rsidR="00F13BB6">
        <w:rPr>
          <w:rFonts w:ascii="Times New Roman" w:hAnsi="Times New Roman"/>
          <w:b/>
          <w:i/>
          <w:sz w:val="24"/>
          <w:szCs w:val="24"/>
        </w:rPr>
        <w:t xml:space="preserve"> </w:t>
      </w:r>
      <w:r w:rsidRPr="00552407">
        <w:rPr>
          <w:rFonts w:ascii="Times New Roman" w:hAnsi="Times New Roman"/>
          <w:b/>
          <w:i/>
          <w:sz w:val="24"/>
          <w:szCs w:val="24"/>
        </w:rPr>
        <w:t>:</w:t>
      </w:r>
      <w:r w:rsidRPr="00552407">
        <w:rPr>
          <w:rFonts w:ascii="Times New Roman" w:hAnsi="Times New Roman"/>
          <w:b/>
          <w:i/>
          <w:iCs/>
          <w:sz w:val="24"/>
          <w:szCs w:val="24"/>
        </w:rPr>
        <w:t xml:space="preserve"> L'Asie, principale destination des produits made in Benin...</w:t>
      </w:r>
    </w:p>
    <w:p w14:paraId="577EE716" w14:textId="15527A52" w:rsidR="004F4675" w:rsidRPr="00552407" w:rsidRDefault="004F4675" w:rsidP="004F4675">
      <w:pPr>
        <w:contextualSpacing/>
        <w:jc w:val="both"/>
        <w:rPr>
          <w:rFonts w:ascii="Times New Roman" w:hAnsi="Times New Roman"/>
          <w:b/>
          <w:sz w:val="24"/>
          <w:szCs w:val="24"/>
        </w:rPr>
      </w:pPr>
      <w:r w:rsidRPr="00552407">
        <w:rPr>
          <w:rFonts w:ascii="Times New Roman" w:hAnsi="Times New Roman"/>
          <w:sz w:val="24"/>
          <w:szCs w:val="24"/>
        </w:rPr>
        <w:t>En 2018, le Bangladesh, l'Inde et le Vietnam représent</w:t>
      </w:r>
      <w:r w:rsidR="00552407">
        <w:rPr>
          <w:rFonts w:ascii="Times New Roman" w:hAnsi="Times New Roman"/>
          <w:sz w:val="24"/>
          <w:szCs w:val="24"/>
        </w:rPr>
        <w:t>aien</w:t>
      </w:r>
      <w:r w:rsidRPr="00552407">
        <w:rPr>
          <w:rFonts w:ascii="Times New Roman" w:hAnsi="Times New Roman"/>
          <w:sz w:val="24"/>
          <w:szCs w:val="24"/>
        </w:rPr>
        <w:t>t les principales destinations des produits béninois, faisant de l'Asie la destination privilégiée de ces produits. Ces trois (03) pays englob</w:t>
      </w:r>
      <w:r w:rsidR="00552407">
        <w:rPr>
          <w:rFonts w:ascii="Times New Roman" w:hAnsi="Times New Roman"/>
          <w:sz w:val="24"/>
          <w:szCs w:val="24"/>
        </w:rPr>
        <w:t>aient</w:t>
      </w:r>
      <w:r w:rsidRPr="00552407">
        <w:rPr>
          <w:rFonts w:ascii="Times New Roman" w:hAnsi="Times New Roman"/>
          <w:sz w:val="24"/>
          <w:szCs w:val="24"/>
        </w:rPr>
        <w:t xml:space="preserve"> en effet plus de la moitié de la valeur des </w:t>
      </w:r>
      <w:r w:rsidR="00F64E87">
        <w:rPr>
          <w:rFonts w:ascii="Times New Roman" w:hAnsi="Times New Roman"/>
          <w:sz w:val="24"/>
          <w:szCs w:val="24"/>
        </w:rPr>
        <w:t>ventes à l’extérieur</w:t>
      </w:r>
      <w:r w:rsidRPr="00552407">
        <w:rPr>
          <w:rFonts w:ascii="Times New Roman" w:hAnsi="Times New Roman"/>
          <w:sz w:val="24"/>
          <w:szCs w:val="24"/>
        </w:rPr>
        <w:t xml:space="preserve"> du Bénin, 246,69 </w:t>
      </w:r>
      <w:r w:rsidR="00B72492" w:rsidRPr="00552407">
        <w:rPr>
          <w:rFonts w:ascii="Times New Roman" w:hAnsi="Times New Roman"/>
          <w:sz w:val="24"/>
          <w:szCs w:val="24"/>
        </w:rPr>
        <w:t>Milliards</w:t>
      </w:r>
      <w:r w:rsidRPr="00552407">
        <w:rPr>
          <w:rFonts w:ascii="Times New Roman" w:hAnsi="Times New Roman"/>
          <w:sz w:val="24"/>
          <w:szCs w:val="24"/>
        </w:rPr>
        <w:t xml:space="preserve"> de </w:t>
      </w:r>
      <w:r w:rsidR="000554B5">
        <w:rPr>
          <w:rFonts w:ascii="Times New Roman" w:hAnsi="Times New Roman"/>
          <w:sz w:val="24"/>
          <w:szCs w:val="24"/>
        </w:rPr>
        <w:t xml:space="preserve">francs </w:t>
      </w:r>
      <w:r w:rsidRPr="00552407">
        <w:rPr>
          <w:rFonts w:ascii="Times New Roman" w:hAnsi="Times New Roman"/>
          <w:sz w:val="24"/>
          <w:szCs w:val="24"/>
        </w:rPr>
        <w:t xml:space="preserve">CFA soit 54,78% de la valeur totale des exportations. </w:t>
      </w:r>
    </w:p>
    <w:p w14:paraId="3A7418A0" w14:textId="5711B786" w:rsidR="004F4675" w:rsidRPr="00552407" w:rsidRDefault="004C47D5" w:rsidP="004F4675">
      <w:pPr>
        <w:contextualSpacing/>
        <w:jc w:val="both"/>
        <w:rPr>
          <w:rFonts w:ascii="Times New Roman" w:hAnsi="Times New Roman"/>
          <w:b/>
          <w:sz w:val="24"/>
          <w:szCs w:val="24"/>
        </w:rPr>
      </w:pPr>
      <w:r>
        <w:rPr>
          <w:rFonts w:ascii="Times New Roman" w:hAnsi="Times New Roman"/>
          <w:sz w:val="24"/>
          <w:szCs w:val="24"/>
        </w:rPr>
        <w:t>Le Bangladesh, deuxième c</w:t>
      </w:r>
      <w:r w:rsidR="004F4675" w:rsidRPr="00552407">
        <w:rPr>
          <w:rFonts w:ascii="Times New Roman" w:hAnsi="Times New Roman"/>
          <w:sz w:val="24"/>
          <w:szCs w:val="24"/>
        </w:rPr>
        <w:t>lient du Bénin en 2017, se positionn</w:t>
      </w:r>
      <w:r w:rsidR="00552407">
        <w:rPr>
          <w:rFonts w:ascii="Times New Roman" w:hAnsi="Times New Roman"/>
          <w:sz w:val="24"/>
          <w:szCs w:val="24"/>
        </w:rPr>
        <w:t>ait</w:t>
      </w:r>
      <w:r w:rsidR="004F4675" w:rsidRPr="00552407">
        <w:rPr>
          <w:rFonts w:ascii="Times New Roman" w:hAnsi="Times New Roman"/>
          <w:sz w:val="24"/>
          <w:szCs w:val="24"/>
        </w:rPr>
        <w:t xml:space="preserve"> en tête de</w:t>
      </w:r>
      <w:r w:rsidR="00F13BB6">
        <w:rPr>
          <w:rFonts w:ascii="Times New Roman" w:hAnsi="Times New Roman"/>
          <w:sz w:val="24"/>
          <w:szCs w:val="24"/>
        </w:rPr>
        <w:t xml:space="preserve"> se</w:t>
      </w:r>
      <w:r w:rsidR="00A44381">
        <w:rPr>
          <w:rFonts w:ascii="Times New Roman" w:hAnsi="Times New Roman"/>
          <w:sz w:val="24"/>
          <w:szCs w:val="24"/>
        </w:rPr>
        <w:t>s principaux c</w:t>
      </w:r>
      <w:r w:rsidR="004F4675" w:rsidRPr="00552407">
        <w:rPr>
          <w:rFonts w:ascii="Times New Roman" w:hAnsi="Times New Roman"/>
          <w:sz w:val="24"/>
          <w:szCs w:val="24"/>
        </w:rPr>
        <w:t>lients en 2018. La valeur des</w:t>
      </w:r>
      <w:r w:rsidR="009741EE">
        <w:rPr>
          <w:rFonts w:ascii="Times New Roman" w:hAnsi="Times New Roman"/>
          <w:sz w:val="24"/>
          <w:szCs w:val="24"/>
        </w:rPr>
        <w:t xml:space="preserve"> biens vendus dans ce pays s'éle</w:t>
      </w:r>
      <w:r w:rsidR="004F4675" w:rsidRPr="00552407">
        <w:rPr>
          <w:rFonts w:ascii="Times New Roman" w:hAnsi="Times New Roman"/>
          <w:sz w:val="24"/>
          <w:szCs w:val="24"/>
        </w:rPr>
        <w:t>v</w:t>
      </w:r>
      <w:r w:rsidR="009741EE">
        <w:rPr>
          <w:rFonts w:ascii="Times New Roman" w:hAnsi="Times New Roman"/>
          <w:sz w:val="24"/>
          <w:szCs w:val="24"/>
        </w:rPr>
        <w:t>ait</w:t>
      </w:r>
      <w:r w:rsidR="004F4675" w:rsidRPr="00552407">
        <w:rPr>
          <w:rFonts w:ascii="Times New Roman" w:hAnsi="Times New Roman"/>
          <w:sz w:val="24"/>
          <w:szCs w:val="24"/>
        </w:rPr>
        <w:t xml:space="preserve"> à 119,83 </w:t>
      </w:r>
      <w:r w:rsidR="00B72492" w:rsidRPr="00552407">
        <w:rPr>
          <w:rFonts w:ascii="Times New Roman" w:hAnsi="Times New Roman"/>
          <w:sz w:val="24"/>
          <w:szCs w:val="24"/>
        </w:rPr>
        <w:t>Milliards</w:t>
      </w:r>
      <w:r w:rsidR="004F4675" w:rsidRPr="00552407">
        <w:rPr>
          <w:rFonts w:ascii="Times New Roman" w:hAnsi="Times New Roman"/>
          <w:sz w:val="24"/>
          <w:szCs w:val="24"/>
        </w:rPr>
        <w:t xml:space="preserve"> de </w:t>
      </w:r>
      <w:r w:rsidR="000554B5">
        <w:rPr>
          <w:rFonts w:ascii="Times New Roman" w:hAnsi="Times New Roman"/>
          <w:sz w:val="24"/>
          <w:szCs w:val="24"/>
        </w:rPr>
        <w:t xml:space="preserve">francs </w:t>
      </w:r>
      <w:r w:rsidR="004F4675" w:rsidRPr="00552407">
        <w:rPr>
          <w:rFonts w:ascii="Times New Roman" w:hAnsi="Times New Roman"/>
          <w:sz w:val="24"/>
          <w:szCs w:val="24"/>
        </w:rPr>
        <w:t xml:space="preserve">CFA (26,61% de la valeur globale des exportations) </w:t>
      </w:r>
      <w:r w:rsidR="009741EE">
        <w:rPr>
          <w:rFonts w:ascii="Times New Roman" w:hAnsi="Times New Roman"/>
          <w:sz w:val="24"/>
          <w:szCs w:val="24"/>
        </w:rPr>
        <w:t xml:space="preserve">en 2018 </w:t>
      </w:r>
      <w:r w:rsidR="004F4675" w:rsidRPr="00552407">
        <w:rPr>
          <w:rFonts w:ascii="Times New Roman" w:hAnsi="Times New Roman"/>
          <w:sz w:val="24"/>
          <w:szCs w:val="24"/>
        </w:rPr>
        <w:t xml:space="preserve">contre 54,07 </w:t>
      </w:r>
      <w:r w:rsidR="00B72492" w:rsidRPr="00552407">
        <w:rPr>
          <w:rFonts w:ascii="Times New Roman" w:hAnsi="Times New Roman"/>
          <w:sz w:val="24"/>
          <w:szCs w:val="24"/>
        </w:rPr>
        <w:t>Milliards</w:t>
      </w:r>
      <w:r w:rsidR="004F4675" w:rsidRPr="00552407">
        <w:rPr>
          <w:rFonts w:ascii="Times New Roman" w:hAnsi="Times New Roman"/>
          <w:sz w:val="24"/>
          <w:szCs w:val="24"/>
        </w:rPr>
        <w:t xml:space="preserve"> de </w:t>
      </w:r>
      <w:r w:rsidR="000554B5">
        <w:rPr>
          <w:rFonts w:ascii="Times New Roman" w:hAnsi="Times New Roman"/>
          <w:sz w:val="24"/>
          <w:szCs w:val="24"/>
        </w:rPr>
        <w:t xml:space="preserve">francs </w:t>
      </w:r>
      <w:r w:rsidR="004F4675" w:rsidRPr="00552407">
        <w:rPr>
          <w:rFonts w:ascii="Times New Roman" w:hAnsi="Times New Roman"/>
          <w:sz w:val="24"/>
          <w:szCs w:val="24"/>
        </w:rPr>
        <w:t xml:space="preserve">CFA un an plus tôt, affichant ainsi une hausse de </w:t>
      </w:r>
      <w:r w:rsidR="004F4675" w:rsidRPr="009741EE">
        <w:rPr>
          <w:rFonts w:ascii="Times New Roman" w:hAnsi="Times New Roman"/>
          <w:sz w:val="24"/>
          <w:szCs w:val="24"/>
        </w:rPr>
        <w:t>121,63%</w:t>
      </w:r>
      <w:r w:rsidR="004F4675" w:rsidRPr="00552407">
        <w:rPr>
          <w:rFonts w:ascii="Times New Roman" w:hAnsi="Times New Roman"/>
          <w:sz w:val="24"/>
          <w:szCs w:val="24"/>
        </w:rPr>
        <w:t xml:space="preserve">. Les principaux produits </w:t>
      </w:r>
      <w:r w:rsidR="005F0955">
        <w:rPr>
          <w:rFonts w:ascii="Times New Roman" w:hAnsi="Times New Roman"/>
          <w:sz w:val="24"/>
          <w:szCs w:val="24"/>
        </w:rPr>
        <w:t>vendus</w:t>
      </w:r>
      <w:r w:rsidR="004F4675" w:rsidRPr="00552407">
        <w:rPr>
          <w:rFonts w:ascii="Times New Roman" w:hAnsi="Times New Roman"/>
          <w:sz w:val="24"/>
          <w:szCs w:val="24"/>
        </w:rPr>
        <w:t xml:space="preserve"> dans ce pays </w:t>
      </w:r>
      <w:r w:rsidR="009741EE">
        <w:rPr>
          <w:rFonts w:ascii="Times New Roman" w:hAnsi="Times New Roman"/>
          <w:sz w:val="24"/>
          <w:szCs w:val="24"/>
        </w:rPr>
        <w:t>étaient</w:t>
      </w:r>
      <w:r w:rsidR="004F4675" w:rsidRPr="00552407">
        <w:rPr>
          <w:rFonts w:ascii="Times New Roman" w:hAnsi="Times New Roman"/>
          <w:sz w:val="24"/>
          <w:szCs w:val="24"/>
        </w:rPr>
        <w:t xml:space="preserve"> : le « </w:t>
      </w:r>
      <w:r w:rsidR="004F4675" w:rsidRPr="009741EE">
        <w:rPr>
          <w:rFonts w:ascii="Times New Roman" w:hAnsi="Times New Roman"/>
          <w:b/>
          <w:sz w:val="24"/>
          <w:szCs w:val="24"/>
        </w:rPr>
        <w:t>coton, non cardé ni peigné</w:t>
      </w:r>
      <w:r w:rsidR="004F4675" w:rsidRPr="00552407">
        <w:rPr>
          <w:rFonts w:ascii="Times New Roman" w:hAnsi="Times New Roman"/>
          <w:sz w:val="24"/>
          <w:szCs w:val="24"/>
        </w:rPr>
        <w:t xml:space="preserve"> » pour une valeur de 118,81 </w:t>
      </w:r>
      <w:r w:rsidR="00B72492" w:rsidRPr="00552407">
        <w:rPr>
          <w:rFonts w:ascii="Times New Roman" w:hAnsi="Times New Roman"/>
          <w:sz w:val="24"/>
          <w:szCs w:val="24"/>
        </w:rPr>
        <w:t>Milliards</w:t>
      </w:r>
      <w:r w:rsidR="004F4675" w:rsidRPr="00552407">
        <w:rPr>
          <w:rFonts w:ascii="Times New Roman" w:hAnsi="Times New Roman"/>
          <w:sz w:val="24"/>
          <w:szCs w:val="24"/>
        </w:rPr>
        <w:t xml:space="preserve"> de </w:t>
      </w:r>
      <w:r w:rsidR="00075365">
        <w:rPr>
          <w:rFonts w:ascii="Times New Roman" w:hAnsi="Times New Roman"/>
          <w:sz w:val="24"/>
          <w:szCs w:val="24"/>
        </w:rPr>
        <w:t xml:space="preserve">francs </w:t>
      </w:r>
      <w:r w:rsidR="004F4675" w:rsidRPr="00552407">
        <w:rPr>
          <w:rFonts w:ascii="Times New Roman" w:hAnsi="Times New Roman"/>
          <w:sz w:val="24"/>
          <w:szCs w:val="24"/>
        </w:rPr>
        <w:t xml:space="preserve">CFA et un poids de 125 985,71 </w:t>
      </w:r>
      <w:r w:rsidR="00B72492" w:rsidRPr="00552407">
        <w:rPr>
          <w:rFonts w:ascii="Times New Roman" w:hAnsi="Times New Roman"/>
          <w:sz w:val="24"/>
          <w:szCs w:val="24"/>
        </w:rPr>
        <w:t>Tonnes</w:t>
      </w:r>
      <w:r w:rsidR="00F13BB6">
        <w:rPr>
          <w:rFonts w:ascii="Times New Roman" w:hAnsi="Times New Roman"/>
          <w:sz w:val="24"/>
          <w:szCs w:val="24"/>
        </w:rPr>
        <w:t xml:space="preserve"> </w:t>
      </w:r>
      <w:r w:rsidR="004F4675" w:rsidRPr="00552407">
        <w:rPr>
          <w:rFonts w:ascii="Times New Roman" w:hAnsi="Times New Roman"/>
          <w:sz w:val="24"/>
          <w:szCs w:val="24"/>
        </w:rPr>
        <w:t xml:space="preserve">; le « </w:t>
      </w:r>
      <w:r w:rsidR="004F4675" w:rsidRPr="009741EE">
        <w:rPr>
          <w:rFonts w:ascii="Times New Roman" w:hAnsi="Times New Roman"/>
          <w:b/>
          <w:sz w:val="24"/>
          <w:szCs w:val="24"/>
        </w:rPr>
        <w:t>coton, cardé ou peigné</w:t>
      </w:r>
      <w:r w:rsidR="004F4675" w:rsidRPr="00552407">
        <w:rPr>
          <w:rFonts w:ascii="Times New Roman" w:hAnsi="Times New Roman"/>
          <w:sz w:val="24"/>
          <w:szCs w:val="24"/>
        </w:rPr>
        <w:t xml:space="preserve"> » d'une valeur de 0,82 Milliard de </w:t>
      </w:r>
      <w:r w:rsidR="00075365">
        <w:rPr>
          <w:rFonts w:ascii="Times New Roman" w:hAnsi="Times New Roman"/>
          <w:sz w:val="24"/>
          <w:szCs w:val="24"/>
        </w:rPr>
        <w:t xml:space="preserve">francs </w:t>
      </w:r>
      <w:r w:rsidR="004F4675" w:rsidRPr="00552407">
        <w:rPr>
          <w:rFonts w:ascii="Times New Roman" w:hAnsi="Times New Roman"/>
          <w:sz w:val="24"/>
          <w:szCs w:val="24"/>
        </w:rPr>
        <w:t xml:space="preserve">CFA représentant 797,30 </w:t>
      </w:r>
      <w:r w:rsidR="00B72492" w:rsidRPr="00552407">
        <w:rPr>
          <w:rFonts w:ascii="Times New Roman" w:hAnsi="Times New Roman"/>
          <w:sz w:val="24"/>
          <w:szCs w:val="24"/>
        </w:rPr>
        <w:t>Tonnes</w:t>
      </w:r>
      <w:r w:rsidR="004F4675" w:rsidRPr="00552407">
        <w:rPr>
          <w:rFonts w:ascii="Times New Roman" w:hAnsi="Times New Roman"/>
          <w:sz w:val="24"/>
          <w:szCs w:val="24"/>
        </w:rPr>
        <w:t xml:space="preserve"> et les « </w:t>
      </w:r>
      <w:r w:rsidR="004F4675" w:rsidRPr="009741EE">
        <w:rPr>
          <w:rFonts w:ascii="Times New Roman" w:hAnsi="Times New Roman"/>
          <w:b/>
          <w:sz w:val="24"/>
          <w:szCs w:val="24"/>
        </w:rPr>
        <w:t>tourteaux et autres résidus solides de graine de coton</w:t>
      </w:r>
      <w:r w:rsidR="004F4675" w:rsidRPr="00552407">
        <w:rPr>
          <w:rFonts w:ascii="Times New Roman" w:hAnsi="Times New Roman"/>
          <w:sz w:val="24"/>
          <w:szCs w:val="24"/>
        </w:rPr>
        <w:t xml:space="preserve"> » d'une valeur de 0,12 Milliard de </w:t>
      </w:r>
      <w:r w:rsidR="00075365">
        <w:rPr>
          <w:rFonts w:ascii="Times New Roman" w:hAnsi="Times New Roman"/>
          <w:sz w:val="24"/>
          <w:szCs w:val="24"/>
        </w:rPr>
        <w:t xml:space="preserve">francs </w:t>
      </w:r>
      <w:r w:rsidR="004F4675" w:rsidRPr="00552407">
        <w:rPr>
          <w:rFonts w:ascii="Times New Roman" w:hAnsi="Times New Roman"/>
          <w:sz w:val="24"/>
          <w:szCs w:val="24"/>
        </w:rPr>
        <w:t>CFA</w:t>
      </w:r>
      <w:r w:rsidR="00F13BB6">
        <w:rPr>
          <w:rFonts w:ascii="Times New Roman" w:hAnsi="Times New Roman"/>
          <w:sz w:val="24"/>
          <w:szCs w:val="24"/>
        </w:rPr>
        <w:t>,</w:t>
      </w:r>
      <w:r w:rsidR="004F4675" w:rsidRPr="00552407">
        <w:rPr>
          <w:rFonts w:ascii="Times New Roman" w:hAnsi="Times New Roman"/>
          <w:sz w:val="24"/>
          <w:szCs w:val="24"/>
        </w:rPr>
        <w:t xml:space="preserve"> correspo</w:t>
      </w:r>
      <w:r w:rsidR="009741EE">
        <w:rPr>
          <w:rFonts w:ascii="Times New Roman" w:hAnsi="Times New Roman"/>
          <w:sz w:val="24"/>
          <w:szCs w:val="24"/>
        </w:rPr>
        <w:t>nda</w:t>
      </w:r>
      <w:r w:rsidR="004F4675" w:rsidRPr="00552407">
        <w:rPr>
          <w:rFonts w:ascii="Times New Roman" w:hAnsi="Times New Roman"/>
          <w:sz w:val="24"/>
          <w:szCs w:val="24"/>
        </w:rPr>
        <w:t xml:space="preserve">nt à un poids de 1 776,82 </w:t>
      </w:r>
      <w:r w:rsidR="00B72492" w:rsidRPr="00552407">
        <w:rPr>
          <w:rFonts w:ascii="Times New Roman" w:hAnsi="Times New Roman"/>
          <w:sz w:val="24"/>
          <w:szCs w:val="24"/>
        </w:rPr>
        <w:t>Tonnes</w:t>
      </w:r>
      <w:r w:rsidR="004F4675" w:rsidRPr="00552407">
        <w:rPr>
          <w:rFonts w:ascii="Times New Roman" w:hAnsi="Times New Roman"/>
          <w:sz w:val="24"/>
          <w:szCs w:val="24"/>
        </w:rPr>
        <w:t>.</w:t>
      </w:r>
    </w:p>
    <w:p w14:paraId="12E17F9B" w14:textId="46742EF9" w:rsidR="004F4675" w:rsidRPr="00552407" w:rsidRDefault="004F4675" w:rsidP="004F4675">
      <w:pPr>
        <w:contextualSpacing/>
        <w:jc w:val="both"/>
        <w:rPr>
          <w:rFonts w:ascii="Times New Roman" w:hAnsi="Times New Roman"/>
          <w:b/>
          <w:sz w:val="24"/>
          <w:szCs w:val="24"/>
        </w:rPr>
      </w:pPr>
      <w:r w:rsidRPr="00552407">
        <w:rPr>
          <w:rFonts w:ascii="Times New Roman" w:hAnsi="Times New Roman"/>
          <w:sz w:val="24"/>
          <w:szCs w:val="24"/>
        </w:rPr>
        <w:t xml:space="preserve">L'Inde quant à elle, absente du trio de tête en 2017, </w:t>
      </w:r>
      <w:r w:rsidR="009741EE">
        <w:rPr>
          <w:rFonts w:ascii="Times New Roman" w:hAnsi="Times New Roman"/>
          <w:sz w:val="24"/>
          <w:szCs w:val="24"/>
        </w:rPr>
        <w:t>se plaçait</w:t>
      </w:r>
      <w:r w:rsidRPr="00552407">
        <w:rPr>
          <w:rFonts w:ascii="Times New Roman" w:hAnsi="Times New Roman"/>
          <w:sz w:val="24"/>
          <w:szCs w:val="24"/>
        </w:rPr>
        <w:t xml:space="preserve"> en deuxième position en 2018. La valeur des biens exportés vers ce pays </w:t>
      </w:r>
      <w:r w:rsidR="009741EE">
        <w:rPr>
          <w:rFonts w:ascii="Times New Roman" w:hAnsi="Times New Roman"/>
          <w:sz w:val="24"/>
          <w:szCs w:val="24"/>
        </w:rPr>
        <w:t>était de</w:t>
      </w:r>
      <w:r w:rsidRPr="00552407">
        <w:rPr>
          <w:rFonts w:ascii="Times New Roman" w:hAnsi="Times New Roman"/>
          <w:sz w:val="24"/>
          <w:szCs w:val="24"/>
        </w:rPr>
        <w:t xml:space="preserve"> 74,12 </w:t>
      </w:r>
      <w:r w:rsidR="00B72492" w:rsidRPr="00552407">
        <w:rPr>
          <w:rFonts w:ascii="Times New Roman" w:hAnsi="Times New Roman"/>
          <w:sz w:val="24"/>
          <w:szCs w:val="24"/>
        </w:rPr>
        <w:t>Milliards</w:t>
      </w:r>
      <w:r w:rsidRPr="00552407">
        <w:rPr>
          <w:rFonts w:ascii="Times New Roman" w:hAnsi="Times New Roman"/>
          <w:sz w:val="24"/>
          <w:szCs w:val="24"/>
        </w:rPr>
        <w:t xml:space="preserve"> de </w:t>
      </w:r>
      <w:r w:rsidR="00075365">
        <w:rPr>
          <w:rFonts w:ascii="Times New Roman" w:hAnsi="Times New Roman"/>
          <w:sz w:val="24"/>
          <w:szCs w:val="24"/>
        </w:rPr>
        <w:t xml:space="preserve">francs </w:t>
      </w:r>
      <w:r w:rsidRPr="00552407">
        <w:rPr>
          <w:rFonts w:ascii="Times New Roman" w:hAnsi="Times New Roman"/>
          <w:sz w:val="24"/>
          <w:szCs w:val="24"/>
        </w:rPr>
        <w:t xml:space="preserve">CFA en 2018 contre 44,53 </w:t>
      </w:r>
      <w:r w:rsidR="00B72492" w:rsidRPr="00552407">
        <w:rPr>
          <w:rFonts w:ascii="Times New Roman" w:hAnsi="Times New Roman"/>
          <w:sz w:val="24"/>
          <w:szCs w:val="24"/>
        </w:rPr>
        <w:t>Milliards</w:t>
      </w:r>
      <w:r w:rsidRPr="00552407">
        <w:rPr>
          <w:rFonts w:ascii="Times New Roman" w:hAnsi="Times New Roman"/>
          <w:sz w:val="24"/>
          <w:szCs w:val="24"/>
        </w:rPr>
        <w:t xml:space="preserve"> de </w:t>
      </w:r>
      <w:r w:rsidR="00075365">
        <w:rPr>
          <w:rFonts w:ascii="Times New Roman" w:hAnsi="Times New Roman"/>
          <w:sz w:val="24"/>
          <w:szCs w:val="24"/>
        </w:rPr>
        <w:t xml:space="preserve">francs </w:t>
      </w:r>
      <w:r w:rsidRPr="00552407">
        <w:rPr>
          <w:rFonts w:ascii="Times New Roman" w:hAnsi="Times New Roman"/>
          <w:sz w:val="24"/>
          <w:szCs w:val="24"/>
        </w:rPr>
        <w:t>CFA en 2017 soit un accroissement de </w:t>
      </w:r>
      <w:r w:rsidRPr="009741EE">
        <w:rPr>
          <w:rFonts w:ascii="Times New Roman" w:hAnsi="Times New Roman"/>
          <w:sz w:val="24"/>
          <w:szCs w:val="24"/>
        </w:rPr>
        <w:t>66,44%</w:t>
      </w:r>
      <w:r w:rsidRPr="00552407">
        <w:rPr>
          <w:rFonts w:ascii="Times New Roman" w:hAnsi="Times New Roman"/>
          <w:sz w:val="24"/>
          <w:szCs w:val="24"/>
        </w:rPr>
        <w:t xml:space="preserve">. </w:t>
      </w:r>
    </w:p>
    <w:p w14:paraId="6FE909BD" w14:textId="7DB853A3" w:rsidR="004F4675" w:rsidRPr="00552407" w:rsidRDefault="004F4675" w:rsidP="004F4675">
      <w:pPr>
        <w:contextualSpacing/>
        <w:jc w:val="both"/>
        <w:rPr>
          <w:rFonts w:ascii="Times New Roman" w:hAnsi="Times New Roman"/>
          <w:b/>
          <w:sz w:val="24"/>
          <w:szCs w:val="24"/>
        </w:rPr>
      </w:pPr>
      <w:r w:rsidRPr="00552407">
        <w:rPr>
          <w:rFonts w:ascii="Times New Roman" w:hAnsi="Times New Roman"/>
          <w:sz w:val="24"/>
          <w:szCs w:val="24"/>
        </w:rPr>
        <w:lastRenderedPageBreak/>
        <w:t xml:space="preserve">Les </w:t>
      </w:r>
      <w:r w:rsidR="005F0955">
        <w:rPr>
          <w:rFonts w:ascii="Times New Roman" w:hAnsi="Times New Roman"/>
          <w:sz w:val="24"/>
          <w:szCs w:val="24"/>
        </w:rPr>
        <w:t>ventes</w:t>
      </w:r>
      <w:r w:rsidRPr="00552407">
        <w:rPr>
          <w:rFonts w:ascii="Times New Roman" w:hAnsi="Times New Roman"/>
          <w:sz w:val="24"/>
          <w:szCs w:val="24"/>
        </w:rPr>
        <w:t xml:space="preserve"> du Bénin </w:t>
      </w:r>
      <w:r w:rsidR="005F0955">
        <w:rPr>
          <w:rFonts w:ascii="Times New Roman" w:hAnsi="Times New Roman"/>
          <w:sz w:val="24"/>
          <w:szCs w:val="24"/>
        </w:rPr>
        <w:t>à</w:t>
      </w:r>
      <w:r w:rsidRPr="00552407">
        <w:rPr>
          <w:rFonts w:ascii="Times New Roman" w:hAnsi="Times New Roman"/>
          <w:sz w:val="24"/>
          <w:szCs w:val="24"/>
        </w:rPr>
        <w:t xml:space="preserve"> l'Inde en 2018 concern</w:t>
      </w:r>
      <w:r w:rsidR="009741EE">
        <w:rPr>
          <w:rFonts w:ascii="Times New Roman" w:hAnsi="Times New Roman"/>
          <w:sz w:val="24"/>
          <w:szCs w:val="24"/>
        </w:rPr>
        <w:t>ai</w:t>
      </w:r>
      <w:r w:rsidRPr="00552407">
        <w:rPr>
          <w:rFonts w:ascii="Times New Roman" w:hAnsi="Times New Roman"/>
          <w:sz w:val="24"/>
          <w:szCs w:val="24"/>
        </w:rPr>
        <w:t xml:space="preserve">ent notamment les « </w:t>
      </w:r>
      <w:r w:rsidRPr="009741EE">
        <w:rPr>
          <w:rFonts w:ascii="Times New Roman" w:hAnsi="Times New Roman"/>
          <w:b/>
          <w:sz w:val="24"/>
          <w:szCs w:val="24"/>
        </w:rPr>
        <w:t>noix de cajou en coques</w:t>
      </w:r>
      <w:r w:rsidRPr="00552407">
        <w:rPr>
          <w:rFonts w:ascii="Times New Roman" w:hAnsi="Times New Roman"/>
          <w:sz w:val="24"/>
          <w:szCs w:val="24"/>
        </w:rPr>
        <w:t xml:space="preserve"> » pour un montant de 60,41 </w:t>
      </w:r>
      <w:r w:rsidR="00B72492" w:rsidRPr="00552407">
        <w:rPr>
          <w:rFonts w:ascii="Times New Roman" w:hAnsi="Times New Roman"/>
          <w:sz w:val="24"/>
          <w:szCs w:val="24"/>
        </w:rPr>
        <w:t>Milliards</w:t>
      </w:r>
      <w:r w:rsidRPr="00552407">
        <w:rPr>
          <w:rFonts w:ascii="Times New Roman" w:hAnsi="Times New Roman"/>
          <w:sz w:val="24"/>
          <w:szCs w:val="24"/>
        </w:rPr>
        <w:t xml:space="preserve"> de </w:t>
      </w:r>
      <w:r w:rsidR="00075365">
        <w:rPr>
          <w:rFonts w:ascii="Times New Roman" w:hAnsi="Times New Roman"/>
          <w:sz w:val="24"/>
          <w:szCs w:val="24"/>
        </w:rPr>
        <w:t xml:space="preserve">francs </w:t>
      </w:r>
      <w:r w:rsidRPr="00552407">
        <w:rPr>
          <w:rFonts w:ascii="Times New Roman" w:hAnsi="Times New Roman"/>
          <w:sz w:val="24"/>
          <w:szCs w:val="24"/>
        </w:rPr>
        <w:t xml:space="preserve">CFA (88 155,03 </w:t>
      </w:r>
      <w:r w:rsidR="00B72492" w:rsidRPr="00552407">
        <w:rPr>
          <w:rFonts w:ascii="Times New Roman" w:hAnsi="Times New Roman"/>
          <w:sz w:val="24"/>
          <w:szCs w:val="24"/>
        </w:rPr>
        <w:t>Tonnes</w:t>
      </w:r>
      <w:r w:rsidRPr="00552407">
        <w:rPr>
          <w:rFonts w:ascii="Times New Roman" w:hAnsi="Times New Roman"/>
          <w:sz w:val="24"/>
          <w:szCs w:val="24"/>
        </w:rPr>
        <w:t xml:space="preserve">) ; « </w:t>
      </w:r>
      <w:r w:rsidRPr="009741EE">
        <w:rPr>
          <w:rFonts w:ascii="Times New Roman" w:hAnsi="Times New Roman"/>
          <w:b/>
          <w:sz w:val="24"/>
          <w:szCs w:val="24"/>
        </w:rPr>
        <w:t>les tourteaux et autres résidus solides de graines de Coton</w:t>
      </w:r>
      <w:r w:rsidRPr="00552407">
        <w:rPr>
          <w:rFonts w:ascii="Times New Roman" w:hAnsi="Times New Roman"/>
          <w:sz w:val="24"/>
          <w:szCs w:val="24"/>
        </w:rPr>
        <w:t xml:space="preserve"> » d'une valeur de 2,09 </w:t>
      </w:r>
      <w:r w:rsidR="00B72492" w:rsidRPr="00552407">
        <w:rPr>
          <w:rFonts w:ascii="Times New Roman" w:hAnsi="Times New Roman"/>
          <w:sz w:val="24"/>
          <w:szCs w:val="24"/>
        </w:rPr>
        <w:t>Milliards</w:t>
      </w:r>
      <w:r w:rsidRPr="00552407">
        <w:rPr>
          <w:rFonts w:ascii="Times New Roman" w:hAnsi="Times New Roman"/>
          <w:sz w:val="24"/>
          <w:szCs w:val="24"/>
        </w:rPr>
        <w:t xml:space="preserve"> de </w:t>
      </w:r>
      <w:r w:rsidR="00075365">
        <w:rPr>
          <w:rFonts w:ascii="Times New Roman" w:hAnsi="Times New Roman"/>
          <w:sz w:val="24"/>
          <w:szCs w:val="24"/>
        </w:rPr>
        <w:t xml:space="preserve">francs </w:t>
      </w:r>
      <w:r w:rsidRPr="00552407">
        <w:rPr>
          <w:rFonts w:ascii="Times New Roman" w:hAnsi="Times New Roman"/>
          <w:sz w:val="24"/>
          <w:szCs w:val="24"/>
        </w:rPr>
        <w:t xml:space="preserve">CFA et un poids de 23 972,8 </w:t>
      </w:r>
      <w:r w:rsidR="00B72492" w:rsidRPr="00552407">
        <w:rPr>
          <w:rFonts w:ascii="Times New Roman" w:hAnsi="Times New Roman"/>
          <w:sz w:val="24"/>
          <w:szCs w:val="24"/>
        </w:rPr>
        <w:t>Tonnes</w:t>
      </w:r>
      <w:r w:rsidRPr="00552407">
        <w:rPr>
          <w:rFonts w:ascii="Times New Roman" w:hAnsi="Times New Roman"/>
          <w:sz w:val="24"/>
          <w:szCs w:val="24"/>
        </w:rPr>
        <w:t xml:space="preserve"> et enfin le « </w:t>
      </w:r>
      <w:r w:rsidRPr="009741EE">
        <w:rPr>
          <w:rFonts w:ascii="Times New Roman" w:hAnsi="Times New Roman"/>
          <w:b/>
          <w:sz w:val="24"/>
          <w:szCs w:val="24"/>
        </w:rPr>
        <w:t>coton, non cardé ni peigné</w:t>
      </w:r>
      <w:r w:rsidRPr="00552407">
        <w:rPr>
          <w:rFonts w:ascii="Times New Roman" w:hAnsi="Times New Roman"/>
          <w:sz w:val="24"/>
          <w:szCs w:val="24"/>
        </w:rPr>
        <w:t xml:space="preserve"> » pour un montant de 1,67 Milliard de </w:t>
      </w:r>
      <w:r w:rsidR="00075365">
        <w:rPr>
          <w:rFonts w:ascii="Times New Roman" w:hAnsi="Times New Roman"/>
          <w:sz w:val="24"/>
          <w:szCs w:val="24"/>
        </w:rPr>
        <w:t xml:space="preserve">francs </w:t>
      </w:r>
      <w:r w:rsidRPr="00552407">
        <w:rPr>
          <w:rFonts w:ascii="Times New Roman" w:hAnsi="Times New Roman"/>
          <w:sz w:val="24"/>
          <w:szCs w:val="24"/>
        </w:rPr>
        <w:t xml:space="preserve">CFA et un poids de 1 667,50 </w:t>
      </w:r>
      <w:r w:rsidR="00B72492" w:rsidRPr="00552407">
        <w:rPr>
          <w:rFonts w:ascii="Times New Roman" w:hAnsi="Times New Roman"/>
          <w:sz w:val="24"/>
          <w:szCs w:val="24"/>
        </w:rPr>
        <w:t>Tonnes</w:t>
      </w:r>
      <w:r w:rsidRPr="00552407">
        <w:rPr>
          <w:rFonts w:ascii="Times New Roman" w:hAnsi="Times New Roman"/>
          <w:sz w:val="24"/>
          <w:szCs w:val="24"/>
        </w:rPr>
        <w:t>.</w:t>
      </w:r>
    </w:p>
    <w:p w14:paraId="5A278CD9" w14:textId="398C3BAE" w:rsidR="004F4675" w:rsidRPr="00552407" w:rsidRDefault="00A44381" w:rsidP="004F4675">
      <w:pPr>
        <w:contextualSpacing/>
        <w:jc w:val="both"/>
        <w:rPr>
          <w:rFonts w:ascii="Times New Roman" w:hAnsi="Times New Roman"/>
          <w:b/>
          <w:sz w:val="24"/>
          <w:szCs w:val="24"/>
        </w:rPr>
      </w:pPr>
      <w:r>
        <w:rPr>
          <w:rFonts w:ascii="Times New Roman" w:hAnsi="Times New Roman"/>
          <w:sz w:val="24"/>
          <w:szCs w:val="24"/>
        </w:rPr>
        <w:t>Premier pays c</w:t>
      </w:r>
      <w:r w:rsidR="004F4675" w:rsidRPr="00552407">
        <w:rPr>
          <w:rFonts w:ascii="Times New Roman" w:hAnsi="Times New Roman"/>
          <w:sz w:val="24"/>
          <w:szCs w:val="24"/>
        </w:rPr>
        <w:t>lient du Bénin en 2017, le Vietnam se retrouv</w:t>
      </w:r>
      <w:r w:rsidR="00FE6B91">
        <w:rPr>
          <w:rFonts w:ascii="Times New Roman" w:hAnsi="Times New Roman"/>
          <w:sz w:val="24"/>
          <w:szCs w:val="24"/>
        </w:rPr>
        <w:t>ait</w:t>
      </w:r>
      <w:r w:rsidR="004F4675" w:rsidRPr="00552407">
        <w:rPr>
          <w:rFonts w:ascii="Times New Roman" w:hAnsi="Times New Roman"/>
          <w:sz w:val="24"/>
          <w:szCs w:val="24"/>
        </w:rPr>
        <w:t xml:space="preserve"> en troisième position en 2018. Les exportations du Bénin vers ce pays </w:t>
      </w:r>
      <w:r w:rsidR="00FE6B91">
        <w:rPr>
          <w:rFonts w:ascii="Times New Roman" w:hAnsi="Times New Roman"/>
          <w:sz w:val="24"/>
          <w:szCs w:val="24"/>
        </w:rPr>
        <w:t>avaient</w:t>
      </w:r>
      <w:r w:rsidR="004F4675" w:rsidRPr="00552407">
        <w:rPr>
          <w:rFonts w:ascii="Times New Roman" w:hAnsi="Times New Roman"/>
          <w:sz w:val="24"/>
          <w:szCs w:val="24"/>
        </w:rPr>
        <w:t xml:space="preserve"> en effet connu une baisse </w:t>
      </w:r>
      <w:r w:rsidR="00FE6B91">
        <w:rPr>
          <w:rFonts w:ascii="Times New Roman" w:hAnsi="Times New Roman"/>
          <w:sz w:val="24"/>
          <w:szCs w:val="24"/>
        </w:rPr>
        <w:t xml:space="preserve">de </w:t>
      </w:r>
      <w:r w:rsidR="004F4675" w:rsidRPr="00FE6B91">
        <w:rPr>
          <w:rFonts w:ascii="Times New Roman" w:hAnsi="Times New Roman"/>
          <w:sz w:val="24"/>
          <w:szCs w:val="24"/>
        </w:rPr>
        <w:t>11,80%</w:t>
      </w:r>
      <w:r w:rsidR="004F4675" w:rsidRPr="00552407">
        <w:rPr>
          <w:rFonts w:ascii="Times New Roman" w:hAnsi="Times New Roman"/>
          <w:i/>
          <w:sz w:val="24"/>
          <w:szCs w:val="24"/>
        </w:rPr>
        <w:t xml:space="preserve"> </w:t>
      </w:r>
      <w:r w:rsidR="004F4675" w:rsidRPr="00552407">
        <w:rPr>
          <w:rFonts w:ascii="Times New Roman" w:hAnsi="Times New Roman"/>
          <w:sz w:val="24"/>
          <w:szCs w:val="24"/>
        </w:rPr>
        <w:t xml:space="preserve">entre ces deux années, passant à 52,74 </w:t>
      </w:r>
      <w:r w:rsidR="00B72492" w:rsidRPr="00552407">
        <w:rPr>
          <w:rFonts w:ascii="Times New Roman" w:hAnsi="Times New Roman"/>
          <w:sz w:val="24"/>
          <w:szCs w:val="24"/>
        </w:rPr>
        <w:t>Milliards</w:t>
      </w:r>
      <w:r w:rsidR="004F4675" w:rsidRPr="00552407">
        <w:rPr>
          <w:rFonts w:ascii="Times New Roman" w:hAnsi="Times New Roman"/>
          <w:sz w:val="24"/>
          <w:szCs w:val="24"/>
        </w:rPr>
        <w:t xml:space="preserve"> de </w:t>
      </w:r>
      <w:r w:rsidR="00075365">
        <w:rPr>
          <w:rFonts w:ascii="Times New Roman" w:hAnsi="Times New Roman"/>
          <w:sz w:val="24"/>
          <w:szCs w:val="24"/>
        </w:rPr>
        <w:t xml:space="preserve">francs </w:t>
      </w:r>
      <w:r w:rsidR="004F4675" w:rsidRPr="00552407">
        <w:rPr>
          <w:rFonts w:ascii="Times New Roman" w:hAnsi="Times New Roman"/>
          <w:sz w:val="24"/>
          <w:szCs w:val="24"/>
        </w:rPr>
        <w:t xml:space="preserve">CFA (59 694,01 </w:t>
      </w:r>
      <w:r w:rsidR="00B72492" w:rsidRPr="00552407">
        <w:rPr>
          <w:rFonts w:ascii="Times New Roman" w:hAnsi="Times New Roman"/>
          <w:sz w:val="24"/>
          <w:szCs w:val="24"/>
        </w:rPr>
        <w:t>Tonnes</w:t>
      </w:r>
      <w:r w:rsidR="004F4675" w:rsidRPr="00552407">
        <w:rPr>
          <w:rFonts w:ascii="Times New Roman" w:hAnsi="Times New Roman"/>
          <w:sz w:val="24"/>
          <w:szCs w:val="24"/>
        </w:rPr>
        <w:t xml:space="preserve">) en 2018 alors qu'elles étaient de 59,80 </w:t>
      </w:r>
      <w:r w:rsidR="00B72492" w:rsidRPr="00552407">
        <w:rPr>
          <w:rFonts w:ascii="Times New Roman" w:hAnsi="Times New Roman"/>
          <w:sz w:val="24"/>
          <w:szCs w:val="24"/>
        </w:rPr>
        <w:t>Milliards</w:t>
      </w:r>
      <w:r w:rsidR="004F4675" w:rsidRPr="00552407">
        <w:rPr>
          <w:rFonts w:ascii="Times New Roman" w:hAnsi="Times New Roman"/>
          <w:sz w:val="24"/>
          <w:szCs w:val="24"/>
        </w:rPr>
        <w:t xml:space="preserve"> de </w:t>
      </w:r>
      <w:r w:rsidR="00075365">
        <w:rPr>
          <w:rFonts w:ascii="Times New Roman" w:hAnsi="Times New Roman"/>
          <w:sz w:val="24"/>
          <w:szCs w:val="24"/>
        </w:rPr>
        <w:t xml:space="preserve">francs </w:t>
      </w:r>
      <w:r w:rsidR="004F4675" w:rsidRPr="00552407">
        <w:rPr>
          <w:rFonts w:ascii="Times New Roman" w:hAnsi="Times New Roman"/>
          <w:sz w:val="24"/>
          <w:szCs w:val="24"/>
        </w:rPr>
        <w:t xml:space="preserve">CFA (88 195,90 </w:t>
      </w:r>
      <w:r w:rsidR="00B72492" w:rsidRPr="00552407">
        <w:rPr>
          <w:rFonts w:ascii="Times New Roman" w:hAnsi="Times New Roman"/>
          <w:sz w:val="24"/>
          <w:szCs w:val="24"/>
        </w:rPr>
        <w:t>Tonnes</w:t>
      </w:r>
      <w:r w:rsidR="004F4675" w:rsidRPr="00552407">
        <w:rPr>
          <w:rFonts w:ascii="Times New Roman" w:hAnsi="Times New Roman"/>
          <w:sz w:val="24"/>
          <w:szCs w:val="24"/>
        </w:rPr>
        <w:t>) l'année précédente.</w:t>
      </w:r>
    </w:p>
    <w:p w14:paraId="3A533DF8" w14:textId="53DA64BE" w:rsidR="004F4675" w:rsidRPr="00552407" w:rsidRDefault="004F4675" w:rsidP="004F4675">
      <w:pPr>
        <w:contextualSpacing/>
        <w:jc w:val="both"/>
        <w:rPr>
          <w:rFonts w:ascii="Times New Roman" w:hAnsi="Times New Roman"/>
          <w:b/>
          <w:sz w:val="24"/>
          <w:szCs w:val="24"/>
        </w:rPr>
      </w:pPr>
      <w:r w:rsidRPr="00552407">
        <w:rPr>
          <w:rFonts w:ascii="Times New Roman" w:hAnsi="Times New Roman"/>
          <w:sz w:val="24"/>
          <w:szCs w:val="24"/>
        </w:rPr>
        <w:t xml:space="preserve">Les principaux produits vendus dans ce pays </w:t>
      </w:r>
      <w:r w:rsidR="00FE6B91">
        <w:rPr>
          <w:rFonts w:ascii="Times New Roman" w:hAnsi="Times New Roman"/>
          <w:sz w:val="24"/>
          <w:szCs w:val="24"/>
        </w:rPr>
        <w:t>étaient</w:t>
      </w:r>
      <w:r w:rsidRPr="00552407">
        <w:rPr>
          <w:rFonts w:ascii="Times New Roman" w:hAnsi="Times New Roman"/>
          <w:sz w:val="24"/>
          <w:szCs w:val="24"/>
        </w:rPr>
        <w:t xml:space="preserve"> : le « </w:t>
      </w:r>
      <w:r w:rsidRPr="00FE6B91">
        <w:rPr>
          <w:rFonts w:ascii="Times New Roman" w:hAnsi="Times New Roman"/>
          <w:b/>
          <w:sz w:val="24"/>
          <w:szCs w:val="24"/>
        </w:rPr>
        <w:t>coton, non cardé ni peigné</w:t>
      </w:r>
      <w:r w:rsidRPr="00552407">
        <w:rPr>
          <w:rFonts w:ascii="Times New Roman" w:hAnsi="Times New Roman"/>
          <w:sz w:val="24"/>
          <w:szCs w:val="24"/>
        </w:rPr>
        <w:t xml:space="preserve"> » d'une valeur de 44,42 </w:t>
      </w:r>
      <w:r w:rsidR="00B72492" w:rsidRPr="00552407">
        <w:rPr>
          <w:rFonts w:ascii="Times New Roman" w:hAnsi="Times New Roman"/>
          <w:sz w:val="24"/>
          <w:szCs w:val="24"/>
        </w:rPr>
        <w:t>Milliards</w:t>
      </w:r>
      <w:r w:rsidRPr="00552407">
        <w:rPr>
          <w:rFonts w:ascii="Times New Roman" w:hAnsi="Times New Roman"/>
          <w:sz w:val="24"/>
          <w:szCs w:val="24"/>
        </w:rPr>
        <w:t xml:space="preserve"> de </w:t>
      </w:r>
      <w:r w:rsidR="00075365">
        <w:rPr>
          <w:rFonts w:ascii="Times New Roman" w:hAnsi="Times New Roman"/>
          <w:sz w:val="24"/>
          <w:szCs w:val="24"/>
        </w:rPr>
        <w:t xml:space="preserve">francs </w:t>
      </w:r>
      <w:r w:rsidRPr="00552407">
        <w:rPr>
          <w:rFonts w:ascii="Times New Roman" w:hAnsi="Times New Roman"/>
          <w:sz w:val="24"/>
          <w:szCs w:val="24"/>
        </w:rPr>
        <w:t xml:space="preserve">CFA (46 214,99 </w:t>
      </w:r>
      <w:r w:rsidR="00B72492" w:rsidRPr="00552407">
        <w:rPr>
          <w:rFonts w:ascii="Times New Roman" w:hAnsi="Times New Roman"/>
          <w:sz w:val="24"/>
          <w:szCs w:val="24"/>
        </w:rPr>
        <w:t>Tonnes</w:t>
      </w:r>
      <w:r w:rsidRPr="00552407">
        <w:rPr>
          <w:rFonts w:ascii="Times New Roman" w:hAnsi="Times New Roman"/>
          <w:sz w:val="24"/>
          <w:szCs w:val="24"/>
        </w:rPr>
        <w:t xml:space="preserve">) ; les « </w:t>
      </w:r>
      <w:r w:rsidRPr="00FE6B91">
        <w:rPr>
          <w:rFonts w:ascii="Times New Roman" w:hAnsi="Times New Roman"/>
          <w:b/>
          <w:sz w:val="24"/>
          <w:szCs w:val="24"/>
        </w:rPr>
        <w:t>noix de cajou en coques</w:t>
      </w:r>
      <w:r w:rsidRPr="00552407">
        <w:rPr>
          <w:rFonts w:ascii="Times New Roman" w:hAnsi="Times New Roman"/>
          <w:sz w:val="24"/>
          <w:szCs w:val="24"/>
        </w:rPr>
        <w:t xml:space="preserve"> » d'une valeur de 7,88 </w:t>
      </w:r>
      <w:r w:rsidR="00B72492" w:rsidRPr="00552407">
        <w:rPr>
          <w:rFonts w:ascii="Times New Roman" w:hAnsi="Times New Roman"/>
          <w:sz w:val="24"/>
          <w:szCs w:val="24"/>
        </w:rPr>
        <w:t>Milliards</w:t>
      </w:r>
      <w:r w:rsidRPr="00552407">
        <w:rPr>
          <w:rFonts w:ascii="Times New Roman" w:hAnsi="Times New Roman"/>
          <w:sz w:val="24"/>
          <w:szCs w:val="24"/>
        </w:rPr>
        <w:t xml:space="preserve"> </w:t>
      </w:r>
      <w:r w:rsidR="00075365">
        <w:rPr>
          <w:rFonts w:ascii="Times New Roman" w:hAnsi="Times New Roman"/>
          <w:sz w:val="24"/>
          <w:szCs w:val="24"/>
        </w:rPr>
        <w:t xml:space="preserve">de francs CFA </w:t>
      </w:r>
      <w:r w:rsidRPr="00552407">
        <w:rPr>
          <w:rFonts w:ascii="Times New Roman" w:hAnsi="Times New Roman"/>
          <w:sz w:val="24"/>
          <w:szCs w:val="24"/>
        </w:rPr>
        <w:t xml:space="preserve">(10 637,39 </w:t>
      </w:r>
      <w:r w:rsidR="00B72492" w:rsidRPr="00552407">
        <w:rPr>
          <w:rFonts w:ascii="Times New Roman" w:hAnsi="Times New Roman"/>
          <w:sz w:val="24"/>
          <w:szCs w:val="24"/>
        </w:rPr>
        <w:t>Tonnes</w:t>
      </w:r>
      <w:r w:rsidRPr="00552407">
        <w:rPr>
          <w:rFonts w:ascii="Times New Roman" w:hAnsi="Times New Roman"/>
          <w:sz w:val="24"/>
          <w:szCs w:val="24"/>
        </w:rPr>
        <w:t xml:space="preserve">) et le « </w:t>
      </w:r>
      <w:r w:rsidRPr="00FE6B91">
        <w:rPr>
          <w:rFonts w:ascii="Times New Roman" w:hAnsi="Times New Roman"/>
          <w:b/>
          <w:sz w:val="24"/>
          <w:szCs w:val="24"/>
        </w:rPr>
        <w:t>coton, cardé ou peigné</w:t>
      </w:r>
      <w:r w:rsidRPr="00552407">
        <w:rPr>
          <w:rFonts w:ascii="Times New Roman" w:hAnsi="Times New Roman"/>
          <w:sz w:val="24"/>
          <w:szCs w:val="24"/>
        </w:rPr>
        <w:t xml:space="preserve">» </w:t>
      </w:r>
      <w:r w:rsidR="00FE6B91">
        <w:rPr>
          <w:rFonts w:ascii="Times New Roman" w:hAnsi="Times New Roman"/>
          <w:sz w:val="24"/>
          <w:szCs w:val="24"/>
        </w:rPr>
        <w:t>pour</w:t>
      </w:r>
      <w:r w:rsidRPr="00552407">
        <w:rPr>
          <w:rFonts w:ascii="Times New Roman" w:hAnsi="Times New Roman"/>
          <w:sz w:val="24"/>
          <w:szCs w:val="24"/>
        </w:rPr>
        <w:t xml:space="preserve"> 0,24 Milliard de </w:t>
      </w:r>
      <w:r w:rsidR="00075365">
        <w:rPr>
          <w:rFonts w:ascii="Times New Roman" w:hAnsi="Times New Roman"/>
          <w:sz w:val="24"/>
          <w:szCs w:val="24"/>
        </w:rPr>
        <w:t xml:space="preserve">francs </w:t>
      </w:r>
      <w:r w:rsidRPr="00552407">
        <w:rPr>
          <w:rFonts w:ascii="Times New Roman" w:hAnsi="Times New Roman"/>
          <w:sz w:val="24"/>
          <w:szCs w:val="24"/>
        </w:rPr>
        <w:t>CFA</w:t>
      </w:r>
      <w:r w:rsidR="00F13BB6">
        <w:rPr>
          <w:rFonts w:ascii="Times New Roman" w:hAnsi="Times New Roman"/>
          <w:sz w:val="24"/>
          <w:szCs w:val="24"/>
        </w:rPr>
        <w:t>,</w:t>
      </w:r>
      <w:r w:rsidRPr="00552407">
        <w:rPr>
          <w:rFonts w:ascii="Times New Roman" w:hAnsi="Times New Roman"/>
          <w:sz w:val="24"/>
          <w:szCs w:val="24"/>
        </w:rPr>
        <w:t xml:space="preserve"> équivalant à 256,90 </w:t>
      </w:r>
      <w:r w:rsidR="00B72492" w:rsidRPr="00552407">
        <w:rPr>
          <w:rFonts w:ascii="Times New Roman" w:hAnsi="Times New Roman"/>
          <w:sz w:val="24"/>
          <w:szCs w:val="24"/>
        </w:rPr>
        <w:t>Tonnes</w:t>
      </w:r>
      <w:r w:rsidRPr="00552407">
        <w:rPr>
          <w:rFonts w:ascii="Times New Roman" w:hAnsi="Times New Roman"/>
          <w:sz w:val="24"/>
          <w:szCs w:val="24"/>
        </w:rPr>
        <w:t>.</w:t>
      </w:r>
    </w:p>
    <w:p w14:paraId="29ECCD1D" w14:textId="2427E0F7" w:rsidR="004F4675" w:rsidRPr="008A58B5" w:rsidRDefault="004F4675" w:rsidP="00FE6B91">
      <w:pPr>
        <w:pStyle w:val="FIG"/>
        <w:rPr>
          <w:b/>
        </w:rPr>
      </w:pPr>
      <w:bookmarkStart w:id="16" w:name="_Toc12552630"/>
      <w:r w:rsidRPr="008A58B5">
        <w:rPr>
          <w:b/>
        </w:rPr>
        <w:t xml:space="preserve">Figure </w:t>
      </w:r>
      <w:r w:rsidR="00FE6B91" w:rsidRPr="008A58B5">
        <w:rPr>
          <w:b/>
        </w:rPr>
        <w:t>5</w:t>
      </w:r>
      <w:r w:rsidR="00A74E91">
        <w:rPr>
          <w:b/>
        </w:rPr>
        <w:t xml:space="preserve"> : </w:t>
      </w:r>
      <w:r w:rsidRPr="00A74E91">
        <w:t>Dix</w:t>
      </w:r>
      <w:r w:rsidR="00FE6B91" w:rsidRPr="00A74E91">
        <w:t xml:space="preserve"> principaux p</w:t>
      </w:r>
      <w:r w:rsidRPr="00A74E91">
        <w:t>artenaires à l'exportation en 2018</w:t>
      </w:r>
      <w:r w:rsidR="00FE6B91" w:rsidRPr="00A74E91">
        <w:t xml:space="preserve"> (</w:t>
      </w:r>
      <w:r w:rsidR="00D8568C">
        <w:t xml:space="preserve">en </w:t>
      </w:r>
      <w:r w:rsidR="00FE6B91" w:rsidRPr="00A74E91">
        <w:t>M</w:t>
      </w:r>
      <w:r w:rsidR="00D8568C">
        <w:t>illiar</w:t>
      </w:r>
      <w:r w:rsidR="00FE6B91" w:rsidRPr="00A74E91">
        <w:t xml:space="preserve">ds de </w:t>
      </w:r>
      <w:r w:rsidR="000554B5">
        <w:t xml:space="preserve">francs </w:t>
      </w:r>
      <w:r w:rsidR="00FE6B91" w:rsidRPr="00A74E91">
        <w:t>CFA)</w:t>
      </w:r>
      <w:bookmarkEnd w:id="16"/>
    </w:p>
    <w:p w14:paraId="7C8589E1" w14:textId="77777777" w:rsidR="004F4675" w:rsidRDefault="004F4675" w:rsidP="004F4675">
      <w:pPr>
        <w:contextualSpacing/>
        <w:jc w:val="both"/>
        <w:rPr>
          <w:rFonts w:ascii="Times New Roman" w:hAnsi="Times New Roman"/>
          <w:b/>
        </w:rPr>
      </w:pPr>
    </w:p>
    <w:p w14:paraId="2A076D5B" w14:textId="77777777" w:rsidR="004F4675" w:rsidRPr="009C0CE0" w:rsidRDefault="004F4675" w:rsidP="004F4675">
      <w:pPr>
        <w:contextualSpacing/>
        <w:jc w:val="both"/>
        <w:rPr>
          <w:rFonts w:ascii="Times New Roman" w:hAnsi="Times New Roman"/>
          <w:b/>
        </w:rPr>
      </w:pPr>
      <w:r>
        <w:rPr>
          <w:noProof/>
        </w:rPr>
        <w:drawing>
          <wp:inline distT="0" distB="0" distL="0" distR="0" wp14:anchorId="38A6933A" wp14:editId="5C4CD526">
            <wp:extent cx="5760720" cy="3562350"/>
            <wp:effectExtent l="0" t="0" r="11430" b="0"/>
            <wp:docPr id="14" name="Graphique 14">
              <a:extLst xmlns:a="http://schemas.openxmlformats.org/drawingml/2006/main">
                <a:ext uri="{FF2B5EF4-FFF2-40B4-BE49-F238E27FC236}">
                  <a16:creationId xmlns:a16="http://schemas.microsoft.com/office/drawing/2014/main" id="{7D70C623-1E19-4478-AB2E-31751EEFDC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9FB1632" w14:textId="77777777" w:rsidR="00592898" w:rsidRPr="00592898" w:rsidRDefault="00592898" w:rsidP="00592898">
      <w:pPr>
        <w:widowControl w:val="0"/>
        <w:autoSpaceDE w:val="0"/>
        <w:autoSpaceDN w:val="0"/>
        <w:adjustRightInd w:val="0"/>
        <w:spacing w:after="0" w:line="360" w:lineRule="auto"/>
        <w:jc w:val="both"/>
        <w:rPr>
          <w:rFonts w:ascii="Times New Roman" w:hAnsi="Times New Roman"/>
          <w:color w:val="000000"/>
          <w:spacing w:val="1"/>
          <w:sz w:val="18"/>
          <w:szCs w:val="18"/>
        </w:rPr>
      </w:pPr>
      <w:r w:rsidRPr="00592898">
        <w:rPr>
          <w:rFonts w:ascii="Times New Roman" w:hAnsi="Times New Roman"/>
          <w:color w:val="000000"/>
          <w:spacing w:val="1"/>
          <w:sz w:val="18"/>
          <w:szCs w:val="18"/>
        </w:rPr>
        <w:t>Source : INSAE, 2019</w:t>
      </w:r>
    </w:p>
    <w:p w14:paraId="2241F4C5" w14:textId="77777777" w:rsidR="007F096A" w:rsidRDefault="007F096A" w:rsidP="004F4675">
      <w:pPr>
        <w:jc w:val="both"/>
        <w:rPr>
          <w:rFonts w:ascii="Times New Roman" w:hAnsi="Times New Roman"/>
          <w:b/>
          <w:i/>
          <w:sz w:val="24"/>
          <w:szCs w:val="24"/>
        </w:rPr>
      </w:pPr>
    </w:p>
    <w:p w14:paraId="08D7342D" w14:textId="5F8C3E61" w:rsidR="004F4675" w:rsidRPr="00FE6B91" w:rsidRDefault="004F4675" w:rsidP="004F4675">
      <w:pPr>
        <w:jc w:val="both"/>
        <w:rPr>
          <w:rFonts w:ascii="Times New Roman" w:hAnsi="Times New Roman"/>
          <w:b/>
          <w:i/>
          <w:sz w:val="24"/>
          <w:szCs w:val="24"/>
        </w:rPr>
      </w:pPr>
      <w:r w:rsidRPr="00FE6B91">
        <w:rPr>
          <w:rFonts w:ascii="Times New Roman" w:hAnsi="Times New Roman"/>
          <w:b/>
          <w:i/>
          <w:sz w:val="24"/>
          <w:szCs w:val="24"/>
        </w:rPr>
        <w:t>Réexportations</w:t>
      </w:r>
    </w:p>
    <w:p w14:paraId="42F959A5" w14:textId="77777777" w:rsidR="004F4675" w:rsidRPr="00F13BB6" w:rsidRDefault="004F4675" w:rsidP="004F4675">
      <w:pPr>
        <w:jc w:val="both"/>
        <w:rPr>
          <w:rFonts w:ascii="Times New Roman" w:hAnsi="Times New Roman"/>
          <w:b/>
          <w:sz w:val="24"/>
          <w:szCs w:val="24"/>
        </w:rPr>
      </w:pPr>
      <w:r w:rsidRPr="00F13BB6">
        <w:rPr>
          <w:rFonts w:ascii="Times New Roman" w:hAnsi="Times New Roman"/>
          <w:sz w:val="24"/>
          <w:szCs w:val="24"/>
        </w:rPr>
        <w:t xml:space="preserve">L'Inde, la Chine et les Etats-Unis </w:t>
      </w:r>
      <w:r w:rsidR="00FE6B91" w:rsidRPr="00F13BB6">
        <w:rPr>
          <w:rFonts w:ascii="Times New Roman" w:hAnsi="Times New Roman"/>
          <w:sz w:val="24"/>
          <w:szCs w:val="24"/>
        </w:rPr>
        <w:t>étaient</w:t>
      </w:r>
      <w:r w:rsidRPr="00F13BB6">
        <w:rPr>
          <w:rFonts w:ascii="Times New Roman" w:hAnsi="Times New Roman"/>
          <w:sz w:val="24"/>
          <w:szCs w:val="24"/>
        </w:rPr>
        <w:t xml:space="preserve">, pris dans cet ordre, les trois (3) principaux </w:t>
      </w:r>
      <w:r w:rsidR="00FE6B91" w:rsidRPr="00F13BB6">
        <w:rPr>
          <w:rFonts w:ascii="Times New Roman" w:hAnsi="Times New Roman"/>
          <w:sz w:val="24"/>
          <w:szCs w:val="24"/>
        </w:rPr>
        <w:t>p</w:t>
      </w:r>
      <w:r w:rsidRPr="00F13BB6">
        <w:rPr>
          <w:rFonts w:ascii="Times New Roman" w:hAnsi="Times New Roman"/>
          <w:sz w:val="24"/>
          <w:szCs w:val="24"/>
        </w:rPr>
        <w:t>artenaires à la réexportation</w:t>
      </w:r>
      <w:r w:rsidR="00FE6B91" w:rsidRPr="00F13BB6">
        <w:rPr>
          <w:rFonts w:ascii="Times New Roman" w:hAnsi="Times New Roman"/>
          <w:sz w:val="24"/>
          <w:szCs w:val="24"/>
        </w:rPr>
        <w:t xml:space="preserve"> en 2018</w:t>
      </w:r>
      <w:r w:rsidRPr="00F13BB6">
        <w:rPr>
          <w:rFonts w:ascii="Times New Roman" w:hAnsi="Times New Roman"/>
          <w:sz w:val="24"/>
          <w:szCs w:val="24"/>
        </w:rPr>
        <w:t>, concentrant près de 60% de la valeur globale des réexportations du Bénin. Contrairement à l'année 2017, les Emirats Arabes Unis ne f</w:t>
      </w:r>
      <w:r w:rsidR="00FE6B91" w:rsidRPr="00F13BB6">
        <w:rPr>
          <w:rFonts w:ascii="Times New Roman" w:hAnsi="Times New Roman"/>
          <w:sz w:val="24"/>
          <w:szCs w:val="24"/>
        </w:rPr>
        <w:t>aisaient</w:t>
      </w:r>
      <w:r w:rsidRPr="00F13BB6">
        <w:rPr>
          <w:rFonts w:ascii="Times New Roman" w:hAnsi="Times New Roman"/>
          <w:sz w:val="24"/>
          <w:szCs w:val="24"/>
        </w:rPr>
        <w:t xml:space="preserve"> plus partie du trio de tête des </w:t>
      </w:r>
      <w:r w:rsidR="00FE6B91" w:rsidRPr="00F13BB6">
        <w:rPr>
          <w:rFonts w:ascii="Times New Roman" w:hAnsi="Times New Roman"/>
          <w:sz w:val="24"/>
          <w:szCs w:val="24"/>
        </w:rPr>
        <w:t>p</w:t>
      </w:r>
      <w:r w:rsidRPr="00F13BB6">
        <w:rPr>
          <w:rFonts w:ascii="Times New Roman" w:hAnsi="Times New Roman"/>
          <w:sz w:val="24"/>
          <w:szCs w:val="24"/>
        </w:rPr>
        <w:t xml:space="preserve">artenaires du Bénin à la réexportation, au profit de l'Inde. </w:t>
      </w:r>
    </w:p>
    <w:p w14:paraId="72F0EABA" w14:textId="2D6E9B9C" w:rsidR="004F4675" w:rsidRPr="00F13BB6" w:rsidRDefault="004F4675" w:rsidP="004F4675">
      <w:pPr>
        <w:contextualSpacing/>
        <w:jc w:val="both"/>
        <w:rPr>
          <w:rFonts w:cs="Calibri"/>
          <w:b/>
          <w:bCs/>
          <w:color w:val="000000"/>
          <w:sz w:val="24"/>
          <w:szCs w:val="24"/>
        </w:rPr>
      </w:pPr>
      <w:r w:rsidRPr="00F13BB6">
        <w:rPr>
          <w:rFonts w:ascii="Times New Roman" w:hAnsi="Times New Roman"/>
          <w:sz w:val="24"/>
          <w:szCs w:val="24"/>
        </w:rPr>
        <w:lastRenderedPageBreak/>
        <w:t>Les réexportations du Bénin en direction de l'Inde se chiffr</w:t>
      </w:r>
      <w:r w:rsidR="00FE6B91" w:rsidRPr="00F13BB6">
        <w:rPr>
          <w:rFonts w:ascii="Times New Roman" w:hAnsi="Times New Roman"/>
          <w:sz w:val="24"/>
          <w:szCs w:val="24"/>
        </w:rPr>
        <w:t>ai</w:t>
      </w:r>
      <w:r w:rsidRPr="00F13BB6">
        <w:rPr>
          <w:rFonts w:ascii="Times New Roman" w:hAnsi="Times New Roman"/>
          <w:sz w:val="24"/>
          <w:szCs w:val="24"/>
        </w:rPr>
        <w:t xml:space="preserve">ent à 21,93 </w:t>
      </w:r>
      <w:r w:rsidR="00B72492" w:rsidRPr="00F13BB6">
        <w:rPr>
          <w:rFonts w:ascii="Times New Roman" w:hAnsi="Times New Roman"/>
          <w:sz w:val="24"/>
          <w:szCs w:val="24"/>
        </w:rPr>
        <w:t>Milliards</w:t>
      </w:r>
      <w:r w:rsidRPr="00F13BB6">
        <w:rPr>
          <w:rFonts w:ascii="Times New Roman" w:hAnsi="Times New Roman"/>
          <w:sz w:val="24"/>
          <w:szCs w:val="24"/>
        </w:rPr>
        <w:t xml:space="preserve"> de </w:t>
      </w:r>
      <w:r w:rsidR="00075365" w:rsidRPr="00F13BB6">
        <w:rPr>
          <w:rFonts w:ascii="Times New Roman" w:hAnsi="Times New Roman"/>
          <w:sz w:val="24"/>
          <w:szCs w:val="24"/>
        </w:rPr>
        <w:t xml:space="preserve">francs </w:t>
      </w:r>
      <w:r w:rsidRPr="00F13BB6">
        <w:rPr>
          <w:rFonts w:ascii="Times New Roman" w:hAnsi="Times New Roman"/>
          <w:sz w:val="24"/>
          <w:szCs w:val="24"/>
        </w:rPr>
        <w:t xml:space="preserve">CFA (5 906,55 </w:t>
      </w:r>
      <w:r w:rsidR="00B72492" w:rsidRPr="00F13BB6">
        <w:rPr>
          <w:rFonts w:ascii="Times New Roman" w:hAnsi="Times New Roman"/>
          <w:sz w:val="24"/>
          <w:szCs w:val="24"/>
        </w:rPr>
        <w:t>Tonnes</w:t>
      </w:r>
      <w:r w:rsidRPr="00F13BB6">
        <w:rPr>
          <w:rFonts w:ascii="Times New Roman" w:hAnsi="Times New Roman"/>
          <w:sz w:val="24"/>
          <w:szCs w:val="24"/>
        </w:rPr>
        <w:t xml:space="preserve">) en 2018 contre seulement 0,43 Milliard de </w:t>
      </w:r>
      <w:r w:rsidR="00075365" w:rsidRPr="00F13BB6">
        <w:rPr>
          <w:rFonts w:ascii="Times New Roman" w:hAnsi="Times New Roman"/>
          <w:sz w:val="24"/>
          <w:szCs w:val="24"/>
        </w:rPr>
        <w:t xml:space="preserve">francs </w:t>
      </w:r>
      <w:r w:rsidRPr="00F13BB6">
        <w:rPr>
          <w:rFonts w:ascii="Times New Roman" w:hAnsi="Times New Roman"/>
          <w:sz w:val="24"/>
          <w:szCs w:val="24"/>
        </w:rPr>
        <w:t xml:space="preserve">CFA en 2017 (835,56 </w:t>
      </w:r>
      <w:r w:rsidR="00B72492" w:rsidRPr="00F13BB6">
        <w:rPr>
          <w:rFonts w:ascii="Times New Roman" w:hAnsi="Times New Roman"/>
          <w:sz w:val="24"/>
          <w:szCs w:val="24"/>
        </w:rPr>
        <w:t>Tonnes</w:t>
      </w:r>
      <w:r w:rsidRPr="00F13BB6">
        <w:rPr>
          <w:rFonts w:ascii="Times New Roman" w:hAnsi="Times New Roman"/>
          <w:sz w:val="24"/>
          <w:szCs w:val="24"/>
        </w:rPr>
        <w:t xml:space="preserve">) affichant un accroissement de 5 042,16%. Les principaux produits concernés </w:t>
      </w:r>
      <w:r w:rsidR="00FE6B91" w:rsidRPr="00F13BB6">
        <w:rPr>
          <w:rFonts w:ascii="Times New Roman" w:hAnsi="Times New Roman"/>
          <w:sz w:val="24"/>
          <w:szCs w:val="24"/>
        </w:rPr>
        <w:t>étaient</w:t>
      </w:r>
      <w:r w:rsidRPr="00F13BB6">
        <w:rPr>
          <w:rFonts w:ascii="Times New Roman" w:hAnsi="Times New Roman"/>
          <w:sz w:val="24"/>
          <w:szCs w:val="24"/>
        </w:rPr>
        <w:t xml:space="preserve">: les « </w:t>
      </w:r>
      <w:r w:rsidRPr="00F13BB6">
        <w:rPr>
          <w:rFonts w:ascii="Times New Roman" w:hAnsi="Times New Roman"/>
          <w:b/>
          <w:sz w:val="24"/>
          <w:szCs w:val="24"/>
        </w:rPr>
        <w:t>turboréacteurs, turbopropulseurs et autres turbines à gaz d'une puissance excédant 5.000 kW</w:t>
      </w:r>
      <w:r w:rsidRPr="00F13BB6">
        <w:rPr>
          <w:rFonts w:ascii="Times New Roman" w:hAnsi="Times New Roman"/>
          <w:sz w:val="24"/>
          <w:szCs w:val="24"/>
        </w:rPr>
        <w:t xml:space="preserve"> », d'une valeur de 19,76 </w:t>
      </w:r>
      <w:r w:rsidR="00B72492" w:rsidRPr="00F13BB6">
        <w:rPr>
          <w:rFonts w:ascii="Times New Roman" w:hAnsi="Times New Roman"/>
          <w:sz w:val="24"/>
          <w:szCs w:val="24"/>
        </w:rPr>
        <w:t>Milliards</w:t>
      </w:r>
      <w:r w:rsidRPr="00F13BB6">
        <w:rPr>
          <w:rFonts w:ascii="Times New Roman" w:hAnsi="Times New Roman"/>
          <w:sz w:val="24"/>
          <w:szCs w:val="24"/>
        </w:rPr>
        <w:t xml:space="preserve"> de </w:t>
      </w:r>
      <w:r w:rsidR="00075365" w:rsidRPr="00F13BB6">
        <w:rPr>
          <w:rFonts w:ascii="Times New Roman" w:hAnsi="Times New Roman"/>
          <w:sz w:val="24"/>
          <w:szCs w:val="24"/>
        </w:rPr>
        <w:t xml:space="preserve">francs </w:t>
      </w:r>
      <w:r w:rsidRPr="00F13BB6">
        <w:rPr>
          <w:rFonts w:ascii="Times New Roman" w:hAnsi="Times New Roman"/>
          <w:sz w:val="24"/>
          <w:szCs w:val="24"/>
        </w:rPr>
        <w:t xml:space="preserve">CFA totalisant un poids de 282,72 </w:t>
      </w:r>
      <w:r w:rsidR="00B72492" w:rsidRPr="00F13BB6">
        <w:rPr>
          <w:rFonts w:ascii="Times New Roman" w:hAnsi="Times New Roman"/>
          <w:sz w:val="24"/>
          <w:szCs w:val="24"/>
        </w:rPr>
        <w:t>Tonnes</w:t>
      </w:r>
      <w:r w:rsidR="00080496">
        <w:rPr>
          <w:rFonts w:ascii="Times New Roman" w:hAnsi="Times New Roman"/>
          <w:sz w:val="24"/>
          <w:szCs w:val="24"/>
        </w:rPr>
        <w:t>,</w:t>
      </w:r>
      <w:r w:rsidRPr="00F13BB6">
        <w:rPr>
          <w:rFonts w:ascii="Times New Roman" w:hAnsi="Times New Roman"/>
          <w:sz w:val="24"/>
          <w:szCs w:val="24"/>
        </w:rPr>
        <w:t xml:space="preserve"> les « </w:t>
      </w:r>
      <w:r w:rsidRPr="00F13BB6">
        <w:rPr>
          <w:rFonts w:ascii="Times New Roman" w:hAnsi="Times New Roman"/>
          <w:b/>
          <w:sz w:val="24"/>
          <w:szCs w:val="24"/>
        </w:rPr>
        <w:t>huiles de pétrole ou de minéraux bitumineux, non brutes autres que huiles légères</w:t>
      </w:r>
      <w:r w:rsidRPr="00F13BB6">
        <w:rPr>
          <w:rFonts w:ascii="Times New Roman" w:hAnsi="Times New Roman"/>
          <w:sz w:val="24"/>
          <w:szCs w:val="24"/>
        </w:rPr>
        <w:t xml:space="preserve"> » d'un</w:t>
      </w:r>
      <w:r w:rsidR="00BD77AD" w:rsidRPr="00F13BB6">
        <w:rPr>
          <w:rFonts w:ascii="Times New Roman" w:hAnsi="Times New Roman"/>
          <w:sz w:val="24"/>
          <w:szCs w:val="24"/>
        </w:rPr>
        <w:t xml:space="preserve"> montant</w:t>
      </w:r>
      <w:r w:rsidRPr="00F13BB6">
        <w:rPr>
          <w:rFonts w:ascii="Times New Roman" w:hAnsi="Times New Roman"/>
          <w:sz w:val="24"/>
          <w:szCs w:val="24"/>
        </w:rPr>
        <w:t xml:space="preserve"> de 2,03 </w:t>
      </w:r>
      <w:r w:rsidR="00B72492" w:rsidRPr="00F13BB6">
        <w:rPr>
          <w:rFonts w:ascii="Times New Roman" w:hAnsi="Times New Roman"/>
          <w:sz w:val="24"/>
          <w:szCs w:val="24"/>
        </w:rPr>
        <w:t>Milliards</w:t>
      </w:r>
      <w:r w:rsidRPr="00F13BB6">
        <w:rPr>
          <w:rFonts w:ascii="Times New Roman" w:hAnsi="Times New Roman"/>
          <w:sz w:val="24"/>
          <w:szCs w:val="24"/>
        </w:rPr>
        <w:t xml:space="preserve"> de </w:t>
      </w:r>
      <w:r w:rsidR="00075365" w:rsidRPr="00F13BB6">
        <w:rPr>
          <w:rFonts w:ascii="Times New Roman" w:hAnsi="Times New Roman"/>
          <w:sz w:val="24"/>
          <w:szCs w:val="24"/>
        </w:rPr>
        <w:t xml:space="preserve">francs </w:t>
      </w:r>
      <w:r w:rsidRPr="00F13BB6">
        <w:rPr>
          <w:rFonts w:ascii="Times New Roman" w:hAnsi="Times New Roman"/>
          <w:sz w:val="24"/>
          <w:szCs w:val="24"/>
        </w:rPr>
        <w:t xml:space="preserve">CFA pour un poids de 5 458,14 </w:t>
      </w:r>
      <w:r w:rsidR="00B72492" w:rsidRPr="00F13BB6">
        <w:rPr>
          <w:rFonts w:ascii="Times New Roman" w:hAnsi="Times New Roman"/>
          <w:sz w:val="24"/>
          <w:szCs w:val="24"/>
        </w:rPr>
        <w:t>Tonnes</w:t>
      </w:r>
      <w:r w:rsidR="00BD77AD" w:rsidRPr="00F13BB6">
        <w:rPr>
          <w:rFonts w:ascii="Times New Roman" w:hAnsi="Times New Roman"/>
          <w:sz w:val="24"/>
          <w:szCs w:val="24"/>
        </w:rPr>
        <w:t xml:space="preserve"> et</w:t>
      </w:r>
      <w:r w:rsidRPr="00F13BB6">
        <w:rPr>
          <w:rFonts w:ascii="Times New Roman" w:hAnsi="Times New Roman"/>
          <w:sz w:val="24"/>
          <w:szCs w:val="24"/>
        </w:rPr>
        <w:t xml:space="preserve"> enfin les « </w:t>
      </w:r>
      <w:r w:rsidRPr="00F13BB6">
        <w:rPr>
          <w:rFonts w:ascii="Times New Roman" w:hAnsi="Times New Roman"/>
          <w:b/>
          <w:sz w:val="24"/>
          <w:szCs w:val="24"/>
        </w:rPr>
        <w:t>chargeuses et chargeuses pelleteuses à chargement frontal</w:t>
      </w:r>
      <w:r w:rsidRPr="00F13BB6">
        <w:rPr>
          <w:rFonts w:ascii="Times New Roman" w:hAnsi="Times New Roman"/>
          <w:sz w:val="24"/>
          <w:szCs w:val="24"/>
        </w:rPr>
        <w:t xml:space="preserve"> » d'une valeur de 0,07 Milliard de </w:t>
      </w:r>
      <w:r w:rsidR="00075365" w:rsidRPr="00F13BB6">
        <w:rPr>
          <w:rFonts w:ascii="Times New Roman" w:hAnsi="Times New Roman"/>
          <w:sz w:val="24"/>
          <w:szCs w:val="24"/>
        </w:rPr>
        <w:t xml:space="preserve">francs </w:t>
      </w:r>
      <w:r w:rsidRPr="00F13BB6">
        <w:rPr>
          <w:rFonts w:ascii="Times New Roman" w:hAnsi="Times New Roman"/>
          <w:sz w:val="24"/>
          <w:szCs w:val="24"/>
        </w:rPr>
        <w:t xml:space="preserve">CFA (18 </w:t>
      </w:r>
      <w:r w:rsidR="00B72492" w:rsidRPr="00F13BB6">
        <w:rPr>
          <w:rFonts w:ascii="Times New Roman" w:hAnsi="Times New Roman"/>
          <w:sz w:val="24"/>
          <w:szCs w:val="24"/>
        </w:rPr>
        <w:t>Tonnes</w:t>
      </w:r>
      <w:r w:rsidRPr="00F13BB6">
        <w:rPr>
          <w:rFonts w:ascii="Times New Roman" w:hAnsi="Times New Roman"/>
          <w:sz w:val="24"/>
          <w:szCs w:val="24"/>
        </w:rPr>
        <w:t>).</w:t>
      </w:r>
    </w:p>
    <w:p w14:paraId="1F69CEF8" w14:textId="7E8BD200" w:rsidR="004F4675" w:rsidRPr="00F13BB6" w:rsidRDefault="004F4675" w:rsidP="004F4675">
      <w:pPr>
        <w:contextualSpacing/>
        <w:jc w:val="both"/>
        <w:rPr>
          <w:rFonts w:ascii="Times New Roman" w:hAnsi="Times New Roman"/>
          <w:b/>
          <w:sz w:val="24"/>
          <w:szCs w:val="24"/>
        </w:rPr>
      </w:pPr>
      <w:r w:rsidRPr="00F13BB6">
        <w:rPr>
          <w:rFonts w:ascii="Times New Roman" w:hAnsi="Times New Roman"/>
          <w:sz w:val="24"/>
          <w:szCs w:val="24"/>
        </w:rPr>
        <w:t xml:space="preserve">Les </w:t>
      </w:r>
      <w:r w:rsidR="00BD77AD" w:rsidRPr="00F13BB6">
        <w:rPr>
          <w:rFonts w:ascii="Times New Roman" w:hAnsi="Times New Roman"/>
          <w:sz w:val="24"/>
          <w:szCs w:val="24"/>
        </w:rPr>
        <w:t>biens</w:t>
      </w:r>
      <w:r w:rsidRPr="00F13BB6">
        <w:rPr>
          <w:rFonts w:ascii="Times New Roman" w:hAnsi="Times New Roman"/>
          <w:sz w:val="24"/>
          <w:szCs w:val="24"/>
        </w:rPr>
        <w:t xml:space="preserve"> réexportés vers la Chine se chiffr</w:t>
      </w:r>
      <w:r w:rsidR="00BD77AD" w:rsidRPr="00F13BB6">
        <w:rPr>
          <w:rFonts w:ascii="Times New Roman" w:hAnsi="Times New Roman"/>
          <w:sz w:val="24"/>
          <w:szCs w:val="24"/>
        </w:rPr>
        <w:t>ai</w:t>
      </w:r>
      <w:r w:rsidRPr="00F13BB6">
        <w:rPr>
          <w:rFonts w:ascii="Times New Roman" w:hAnsi="Times New Roman"/>
          <w:sz w:val="24"/>
          <w:szCs w:val="24"/>
        </w:rPr>
        <w:t xml:space="preserve">ent à 14,85 </w:t>
      </w:r>
      <w:r w:rsidR="00B72492" w:rsidRPr="00F13BB6">
        <w:rPr>
          <w:rFonts w:ascii="Times New Roman" w:hAnsi="Times New Roman"/>
          <w:sz w:val="24"/>
          <w:szCs w:val="24"/>
        </w:rPr>
        <w:t>Milliards</w:t>
      </w:r>
      <w:r w:rsidRPr="00F13BB6">
        <w:rPr>
          <w:rFonts w:ascii="Times New Roman" w:hAnsi="Times New Roman"/>
          <w:sz w:val="24"/>
          <w:szCs w:val="24"/>
        </w:rPr>
        <w:t xml:space="preserve"> de </w:t>
      </w:r>
      <w:r w:rsidR="00075365" w:rsidRPr="00F13BB6">
        <w:rPr>
          <w:rFonts w:ascii="Times New Roman" w:hAnsi="Times New Roman"/>
          <w:sz w:val="24"/>
          <w:szCs w:val="24"/>
        </w:rPr>
        <w:t xml:space="preserve">francs </w:t>
      </w:r>
      <w:r w:rsidRPr="00F13BB6">
        <w:rPr>
          <w:rFonts w:ascii="Times New Roman" w:hAnsi="Times New Roman"/>
          <w:sz w:val="24"/>
          <w:szCs w:val="24"/>
        </w:rPr>
        <w:t xml:space="preserve">CFA (40 452,40 </w:t>
      </w:r>
      <w:r w:rsidR="00B72492" w:rsidRPr="00F13BB6">
        <w:rPr>
          <w:rFonts w:ascii="Times New Roman" w:hAnsi="Times New Roman"/>
          <w:sz w:val="24"/>
          <w:szCs w:val="24"/>
        </w:rPr>
        <w:t>Tonnes</w:t>
      </w:r>
      <w:r w:rsidRPr="00F13BB6">
        <w:rPr>
          <w:rFonts w:ascii="Times New Roman" w:hAnsi="Times New Roman"/>
          <w:sz w:val="24"/>
          <w:szCs w:val="24"/>
        </w:rPr>
        <w:t xml:space="preserve">) en 2018 contre 7,02 </w:t>
      </w:r>
      <w:r w:rsidR="00B72492" w:rsidRPr="00F13BB6">
        <w:rPr>
          <w:rFonts w:ascii="Times New Roman" w:hAnsi="Times New Roman"/>
          <w:sz w:val="24"/>
          <w:szCs w:val="24"/>
        </w:rPr>
        <w:t>Milliards</w:t>
      </w:r>
      <w:r w:rsidRPr="00F13BB6">
        <w:rPr>
          <w:rFonts w:ascii="Times New Roman" w:hAnsi="Times New Roman"/>
          <w:sz w:val="24"/>
          <w:szCs w:val="24"/>
        </w:rPr>
        <w:t xml:space="preserve"> de </w:t>
      </w:r>
      <w:r w:rsidR="00075365" w:rsidRPr="00F13BB6">
        <w:rPr>
          <w:rFonts w:ascii="Times New Roman" w:hAnsi="Times New Roman"/>
          <w:sz w:val="24"/>
          <w:szCs w:val="24"/>
        </w:rPr>
        <w:t xml:space="preserve">francs </w:t>
      </w:r>
      <w:r w:rsidRPr="00F13BB6">
        <w:rPr>
          <w:rFonts w:ascii="Times New Roman" w:hAnsi="Times New Roman"/>
          <w:sz w:val="24"/>
          <w:szCs w:val="24"/>
        </w:rPr>
        <w:t xml:space="preserve">CFA (18 224,76 </w:t>
      </w:r>
      <w:r w:rsidR="00B72492" w:rsidRPr="00F13BB6">
        <w:rPr>
          <w:rFonts w:ascii="Times New Roman" w:hAnsi="Times New Roman"/>
          <w:sz w:val="24"/>
          <w:szCs w:val="24"/>
        </w:rPr>
        <w:t>Tonnes</w:t>
      </w:r>
      <w:r w:rsidRPr="00F13BB6">
        <w:rPr>
          <w:rFonts w:ascii="Times New Roman" w:hAnsi="Times New Roman"/>
          <w:sz w:val="24"/>
          <w:szCs w:val="24"/>
        </w:rPr>
        <w:t xml:space="preserve">) en 2017 soit une hausse de 111,51%. Les produits concernés </w:t>
      </w:r>
      <w:r w:rsidR="00592898" w:rsidRPr="00F13BB6">
        <w:rPr>
          <w:rFonts w:ascii="Times New Roman" w:hAnsi="Times New Roman"/>
          <w:sz w:val="24"/>
          <w:szCs w:val="24"/>
        </w:rPr>
        <w:t>étaient</w:t>
      </w:r>
      <w:r w:rsidRPr="00F13BB6">
        <w:rPr>
          <w:rFonts w:ascii="Times New Roman" w:hAnsi="Times New Roman"/>
          <w:sz w:val="24"/>
          <w:szCs w:val="24"/>
        </w:rPr>
        <w:t xml:space="preserve"> essentiellement: le « </w:t>
      </w:r>
      <w:r w:rsidR="00BD77AD" w:rsidRPr="00F13BB6">
        <w:rPr>
          <w:rFonts w:ascii="Times New Roman" w:hAnsi="Times New Roman"/>
          <w:b/>
          <w:sz w:val="24"/>
          <w:szCs w:val="24"/>
        </w:rPr>
        <w:t>f</w:t>
      </w:r>
      <w:r w:rsidRPr="00F13BB6">
        <w:rPr>
          <w:rFonts w:ascii="Times New Roman" w:hAnsi="Times New Roman"/>
          <w:b/>
          <w:sz w:val="24"/>
          <w:szCs w:val="24"/>
        </w:rPr>
        <w:t>il machine en fer ou aciers non alliés, enroulé en couronnes irrégulières, de section circulaire de diamètre inférieur à 14 mm</w:t>
      </w:r>
      <w:r w:rsidRPr="00F13BB6">
        <w:rPr>
          <w:rFonts w:ascii="Times New Roman" w:hAnsi="Times New Roman"/>
          <w:sz w:val="24"/>
          <w:szCs w:val="24"/>
        </w:rPr>
        <w:t xml:space="preserve"> </w:t>
      </w:r>
      <w:r w:rsidR="00592898" w:rsidRPr="00F13BB6">
        <w:rPr>
          <w:rFonts w:ascii="Times New Roman" w:hAnsi="Times New Roman"/>
          <w:sz w:val="24"/>
          <w:szCs w:val="24"/>
        </w:rPr>
        <w:t xml:space="preserve">» </w:t>
      </w:r>
      <w:r w:rsidRPr="00F13BB6">
        <w:rPr>
          <w:rFonts w:ascii="Times New Roman" w:hAnsi="Times New Roman"/>
          <w:sz w:val="24"/>
          <w:szCs w:val="24"/>
        </w:rPr>
        <w:t xml:space="preserve">d'une valeur de 3,21 </w:t>
      </w:r>
      <w:r w:rsidR="00B72492" w:rsidRPr="00F13BB6">
        <w:rPr>
          <w:rFonts w:ascii="Times New Roman" w:hAnsi="Times New Roman"/>
          <w:sz w:val="24"/>
          <w:szCs w:val="24"/>
        </w:rPr>
        <w:t>Milliards</w:t>
      </w:r>
      <w:r w:rsidRPr="00F13BB6">
        <w:rPr>
          <w:rFonts w:ascii="Times New Roman" w:hAnsi="Times New Roman"/>
          <w:sz w:val="24"/>
          <w:szCs w:val="24"/>
        </w:rPr>
        <w:t xml:space="preserve"> de </w:t>
      </w:r>
      <w:r w:rsidR="00075365" w:rsidRPr="00F13BB6">
        <w:rPr>
          <w:rFonts w:ascii="Times New Roman" w:hAnsi="Times New Roman"/>
          <w:sz w:val="24"/>
          <w:szCs w:val="24"/>
        </w:rPr>
        <w:t xml:space="preserve">francs </w:t>
      </w:r>
      <w:r w:rsidRPr="00F13BB6">
        <w:rPr>
          <w:rFonts w:ascii="Times New Roman" w:hAnsi="Times New Roman"/>
          <w:sz w:val="24"/>
          <w:szCs w:val="24"/>
        </w:rPr>
        <w:t xml:space="preserve">CFA (11 298,11 </w:t>
      </w:r>
      <w:r w:rsidR="00B72492" w:rsidRPr="00F13BB6">
        <w:rPr>
          <w:rFonts w:ascii="Times New Roman" w:hAnsi="Times New Roman"/>
          <w:sz w:val="24"/>
          <w:szCs w:val="24"/>
        </w:rPr>
        <w:t>Tonnes</w:t>
      </w:r>
      <w:r w:rsidRPr="00F13BB6">
        <w:rPr>
          <w:rFonts w:ascii="Times New Roman" w:hAnsi="Times New Roman"/>
          <w:sz w:val="24"/>
          <w:szCs w:val="24"/>
        </w:rPr>
        <w:t xml:space="preserve">); les </w:t>
      </w:r>
      <w:r w:rsidRPr="00F13BB6">
        <w:rPr>
          <w:rFonts w:ascii="Times New Roman" w:hAnsi="Times New Roman"/>
          <w:b/>
          <w:sz w:val="24"/>
          <w:szCs w:val="24"/>
        </w:rPr>
        <w:t xml:space="preserve">« </w:t>
      </w:r>
      <w:r w:rsidR="00592898" w:rsidRPr="00F13BB6">
        <w:rPr>
          <w:rFonts w:ascii="Times New Roman" w:hAnsi="Times New Roman"/>
          <w:b/>
          <w:sz w:val="24"/>
          <w:szCs w:val="24"/>
        </w:rPr>
        <w:t>p</w:t>
      </w:r>
      <w:r w:rsidRPr="00F13BB6">
        <w:rPr>
          <w:rFonts w:ascii="Times New Roman" w:hAnsi="Times New Roman"/>
          <w:b/>
          <w:sz w:val="24"/>
          <w:szCs w:val="24"/>
        </w:rPr>
        <w:t>roduits laminés plats, en fer ou en aciers non alliés, d'une largeur supérieure ou égale à 600 mm, non plaqués ni revêtus, enroulés, simplement laminés à froid, d'une épaisseur supérieure ou égale à 0,5 mm mais inférieure ou égale à 1 mm</w:t>
      </w:r>
      <w:r w:rsidRPr="00F13BB6">
        <w:rPr>
          <w:rFonts w:ascii="Times New Roman" w:hAnsi="Times New Roman"/>
          <w:sz w:val="24"/>
          <w:szCs w:val="24"/>
        </w:rPr>
        <w:t xml:space="preserve"> » d'une valeur de 2,27 </w:t>
      </w:r>
      <w:r w:rsidR="00B72492" w:rsidRPr="00F13BB6">
        <w:rPr>
          <w:rFonts w:ascii="Times New Roman" w:hAnsi="Times New Roman"/>
          <w:sz w:val="24"/>
          <w:szCs w:val="24"/>
        </w:rPr>
        <w:t>Milliards</w:t>
      </w:r>
      <w:r w:rsidRPr="00F13BB6">
        <w:rPr>
          <w:rFonts w:ascii="Times New Roman" w:hAnsi="Times New Roman"/>
          <w:sz w:val="24"/>
          <w:szCs w:val="24"/>
        </w:rPr>
        <w:t xml:space="preserve"> de </w:t>
      </w:r>
      <w:r w:rsidR="00075365" w:rsidRPr="00F13BB6">
        <w:rPr>
          <w:rFonts w:ascii="Times New Roman" w:hAnsi="Times New Roman"/>
          <w:sz w:val="24"/>
          <w:szCs w:val="24"/>
        </w:rPr>
        <w:t xml:space="preserve">francs </w:t>
      </w:r>
      <w:r w:rsidRPr="00F13BB6">
        <w:rPr>
          <w:rFonts w:ascii="Times New Roman" w:hAnsi="Times New Roman"/>
          <w:sz w:val="24"/>
          <w:szCs w:val="24"/>
        </w:rPr>
        <w:t xml:space="preserve">CFA (6 203,23 </w:t>
      </w:r>
      <w:r w:rsidR="00B72492" w:rsidRPr="00F13BB6">
        <w:rPr>
          <w:rFonts w:ascii="Times New Roman" w:hAnsi="Times New Roman"/>
          <w:sz w:val="24"/>
          <w:szCs w:val="24"/>
        </w:rPr>
        <w:t>Tonnes</w:t>
      </w:r>
      <w:r w:rsidRPr="00F13BB6">
        <w:rPr>
          <w:rFonts w:ascii="Times New Roman" w:hAnsi="Times New Roman"/>
          <w:sz w:val="24"/>
          <w:szCs w:val="24"/>
        </w:rPr>
        <w:t xml:space="preserve">) et les « </w:t>
      </w:r>
      <w:r w:rsidR="00592898" w:rsidRPr="00F13BB6">
        <w:rPr>
          <w:rFonts w:ascii="Times New Roman" w:hAnsi="Times New Roman"/>
          <w:b/>
          <w:sz w:val="24"/>
          <w:szCs w:val="24"/>
        </w:rPr>
        <w:t>b</w:t>
      </w:r>
      <w:r w:rsidRPr="00F13BB6">
        <w:rPr>
          <w:rFonts w:ascii="Times New Roman" w:hAnsi="Times New Roman"/>
          <w:b/>
          <w:sz w:val="24"/>
          <w:szCs w:val="24"/>
        </w:rPr>
        <w:t xml:space="preserve">arres en fer ou en aciers non alliés, simplement forgées, laminées ou filées à chaud ainsi que celles ayant </w:t>
      </w:r>
      <w:r w:rsidR="00592898" w:rsidRPr="00F13BB6">
        <w:rPr>
          <w:rFonts w:ascii="Times New Roman" w:hAnsi="Times New Roman"/>
          <w:b/>
          <w:sz w:val="24"/>
          <w:szCs w:val="24"/>
        </w:rPr>
        <w:t>subi une torsion après laminage</w:t>
      </w:r>
      <w:r w:rsidRPr="00F13BB6">
        <w:rPr>
          <w:rFonts w:ascii="Times New Roman" w:hAnsi="Times New Roman"/>
          <w:b/>
          <w:sz w:val="24"/>
          <w:szCs w:val="24"/>
        </w:rPr>
        <w:t>, comportant des indentations, bourrelets, creux ou reliefs obtenus au cours du laminage ou ayant subi une torsion après laminage</w:t>
      </w:r>
      <w:r w:rsidRPr="00F13BB6">
        <w:rPr>
          <w:rFonts w:ascii="Times New Roman" w:hAnsi="Times New Roman"/>
          <w:sz w:val="24"/>
          <w:szCs w:val="24"/>
        </w:rPr>
        <w:t xml:space="preserve"> » d'une valeur de 1,91 Milliard de </w:t>
      </w:r>
      <w:r w:rsidR="00075365" w:rsidRPr="00F13BB6">
        <w:rPr>
          <w:rFonts w:ascii="Times New Roman" w:hAnsi="Times New Roman"/>
          <w:sz w:val="24"/>
          <w:szCs w:val="24"/>
        </w:rPr>
        <w:t xml:space="preserve">francs </w:t>
      </w:r>
      <w:r w:rsidRPr="00F13BB6">
        <w:rPr>
          <w:rFonts w:ascii="Times New Roman" w:hAnsi="Times New Roman"/>
          <w:sz w:val="24"/>
          <w:szCs w:val="24"/>
        </w:rPr>
        <w:t xml:space="preserve">CFA représentant 6 355,49 </w:t>
      </w:r>
      <w:r w:rsidR="00B72492" w:rsidRPr="00F13BB6">
        <w:rPr>
          <w:rFonts w:ascii="Times New Roman" w:hAnsi="Times New Roman"/>
          <w:sz w:val="24"/>
          <w:szCs w:val="24"/>
        </w:rPr>
        <w:t>Tonnes</w:t>
      </w:r>
      <w:r w:rsidRPr="00F13BB6">
        <w:rPr>
          <w:rFonts w:ascii="Times New Roman" w:hAnsi="Times New Roman"/>
          <w:sz w:val="24"/>
          <w:szCs w:val="24"/>
        </w:rPr>
        <w:t>.</w:t>
      </w:r>
    </w:p>
    <w:p w14:paraId="25B26981" w14:textId="77777777" w:rsidR="00F13BB6" w:rsidRDefault="004F4675" w:rsidP="004F4675">
      <w:pPr>
        <w:contextualSpacing/>
        <w:jc w:val="both"/>
        <w:rPr>
          <w:rFonts w:ascii="Times New Roman" w:hAnsi="Times New Roman"/>
          <w:sz w:val="24"/>
          <w:szCs w:val="24"/>
        </w:rPr>
      </w:pPr>
      <w:r w:rsidRPr="00F13BB6">
        <w:rPr>
          <w:rFonts w:ascii="Times New Roman" w:hAnsi="Times New Roman"/>
          <w:sz w:val="24"/>
          <w:szCs w:val="24"/>
        </w:rPr>
        <w:t xml:space="preserve">La valeur globale des biens réexportés vers les Etats-Unis a connu une baisse de 5,28% passant de 6,37 </w:t>
      </w:r>
      <w:r w:rsidR="00B72492" w:rsidRPr="00F13BB6">
        <w:rPr>
          <w:rFonts w:ascii="Times New Roman" w:hAnsi="Times New Roman"/>
          <w:sz w:val="24"/>
          <w:szCs w:val="24"/>
        </w:rPr>
        <w:t>Milliards</w:t>
      </w:r>
      <w:r w:rsidRPr="00F13BB6">
        <w:rPr>
          <w:rFonts w:ascii="Times New Roman" w:hAnsi="Times New Roman"/>
          <w:sz w:val="24"/>
          <w:szCs w:val="24"/>
        </w:rPr>
        <w:t xml:space="preserve"> de </w:t>
      </w:r>
      <w:r w:rsidR="00075365" w:rsidRPr="00F13BB6">
        <w:rPr>
          <w:rFonts w:ascii="Times New Roman" w:hAnsi="Times New Roman"/>
          <w:sz w:val="24"/>
          <w:szCs w:val="24"/>
        </w:rPr>
        <w:t xml:space="preserve">francs </w:t>
      </w:r>
      <w:r w:rsidRPr="00F13BB6">
        <w:rPr>
          <w:rFonts w:ascii="Times New Roman" w:hAnsi="Times New Roman"/>
          <w:sz w:val="24"/>
          <w:szCs w:val="24"/>
        </w:rPr>
        <w:t xml:space="preserve">CFA en 2017 (12 587,23 </w:t>
      </w:r>
      <w:r w:rsidR="00B72492" w:rsidRPr="00F13BB6">
        <w:rPr>
          <w:rFonts w:ascii="Times New Roman" w:hAnsi="Times New Roman"/>
          <w:sz w:val="24"/>
          <w:szCs w:val="24"/>
        </w:rPr>
        <w:t>Tonnes</w:t>
      </w:r>
      <w:r w:rsidRPr="00F13BB6">
        <w:rPr>
          <w:rFonts w:ascii="Times New Roman" w:hAnsi="Times New Roman"/>
          <w:sz w:val="24"/>
          <w:szCs w:val="24"/>
        </w:rPr>
        <w:t xml:space="preserve">) à 6,04 </w:t>
      </w:r>
      <w:r w:rsidR="00B72492" w:rsidRPr="00F13BB6">
        <w:rPr>
          <w:rFonts w:ascii="Times New Roman" w:hAnsi="Times New Roman"/>
          <w:sz w:val="24"/>
          <w:szCs w:val="24"/>
        </w:rPr>
        <w:t>Milliards</w:t>
      </w:r>
      <w:r w:rsidRPr="00F13BB6">
        <w:rPr>
          <w:rFonts w:ascii="Times New Roman" w:hAnsi="Times New Roman"/>
          <w:sz w:val="24"/>
          <w:szCs w:val="24"/>
        </w:rPr>
        <w:t xml:space="preserve"> de </w:t>
      </w:r>
      <w:r w:rsidR="00075365" w:rsidRPr="00F13BB6">
        <w:rPr>
          <w:rFonts w:ascii="Times New Roman" w:hAnsi="Times New Roman"/>
          <w:sz w:val="24"/>
          <w:szCs w:val="24"/>
        </w:rPr>
        <w:t xml:space="preserve">francs </w:t>
      </w:r>
      <w:r w:rsidRPr="00F13BB6">
        <w:rPr>
          <w:rFonts w:ascii="Times New Roman" w:hAnsi="Times New Roman"/>
          <w:sz w:val="24"/>
          <w:szCs w:val="24"/>
        </w:rPr>
        <w:t xml:space="preserve">CFA (10 690,55 </w:t>
      </w:r>
      <w:r w:rsidR="00B72492" w:rsidRPr="00F13BB6">
        <w:rPr>
          <w:rFonts w:ascii="Times New Roman" w:hAnsi="Times New Roman"/>
          <w:sz w:val="24"/>
          <w:szCs w:val="24"/>
        </w:rPr>
        <w:t>Tonnes</w:t>
      </w:r>
      <w:r w:rsidRPr="00F13BB6">
        <w:rPr>
          <w:rFonts w:ascii="Times New Roman" w:hAnsi="Times New Roman"/>
          <w:sz w:val="24"/>
          <w:szCs w:val="24"/>
        </w:rPr>
        <w:t xml:space="preserve">) en 2018. Les principaux produits concernés </w:t>
      </w:r>
      <w:r w:rsidR="00592898" w:rsidRPr="00F13BB6">
        <w:rPr>
          <w:rFonts w:ascii="Times New Roman" w:hAnsi="Times New Roman"/>
          <w:sz w:val="24"/>
          <w:szCs w:val="24"/>
        </w:rPr>
        <w:t>étaient</w:t>
      </w:r>
      <w:r w:rsidRPr="00F13BB6">
        <w:rPr>
          <w:rFonts w:ascii="Times New Roman" w:hAnsi="Times New Roman"/>
          <w:sz w:val="24"/>
          <w:szCs w:val="24"/>
        </w:rPr>
        <w:t xml:space="preserve">: les « </w:t>
      </w:r>
      <w:r w:rsidRPr="00F13BB6">
        <w:rPr>
          <w:rFonts w:ascii="Times New Roman" w:hAnsi="Times New Roman"/>
          <w:b/>
          <w:sz w:val="24"/>
          <w:szCs w:val="24"/>
        </w:rPr>
        <w:t>huiles moyennes et préparations, de pétrole ou de minéraux bitumineux, ne contenant pas de biodiesel, n.d.a.</w:t>
      </w:r>
      <w:r w:rsidRPr="00F13BB6">
        <w:rPr>
          <w:rFonts w:ascii="Times New Roman" w:hAnsi="Times New Roman"/>
          <w:sz w:val="24"/>
          <w:szCs w:val="24"/>
        </w:rPr>
        <w:t xml:space="preserve"> » d'une valeur de 3,98 </w:t>
      </w:r>
      <w:r w:rsidR="00B72492" w:rsidRPr="00F13BB6">
        <w:rPr>
          <w:rFonts w:ascii="Times New Roman" w:hAnsi="Times New Roman"/>
          <w:sz w:val="24"/>
          <w:szCs w:val="24"/>
        </w:rPr>
        <w:t>Milliards</w:t>
      </w:r>
      <w:r w:rsidRPr="00F13BB6">
        <w:rPr>
          <w:rFonts w:ascii="Times New Roman" w:hAnsi="Times New Roman"/>
          <w:sz w:val="24"/>
          <w:szCs w:val="24"/>
        </w:rPr>
        <w:t xml:space="preserve"> de </w:t>
      </w:r>
      <w:r w:rsidR="00075365" w:rsidRPr="00F13BB6">
        <w:rPr>
          <w:rFonts w:ascii="Times New Roman" w:hAnsi="Times New Roman"/>
          <w:sz w:val="24"/>
          <w:szCs w:val="24"/>
        </w:rPr>
        <w:t xml:space="preserve">francs </w:t>
      </w:r>
      <w:r w:rsidRPr="00F13BB6">
        <w:rPr>
          <w:rFonts w:ascii="Times New Roman" w:hAnsi="Times New Roman"/>
          <w:sz w:val="24"/>
          <w:szCs w:val="24"/>
        </w:rPr>
        <w:t xml:space="preserve">CFA (10 280,92 </w:t>
      </w:r>
      <w:r w:rsidR="00B72492" w:rsidRPr="00F13BB6">
        <w:rPr>
          <w:rFonts w:ascii="Times New Roman" w:hAnsi="Times New Roman"/>
          <w:sz w:val="24"/>
          <w:szCs w:val="24"/>
        </w:rPr>
        <w:t>Tonnes</w:t>
      </w:r>
      <w:r w:rsidRPr="00F13BB6">
        <w:rPr>
          <w:rFonts w:ascii="Times New Roman" w:hAnsi="Times New Roman"/>
          <w:sz w:val="24"/>
          <w:szCs w:val="24"/>
        </w:rPr>
        <w:t xml:space="preserve">) ; les « </w:t>
      </w:r>
      <w:r w:rsidRPr="00F13BB6">
        <w:rPr>
          <w:rFonts w:ascii="Times New Roman" w:hAnsi="Times New Roman"/>
          <w:b/>
          <w:sz w:val="24"/>
          <w:szCs w:val="24"/>
        </w:rPr>
        <w:t>groupes électrogènes à moteur à piston à allumage par compression (moteur diesel ou semi-diesel), d'une puissance supérieure à 375 kVA</w:t>
      </w:r>
      <w:r w:rsidRPr="00F13BB6">
        <w:rPr>
          <w:rFonts w:ascii="Times New Roman" w:hAnsi="Times New Roman"/>
          <w:sz w:val="24"/>
          <w:szCs w:val="24"/>
        </w:rPr>
        <w:t xml:space="preserve"> » </w:t>
      </w:r>
      <w:r w:rsidR="00592898" w:rsidRPr="00F13BB6">
        <w:rPr>
          <w:rFonts w:ascii="Times New Roman" w:hAnsi="Times New Roman"/>
          <w:sz w:val="24"/>
          <w:szCs w:val="24"/>
        </w:rPr>
        <w:t>pour un montant de</w:t>
      </w:r>
      <w:r w:rsidRPr="00F13BB6">
        <w:rPr>
          <w:rFonts w:ascii="Times New Roman" w:hAnsi="Times New Roman"/>
          <w:sz w:val="24"/>
          <w:szCs w:val="24"/>
        </w:rPr>
        <w:t xml:space="preserve"> 0,51 </w:t>
      </w:r>
      <w:r w:rsidR="00B72492" w:rsidRPr="00F13BB6">
        <w:rPr>
          <w:rFonts w:ascii="Times New Roman" w:hAnsi="Times New Roman"/>
          <w:sz w:val="24"/>
          <w:szCs w:val="24"/>
        </w:rPr>
        <w:t>Milliard</w:t>
      </w:r>
      <w:r w:rsidRPr="00F13BB6">
        <w:rPr>
          <w:rFonts w:ascii="Times New Roman" w:hAnsi="Times New Roman"/>
          <w:sz w:val="24"/>
          <w:szCs w:val="24"/>
        </w:rPr>
        <w:t xml:space="preserve"> de </w:t>
      </w:r>
      <w:r w:rsidR="00075365" w:rsidRPr="00F13BB6">
        <w:rPr>
          <w:rFonts w:ascii="Times New Roman" w:hAnsi="Times New Roman"/>
          <w:sz w:val="24"/>
          <w:szCs w:val="24"/>
        </w:rPr>
        <w:t xml:space="preserve">francs </w:t>
      </w:r>
      <w:r w:rsidRPr="00F13BB6">
        <w:rPr>
          <w:rFonts w:ascii="Times New Roman" w:hAnsi="Times New Roman"/>
          <w:sz w:val="24"/>
          <w:szCs w:val="24"/>
        </w:rPr>
        <w:t xml:space="preserve">CFA (24,80 </w:t>
      </w:r>
      <w:r w:rsidR="00B72492" w:rsidRPr="00F13BB6">
        <w:rPr>
          <w:rFonts w:ascii="Times New Roman" w:hAnsi="Times New Roman"/>
          <w:sz w:val="24"/>
          <w:szCs w:val="24"/>
        </w:rPr>
        <w:t>Tonnes</w:t>
      </w:r>
      <w:r w:rsidRPr="00F13BB6">
        <w:rPr>
          <w:rFonts w:ascii="Times New Roman" w:hAnsi="Times New Roman"/>
          <w:sz w:val="24"/>
          <w:szCs w:val="24"/>
        </w:rPr>
        <w:t xml:space="preserve">) et les « </w:t>
      </w:r>
      <w:r w:rsidRPr="00F13BB6">
        <w:rPr>
          <w:rFonts w:ascii="Times New Roman" w:hAnsi="Times New Roman"/>
          <w:b/>
          <w:sz w:val="24"/>
          <w:szCs w:val="24"/>
        </w:rPr>
        <w:t>parties d'appareils pour la filtration ou l'épuration des liquides ou des gaz, n.d.a.</w:t>
      </w:r>
      <w:r w:rsidRPr="00F13BB6">
        <w:rPr>
          <w:rFonts w:ascii="Times New Roman" w:hAnsi="Times New Roman"/>
          <w:sz w:val="24"/>
          <w:szCs w:val="24"/>
        </w:rPr>
        <w:t xml:space="preserve"> » équivalant à 0,25 Milliard de </w:t>
      </w:r>
      <w:r w:rsidR="00075365" w:rsidRPr="00F13BB6">
        <w:rPr>
          <w:rFonts w:ascii="Times New Roman" w:hAnsi="Times New Roman"/>
          <w:sz w:val="24"/>
          <w:szCs w:val="24"/>
        </w:rPr>
        <w:t xml:space="preserve">francs </w:t>
      </w:r>
      <w:r w:rsidRPr="00F13BB6">
        <w:rPr>
          <w:rFonts w:ascii="Times New Roman" w:hAnsi="Times New Roman"/>
          <w:sz w:val="24"/>
          <w:szCs w:val="24"/>
        </w:rPr>
        <w:t xml:space="preserve">CFA (18,35 </w:t>
      </w:r>
      <w:r w:rsidR="00B72492" w:rsidRPr="00F13BB6">
        <w:rPr>
          <w:rFonts w:ascii="Times New Roman" w:hAnsi="Times New Roman"/>
          <w:sz w:val="24"/>
          <w:szCs w:val="24"/>
        </w:rPr>
        <w:t>Tonnes</w:t>
      </w:r>
      <w:r w:rsidRPr="00F13BB6">
        <w:rPr>
          <w:rFonts w:ascii="Times New Roman" w:hAnsi="Times New Roman"/>
          <w:sz w:val="24"/>
          <w:szCs w:val="24"/>
        </w:rPr>
        <w:t xml:space="preserve">).   </w:t>
      </w:r>
    </w:p>
    <w:p w14:paraId="5E8ED3E3" w14:textId="77777777" w:rsidR="00F13BB6" w:rsidRDefault="00F13BB6" w:rsidP="004F4675">
      <w:pPr>
        <w:contextualSpacing/>
        <w:jc w:val="both"/>
        <w:rPr>
          <w:rFonts w:ascii="Times New Roman" w:hAnsi="Times New Roman"/>
          <w:sz w:val="24"/>
          <w:szCs w:val="24"/>
        </w:rPr>
      </w:pPr>
    </w:p>
    <w:p w14:paraId="10D206E9" w14:textId="77777777" w:rsidR="00F13BB6" w:rsidRDefault="00F13BB6" w:rsidP="004F4675">
      <w:pPr>
        <w:contextualSpacing/>
        <w:jc w:val="both"/>
        <w:rPr>
          <w:rFonts w:ascii="Times New Roman" w:hAnsi="Times New Roman"/>
          <w:sz w:val="24"/>
          <w:szCs w:val="24"/>
        </w:rPr>
      </w:pPr>
    </w:p>
    <w:p w14:paraId="4C349B44" w14:textId="77777777" w:rsidR="00F13BB6" w:rsidRDefault="00F13BB6" w:rsidP="004F4675">
      <w:pPr>
        <w:contextualSpacing/>
        <w:jc w:val="both"/>
        <w:rPr>
          <w:rFonts w:ascii="Times New Roman" w:hAnsi="Times New Roman"/>
          <w:sz w:val="24"/>
          <w:szCs w:val="24"/>
        </w:rPr>
      </w:pPr>
    </w:p>
    <w:p w14:paraId="309EC550" w14:textId="77777777" w:rsidR="00F13BB6" w:rsidRDefault="00F13BB6" w:rsidP="004F4675">
      <w:pPr>
        <w:contextualSpacing/>
        <w:jc w:val="both"/>
        <w:rPr>
          <w:rFonts w:ascii="Times New Roman" w:hAnsi="Times New Roman"/>
          <w:sz w:val="24"/>
          <w:szCs w:val="24"/>
        </w:rPr>
      </w:pPr>
    </w:p>
    <w:p w14:paraId="011E8596" w14:textId="77777777" w:rsidR="00F13BB6" w:rsidRDefault="00F13BB6" w:rsidP="004F4675">
      <w:pPr>
        <w:contextualSpacing/>
        <w:jc w:val="both"/>
        <w:rPr>
          <w:rFonts w:ascii="Times New Roman" w:hAnsi="Times New Roman"/>
          <w:sz w:val="24"/>
          <w:szCs w:val="24"/>
        </w:rPr>
      </w:pPr>
    </w:p>
    <w:p w14:paraId="547E19E1" w14:textId="77777777" w:rsidR="00F13BB6" w:rsidRDefault="00F13BB6" w:rsidP="004F4675">
      <w:pPr>
        <w:contextualSpacing/>
        <w:jc w:val="both"/>
        <w:rPr>
          <w:rFonts w:ascii="Times New Roman" w:hAnsi="Times New Roman"/>
          <w:sz w:val="24"/>
          <w:szCs w:val="24"/>
        </w:rPr>
      </w:pPr>
    </w:p>
    <w:p w14:paraId="7984CEEC" w14:textId="77777777" w:rsidR="00F13BB6" w:rsidRDefault="00F13BB6" w:rsidP="004F4675">
      <w:pPr>
        <w:contextualSpacing/>
        <w:jc w:val="both"/>
        <w:rPr>
          <w:rFonts w:ascii="Times New Roman" w:hAnsi="Times New Roman"/>
          <w:sz w:val="24"/>
          <w:szCs w:val="24"/>
        </w:rPr>
      </w:pPr>
    </w:p>
    <w:p w14:paraId="4DC77425" w14:textId="77777777" w:rsidR="00F13BB6" w:rsidRDefault="00F13BB6" w:rsidP="004F4675">
      <w:pPr>
        <w:contextualSpacing/>
        <w:jc w:val="both"/>
        <w:rPr>
          <w:rFonts w:ascii="Times New Roman" w:hAnsi="Times New Roman"/>
          <w:sz w:val="24"/>
          <w:szCs w:val="24"/>
        </w:rPr>
      </w:pPr>
    </w:p>
    <w:p w14:paraId="0B725047" w14:textId="77777777" w:rsidR="00F13BB6" w:rsidRDefault="00F13BB6" w:rsidP="004F4675">
      <w:pPr>
        <w:contextualSpacing/>
        <w:jc w:val="both"/>
        <w:rPr>
          <w:rFonts w:ascii="Times New Roman" w:hAnsi="Times New Roman"/>
          <w:sz w:val="24"/>
          <w:szCs w:val="24"/>
        </w:rPr>
      </w:pPr>
    </w:p>
    <w:p w14:paraId="7CB103B3" w14:textId="77777777" w:rsidR="00F13BB6" w:rsidRDefault="00F13BB6" w:rsidP="004F4675">
      <w:pPr>
        <w:contextualSpacing/>
        <w:jc w:val="both"/>
        <w:rPr>
          <w:rFonts w:ascii="Times New Roman" w:hAnsi="Times New Roman"/>
          <w:sz w:val="24"/>
          <w:szCs w:val="24"/>
        </w:rPr>
      </w:pPr>
    </w:p>
    <w:p w14:paraId="3329012B" w14:textId="77777777" w:rsidR="00F13BB6" w:rsidRDefault="00F13BB6" w:rsidP="004F4675">
      <w:pPr>
        <w:contextualSpacing/>
        <w:jc w:val="both"/>
        <w:rPr>
          <w:rFonts w:ascii="Times New Roman" w:hAnsi="Times New Roman"/>
          <w:sz w:val="24"/>
          <w:szCs w:val="24"/>
        </w:rPr>
      </w:pPr>
    </w:p>
    <w:p w14:paraId="3935BB10" w14:textId="2DE7DD7E" w:rsidR="004F4675" w:rsidRPr="00F13BB6" w:rsidRDefault="004F4675" w:rsidP="004F4675">
      <w:pPr>
        <w:contextualSpacing/>
        <w:jc w:val="both"/>
        <w:rPr>
          <w:rFonts w:ascii="Times New Roman" w:hAnsi="Times New Roman"/>
          <w:b/>
          <w:sz w:val="24"/>
          <w:szCs w:val="24"/>
        </w:rPr>
      </w:pPr>
      <w:r w:rsidRPr="00F13BB6">
        <w:rPr>
          <w:rFonts w:ascii="Times New Roman" w:hAnsi="Times New Roman"/>
          <w:sz w:val="24"/>
          <w:szCs w:val="24"/>
        </w:rPr>
        <w:t xml:space="preserve">  </w:t>
      </w:r>
    </w:p>
    <w:p w14:paraId="5D562CC7" w14:textId="1A4F5BDA" w:rsidR="00592898" w:rsidRPr="00A74E91" w:rsidRDefault="004F4675" w:rsidP="00592898">
      <w:pPr>
        <w:pStyle w:val="FIG"/>
      </w:pPr>
      <w:bookmarkStart w:id="17" w:name="_Toc12552631"/>
      <w:r w:rsidRPr="008A58B5">
        <w:rPr>
          <w:b/>
        </w:rPr>
        <w:lastRenderedPageBreak/>
        <w:t xml:space="preserve">Figure </w:t>
      </w:r>
      <w:r w:rsidR="00592898" w:rsidRPr="008A58B5">
        <w:rPr>
          <w:b/>
        </w:rPr>
        <w:t>6</w:t>
      </w:r>
      <w:r w:rsidRPr="008A58B5">
        <w:rPr>
          <w:b/>
        </w:rPr>
        <w:t xml:space="preserve"> : </w:t>
      </w:r>
      <w:r w:rsidRPr="00A74E91">
        <w:t xml:space="preserve">Dix principaux </w:t>
      </w:r>
      <w:r w:rsidR="00592898" w:rsidRPr="00A74E91">
        <w:t>p</w:t>
      </w:r>
      <w:r w:rsidRPr="00A74E91">
        <w:t>artenaires à la réexportation en 2018</w:t>
      </w:r>
      <w:r w:rsidR="00592898" w:rsidRPr="00A74E91">
        <w:t xml:space="preserve"> (</w:t>
      </w:r>
      <w:r w:rsidR="00D8568C">
        <w:t xml:space="preserve">en </w:t>
      </w:r>
      <w:r w:rsidR="00D8568C" w:rsidRPr="00A74E91">
        <w:t>M</w:t>
      </w:r>
      <w:r w:rsidR="00D8568C">
        <w:t>illiar</w:t>
      </w:r>
      <w:r w:rsidR="00D8568C" w:rsidRPr="00A74E91">
        <w:t xml:space="preserve">ds de </w:t>
      </w:r>
      <w:r w:rsidR="00D8568C">
        <w:t xml:space="preserve">francs </w:t>
      </w:r>
      <w:r w:rsidR="00D8568C" w:rsidRPr="00A74E91">
        <w:t>CFA</w:t>
      </w:r>
      <w:r w:rsidR="00592898" w:rsidRPr="00A74E91">
        <w:t>)</w:t>
      </w:r>
      <w:bookmarkEnd w:id="17"/>
    </w:p>
    <w:p w14:paraId="4E00B193" w14:textId="77777777" w:rsidR="004F4675" w:rsidRDefault="004F4675" w:rsidP="004F4675">
      <w:pPr>
        <w:contextualSpacing/>
        <w:jc w:val="center"/>
        <w:rPr>
          <w:rFonts w:ascii="Times New Roman" w:hAnsi="Times New Roman"/>
          <w:b/>
        </w:rPr>
      </w:pPr>
      <w:r>
        <w:rPr>
          <w:noProof/>
        </w:rPr>
        <w:drawing>
          <wp:inline distT="0" distB="0" distL="0" distR="0" wp14:anchorId="4448866A" wp14:editId="00BAB675">
            <wp:extent cx="5760720" cy="2910205"/>
            <wp:effectExtent l="0" t="0" r="11430" b="4445"/>
            <wp:docPr id="15" name="Graphique 15">
              <a:extLst xmlns:a="http://schemas.openxmlformats.org/drawingml/2006/main">
                <a:ext uri="{FF2B5EF4-FFF2-40B4-BE49-F238E27FC236}">
                  <a16:creationId xmlns:a16="http://schemas.microsoft.com/office/drawing/2014/main" id="{8551980F-2665-47D0-8BD9-76E24CA980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BA921BB" w14:textId="77777777" w:rsidR="004F4675" w:rsidRPr="00592898" w:rsidRDefault="00592898" w:rsidP="00592898">
      <w:pPr>
        <w:widowControl w:val="0"/>
        <w:autoSpaceDE w:val="0"/>
        <w:autoSpaceDN w:val="0"/>
        <w:adjustRightInd w:val="0"/>
        <w:spacing w:after="0" w:line="360" w:lineRule="auto"/>
        <w:jc w:val="both"/>
        <w:rPr>
          <w:rFonts w:ascii="Times New Roman" w:hAnsi="Times New Roman"/>
          <w:color w:val="000000"/>
          <w:spacing w:val="1"/>
          <w:sz w:val="18"/>
          <w:szCs w:val="18"/>
        </w:rPr>
      </w:pPr>
      <w:r w:rsidRPr="00592898">
        <w:rPr>
          <w:rFonts w:ascii="Times New Roman" w:hAnsi="Times New Roman"/>
          <w:color w:val="000000"/>
          <w:spacing w:val="1"/>
          <w:sz w:val="18"/>
          <w:szCs w:val="18"/>
        </w:rPr>
        <w:t>Source : INSAE, 2019</w:t>
      </w:r>
    </w:p>
    <w:p w14:paraId="2B98814F" w14:textId="77777777" w:rsidR="00766881" w:rsidRDefault="00766881" w:rsidP="004F4675">
      <w:pPr>
        <w:jc w:val="both"/>
        <w:rPr>
          <w:rFonts w:ascii="Times New Roman" w:hAnsi="Times New Roman"/>
          <w:b/>
          <w:i/>
          <w:sz w:val="24"/>
          <w:szCs w:val="24"/>
        </w:rPr>
      </w:pPr>
    </w:p>
    <w:p w14:paraId="727FC7CA" w14:textId="6E6B75F1" w:rsidR="004F4675" w:rsidRPr="00F13BB6" w:rsidRDefault="004F4675" w:rsidP="004F4675">
      <w:pPr>
        <w:jc w:val="both"/>
        <w:rPr>
          <w:rFonts w:ascii="Times New Roman" w:hAnsi="Times New Roman"/>
          <w:b/>
          <w:i/>
          <w:sz w:val="24"/>
          <w:szCs w:val="24"/>
        </w:rPr>
      </w:pPr>
      <w:r w:rsidRPr="00F13BB6">
        <w:rPr>
          <w:rFonts w:ascii="Times New Roman" w:hAnsi="Times New Roman"/>
          <w:b/>
          <w:i/>
          <w:sz w:val="24"/>
          <w:szCs w:val="24"/>
        </w:rPr>
        <w:t>Importations</w:t>
      </w:r>
    </w:p>
    <w:p w14:paraId="2B208DD0" w14:textId="41B1B2A2" w:rsidR="004F4675" w:rsidRPr="00F13BB6" w:rsidRDefault="00AC651D" w:rsidP="004F4675">
      <w:pPr>
        <w:contextualSpacing/>
        <w:jc w:val="both"/>
        <w:rPr>
          <w:rFonts w:ascii="Times New Roman" w:hAnsi="Times New Roman"/>
          <w:b/>
          <w:sz w:val="24"/>
          <w:szCs w:val="24"/>
        </w:rPr>
      </w:pPr>
      <w:r w:rsidRPr="00F13BB6">
        <w:rPr>
          <w:rFonts w:ascii="Times New Roman" w:hAnsi="Times New Roman"/>
          <w:sz w:val="24"/>
          <w:szCs w:val="24"/>
        </w:rPr>
        <w:t>Les p</w:t>
      </w:r>
      <w:r w:rsidR="004F4675" w:rsidRPr="00F13BB6">
        <w:rPr>
          <w:rFonts w:ascii="Times New Roman" w:hAnsi="Times New Roman"/>
          <w:sz w:val="24"/>
          <w:szCs w:val="24"/>
        </w:rPr>
        <w:t xml:space="preserve">rincipaux </w:t>
      </w:r>
      <w:r w:rsidR="005F0955">
        <w:rPr>
          <w:rFonts w:ascii="Times New Roman" w:hAnsi="Times New Roman"/>
          <w:sz w:val="24"/>
          <w:szCs w:val="24"/>
        </w:rPr>
        <w:t>importateurs vers le</w:t>
      </w:r>
      <w:r w:rsidR="004F4675" w:rsidRPr="00F13BB6">
        <w:rPr>
          <w:rFonts w:ascii="Times New Roman" w:hAnsi="Times New Roman"/>
          <w:sz w:val="24"/>
          <w:szCs w:val="24"/>
        </w:rPr>
        <w:t xml:space="preserve"> Bénin en 2018 </w:t>
      </w:r>
      <w:r w:rsidRPr="00F13BB6">
        <w:rPr>
          <w:rFonts w:ascii="Times New Roman" w:hAnsi="Times New Roman"/>
          <w:sz w:val="24"/>
          <w:szCs w:val="24"/>
        </w:rPr>
        <w:t>étaient</w:t>
      </w:r>
      <w:r w:rsidR="004F4675" w:rsidRPr="00F13BB6">
        <w:rPr>
          <w:rFonts w:ascii="Times New Roman" w:hAnsi="Times New Roman"/>
          <w:sz w:val="24"/>
          <w:szCs w:val="24"/>
        </w:rPr>
        <w:t xml:space="preserve"> l'Inde, la Thaïlande et le Togo. Ces trois pays concentr</w:t>
      </w:r>
      <w:r w:rsidRPr="00F13BB6">
        <w:rPr>
          <w:rFonts w:ascii="Times New Roman" w:hAnsi="Times New Roman"/>
          <w:sz w:val="24"/>
          <w:szCs w:val="24"/>
        </w:rPr>
        <w:t>ai</w:t>
      </w:r>
      <w:r w:rsidR="004F4675" w:rsidRPr="00F13BB6">
        <w:rPr>
          <w:rFonts w:ascii="Times New Roman" w:hAnsi="Times New Roman"/>
          <w:sz w:val="24"/>
          <w:szCs w:val="24"/>
        </w:rPr>
        <w:t>ent 30,57% de la valeur totale des biens achetés à l'extérieur. Le Togo se positionn</w:t>
      </w:r>
      <w:r w:rsidRPr="00F13BB6">
        <w:rPr>
          <w:rFonts w:ascii="Times New Roman" w:hAnsi="Times New Roman"/>
          <w:sz w:val="24"/>
          <w:szCs w:val="24"/>
        </w:rPr>
        <w:t>ait</w:t>
      </w:r>
      <w:r w:rsidR="004F4675" w:rsidRPr="00F13BB6">
        <w:rPr>
          <w:rFonts w:ascii="Times New Roman" w:hAnsi="Times New Roman"/>
          <w:sz w:val="24"/>
          <w:szCs w:val="24"/>
        </w:rPr>
        <w:t xml:space="preserve"> en troisième position en 2018 au détriment de la Chine qui occupait cette place en 2017. </w:t>
      </w:r>
    </w:p>
    <w:p w14:paraId="1AED411A" w14:textId="4DE7D0D4" w:rsidR="004F4675" w:rsidRPr="00F13BB6" w:rsidRDefault="004F4675" w:rsidP="004F4675">
      <w:pPr>
        <w:contextualSpacing/>
        <w:jc w:val="both"/>
        <w:rPr>
          <w:rFonts w:ascii="Times New Roman" w:hAnsi="Times New Roman"/>
          <w:b/>
          <w:sz w:val="24"/>
          <w:szCs w:val="24"/>
        </w:rPr>
      </w:pPr>
      <w:r w:rsidRPr="00F13BB6">
        <w:rPr>
          <w:rFonts w:ascii="Times New Roman" w:hAnsi="Times New Roman"/>
          <w:sz w:val="24"/>
          <w:szCs w:val="24"/>
        </w:rPr>
        <w:t>La valeu</w:t>
      </w:r>
      <w:r w:rsidR="00AC651D" w:rsidRPr="00F13BB6">
        <w:rPr>
          <w:rFonts w:ascii="Times New Roman" w:hAnsi="Times New Roman"/>
          <w:sz w:val="24"/>
          <w:szCs w:val="24"/>
        </w:rPr>
        <w:t>r des biens acquis en Inde s'éle</w:t>
      </w:r>
      <w:r w:rsidRPr="00F13BB6">
        <w:rPr>
          <w:rFonts w:ascii="Times New Roman" w:hAnsi="Times New Roman"/>
          <w:sz w:val="24"/>
          <w:szCs w:val="24"/>
        </w:rPr>
        <w:t>v</w:t>
      </w:r>
      <w:r w:rsidR="00AC651D" w:rsidRPr="00F13BB6">
        <w:rPr>
          <w:rFonts w:ascii="Times New Roman" w:hAnsi="Times New Roman"/>
          <w:sz w:val="24"/>
          <w:szCs w:val="24"/>
        </w:rPr>
        <w:t>ait</w:t>
      </w:r>
      <w:r w:rsidRPr="00F13BB6">
        <w:rPr>
          <w:rFonts w:ascii="Times New Roman" w:hAnsi="Times New Roman"/>
          <w:sz w:val="24"/>
          <w:szCs w:val="24"/>
        </w:rPr>
        <w:t xml:space="preserve"> à 218,92 </w:t>
      </w:r>
      <w:r w:rsidR="00B72492" w:rsidRPr="00F13BB6">
        <w:rPr>
          <w:rFonts w:ascii="Times New Roman" w:hAnsi="Times New Roman"/>
          <w:sz w:val="24"/>
          <w:szCs w:val="24"/>
        </w:rPr>
        <w:t>Milliards</w:t>
      </w:r>
      <w:r w:rsidRPr="00F13BB6">
        <w:rPr>
          <w:rFonts w:ascii="Times New Roman" w:hAnsi="Times New Roman"/>
          <w:sz w:val="24"/>
          <w:szCs w:val="24"/>
        </w:rPr>
        <w:t xml:space="preserve"> de </w:t>
      </w:r>
      <w:r w:rsidR="00075365" w:rsidRPr="00F13BB6">
        <w:rPr>
          <w:rFonts w:ascii="Times New Roman" w:hAnsi="Times New Roman"/>
          <w:sz w:val="24"/>
          <w:szCs w:val="24"/>
        </w:rPr>
        <w:t xml:space="preserve">francs </w:t>
      </w:r>
      <w:r w:rsidRPr="00F13BB6">
        <w:rPr>
          <w:rFonts w:ascii="Times New Roman" w:hAnsi="Times New Roman"/>
          <w:sz w:val="24"/>
          <w:szCs w:val="24"/>
        </w:rPr>
        <w:t xml:space="preserve">CFA (595 978,02 </w:t>
      </w:r>
      <w:r w:rsidR="00B72492" w:rsidRPr="00F13BB6">
        <w:rPr>
          <w:rFonts w:ascii="Times New Roman" w:hAnsi="Times New Roman"/>
          <w:sz w:val="24"/>
          <w:szCs w:val="24"/>
        </w:rPr>
        <w:t>Tonnes</w:t>
      </w:r>
      <w:r w:rsidRPr="00F13BB6">
        <w:rPr>
          <w:rFonts w:ascii="Times New Roman" w:hAnsi="Times New Roman"/>
          <w:sz w:val="24"/>
          <w:szCs w:val="24"/>
        </w:rPr>
        <w:t xml:space="preserve">) en 2018 contre 338,13 </w:t>
      </w:r>
      <w:r w:rsidR="00B72492" w:rsidRPr="00F13BB6">
        <w:rPr>
          <w:rFonts w:ascii="Times New Roman" w:hAnsi="Times New Roman"/>
          <w:sz w:val="24"/>
          <w:szCs w:val="24"/>
        </w:rPr>
        <w:t>Milliards</w:t>
      </w:r>
      <w:r w:rsidRPr="00F13BB6">
        <w:rPr>
          <w:rFonts w:ascii="Times New Roman" w:hAnsi="Times New Roman"/>
          <w:sz w:val="24"/>
          <w:szCs w:val="24"/>
        </w:rPr>
        <w:t xml:space="preserve"> de </w:t>
      </w:r>
      <w:r w:rsidR="00075365" w:rsidRPr="00F13BB6">
        <w:rPr>
          <w:rFonts w:ascii="Times New Roman" w:hAnsi="Times New Roman"/>
          <w:sz w:val="24"/>
          <w:szCs w:val="24"/>
        </w:rPr>
        <w:t xml:space="preserve">francs </w:t>
      </w:r>
      <w:r w:rsidRPr="00F13BB6">
        <w:rPr>
          <w:rFonts w:ascii="Times New Roman" w:hAnsi="Times New Roman"/>
          <w:sz w:val="24"/>
          <w:szCs w:val="24"/>
        </w:rPr>
        <w:t xml:space="preserve">CFA (885 212,01 </w:t>
      </w:r>
      <w:r w:rsidR="00B72492" w:rsidRPr="00F13BB6">
        <w:rPr>
          <w:rFonts w:ascii="Times New Roman" w:hAnsi="Times New Roman"/>
          <w:sz w:val="24"/>
          <w:szCs w:val="24"/>
        </w:rPr>
        <w:t>Tonnes</w:t>
      </w:r>
      <w:r w:rsidRPr="00F13BB6">
        <w:rPr>
          <w:rFonts w:ascii="Times New Roman" w:hAnsi="Times New Roman"/>
          <w:sz w:val="24"/>
          <w:szCs w:val="24"/>
        </w:rPr>
        <w:t xml:space="preserve">) en 2017 soit une baisse de 35,26%. Les principaux produits achetés dans ce pays en 2018 </w:t>
      </w:r>
      <w:r w:rsidR="00AC651D" w:rsidRPr="00F13BB6">
        <w:rPr>
          <w:rFonts w:ascii="Times New Roman" w:hAnsi="Times New Roman"/>
          <w:sz w:val="24"/>
          <w:szCs w:val="24"/>
        </w:rPr>
        <w:t>étaient</w:t>
      </w:r>
      <w:r w:rsidRPr="00F13BB6">
        <w:rPr>
          <w:rFonts w:ascii="Times New Roman" w:hAnsi="Times New Roman"/>
          <w:sz w:val="24"/>
          <w:szCs w:val="24"/>
        </w:rPr>
        <w:t xml:space="preserve"> : le « </w:t>
      </w:r>
      <w:r w:rsidRPr="00F13BB6">
        <w:rPr>
          <w:rFonts w:ascii="Times New Roman" w:hAnsi="Times New Roman"/>
          <w:b/>
          <w:sz w:val="24"/>
          <w:szCs w:val="24"/>
        </w:rPr>
        <w:t>riz en brisures</w:t>
      </w:r>
      <w:r w:rsidRPr="00F13BB6">
        <w:rPr>
          <w:rFonts w:ascii="Times New Roman" w:hAnsi="Times New Roman"/>
          <w:sz w:val="24"/>
          <w:szCs w:val="24"/>
        </w:rPr>
        <w:t xml:space="preserve"> » d'une valeur de 145,17 </w:t>
      </w:r>
      <w:r w:rsidR="00B72492" w:rsidRPr="00F13BB6">
        <w:rPr>
          <w:rFonts w:ascii="Times New Roman" w:hAnsi="Times New Roman"/>
          <w:sz w:val="24"/>
          <w:szCs w:val="24"/>
        </w:rPr>
        <w:t>Milliards</w:t>
      </w:r>
      <w:r w:rsidR="00075365" w:rsidRPr="00F13BB6">
        <w:rPr>
          <w:rFonts w:ascii="Times New Roman" w:hAnsi="Times New Roman"/>
          <w:sz w:val="24"/>
          <w:szCs w:val="24"/>
        </w:rPr>
        <w:t xml:space="preserve"> de francs CFA</w:t>
      </w:r>
      <w:r w:rsidRPr="00F13BB6">
        <w:rPr>
          <w:rFonts w:ascii="Times New Roman" w:hAnsi="Times New Roman"/>
          <w:sz w:val="24"/>
          <w:szCs w:val="24"/>
        </w:rPr>
        <w:t xml:space="preserve">, équivalant à 380 281,80 </w:t>
      </w:r>
      <w:r w:rsidR="00B72492" w:rsidRPr="00F13BB6">
        <w:rPr>
          <w:rFonts w:ascii="Times New Roman" w:hAnsi="Times New Roman"/>
          <w:sz w:val="24"/>
          <w:szCs w:val="24"/>
        </w:rPr>
        <w:t>Tonnes</w:t>
      </w:r>
      <w:r w:rsidRPr="00F13BB6">
        <w:rPr>
          <w:rFonts w:ascii="Times New Roman" w:hAnsi="Times New Roman"/>
          <w:sz w:val="24"/>
          <w:szCs w:val="24"/>
        </w:rPr>
        <w:t xml:space="preserve"> ; le « </w:t>
      </w:r>
      <w:r w:rsidRPr="00F13BB6">
        <w:rPr>
          <w:rFonts w:ascii="Times New Roman" w:hAnsi="Times New Roman"/>
          <w:b/>
          <w:sz w:val="24"/>
          <w:szCs w:val="24"/>
        </w:rPr>
        <w:t>riz décortiqué (riz cargo ou riz brun)</w:t>
      </w:r>
      <w:r w:rsidRPr="00F13BB6">
        <w:rPr>
          <w:rFonts w:ascii="Times New Roman" w:hAnsi="Times New Roman"/>
          <w:sz w:val="24"/>
          <w:szCs w:val="24"/>
        </w:rPr>
        <w:t xml:space="preserve"> » d'une valeur de 21,10 </w:t>
      </w:r>
      <w:r w:rsidR="00B72492" w:rsidRPr="00F13BB6">
        <w:rPr>
          <w:rFonts w:ascii="Times New Roman" w:hAnsi="Times New Roman"/>
          <w:sz w:val="24"/>
          <w:szCs w:val="24"/>
        </w:rPr>
        <w:t>Milliards</w:t>
      </w:r>
      <w:r w:rsidRPr="00F13BB6">
        <w:rPr>
          <w:rFonts w:ascii="Times New Roman" w:hAnsi="Times New Roman"/>
          <w:sz w:val="24"/>
          <w:szCs w:val="24"/>
        </w:rPr>
        <w:t xml:space="preserve"> de </w:t>
      </w:r>
      <w:r w:rsidR="00075365" w:rsidRPr="00F13BB6">
        <w:rPr>
          <w:rFonts w:ascii="Times New Roman" w:hAnsi="Times New Roman"/>
          <w:sz w:val="24"/>
          <w:szCs w:val="24"/>
        </w:rPr>
        <w:t xml:space="preserve">francs </w:t>
      </w:r>
      <w:r w:rsidRPr="00F13BB6">
        <w:rPr>
          <w:rFonts w:ascii="Times New Roman" w:hAnsi="Times New Roman"/>
          <w:sz w:val="24"/>
          <w:szCs w:val="24"/>
        </w:rPr>
        <w:t xml:space="preserve">CFA (58 387,20 </w:t>
      </w:r>
      <w:r w:rsidR="00B72492" w:rsidRPr="00F13BB6">
        <w:rPr>
          <w:rFonts w:ascii="Times New Roman" w:hAnsi="Times New Roman"/>
          <w:sz w:val="24"/>
          <w:szCs w:val="24"/>
        </w:rPr>
        <w:t>Tonnes</w:t>
      </w:r>
      <w:r w:rsidRPr="00F13BB6">
        <w:rPr>
          <w:rFonts w:ascii="Times New Roman" w:hAnsi="Times New Roman"/>
          <w:sz w:val="24"/>
          <w:szCs w:val="24"/>
        </w:rPr>
        <w:t>) et le « </w:t>
      </w:r>
      <w:r w:rsidRPr="00F13BB6">
        <w:rPr>
          <w:rFonts w:ascii="Times New Roman" w:hAnsi="Times New Roman"/>
          <w:b/>
          <w:sz w:val="24"/>
          <w:szCs w:val="24"/>
        </w:rPr>
        <w:t>riz semi-blanchi ou blanchi, même poli ou glacé</w:t>
      </w:r>
      <w:r w:rsidRPr="00F13BB6">
        <w:rPr>
          <w:rFonts w:ascii="Times New Roman" w:hAnsi="Times New Roman"/>
          <w:sz w:val="24"/>
          <w:szCs w:val="24"/>
        </w:rPr>
        <w:t xml:space="preserve"> » d'un montant de 19,81 </w:t>
      </w:r>
      <w:r w:rsidR="00B72492" w:rsidRPr="00F13BB6">
        <w:rPr>
          <w:rFonts w:ascii="Times New Roman" w:hAnsi="Times New Roman"/>
          <w:sz w:val="24"/>
          <w:szCs w:val="24"/>
        </w:rPr>
        <w:t>Milliards</w:t>
      </w:r>
      <w:r w:rsidR="00075365" w:rsidRPr="00F13BB6">
        <w:rPr>
          <w:rFonts w:ascii="Times New Roman" w:hAnsi="Times New Roman"/>
          <w:sz w:val="24"/>
          <w:szCs w:val="24"/>
        </w:rPr>
        <w:t xml:space="preserve"> de francs CFA</w:t>
      </w:r>
      <w:r w:rsidRPr="00F13BB6">
        <w:rPr>
          <w:rFonts w:ascii="Times New Roman" w:hAnsi="Times New Roman"/>
          <w:sz w:val="24"/>
          <w:szCs w:val="24"/>
        </w:rPr>
        <w:t>, correspo</w:t>
      </w:r>
      <w:r w:rsidR="00592898" w:rsidRPr="00F13BB6">
        <w:rPr>
          <w:rFonts w:ascii="Times New Roman" w:hAnsi="Times New Roman"/>
          <w:sz w:val="24"/>
          <w:szCs w:val="24"/>
        </w:rPr>
        <w:t>nda</w:t>
      </w:r>
      <w:r w:rsidRPr="00F13BB6">
        <w:rPr>
          <w:rFonts w:ascii="Times New Roman" w:hAnsi="Times New Roman"/>
          <w:sz w:val="24"/>
          <w:szCs w:val="24"/>
        </w:rPr>
        <w:t xml:space="preserve">nt à un poids de 105 617,09 </w:t>
      </w:r>
      <w:r w:rsidR="00B72492" w:rsidRPr="00F13BB6">
        <w:rPr>
          <w:rFonts w:ascii="Times New Roman" w:hAnsi="Times New Roman"/>
          <w:sz w:val="24"/>
          <w:szCs w:val="24"/>
        </w:rPr>
        <w:t>Tonnes</w:t>
      </w:r>
      <w:r w:rsidRPr="00F13BB6">
        <w:rPr>
          <w:rFonts w:ascii="Times New Roman" w:hAnsi="Times New Roman"/>
          <w:sz w:val="24"/>
          <w:szCs w:val="24"/>
        </w:rPr>
        <w:t>.</w:t>
      </w:r>
    </w:p>
    <w:p w14:paraId="1AE74270" w14:textId="4414C799" w:rsidR="004F4675" w:rsidRPr="00F13BB6" w:rsidRDefault="004F4675" w:rsidP="004F4675">
      <w:pPr>
        <w:contextualSpacing/>
        <w:jc w:val="both"/>
        <w:rPr>
          <w:rFonts w:ascii="Times New Roman" w:hAnsi="Times New Roman"/>
          <w:b/>
          <w:sz w:val="24"/>
          <w:szCs w:val="24"/>
        </w:rPr>
      </w:pPr>
      <w:r w:rsidRPr="00F13BB6">
        <w:rPr>
          <w:rFonts w:ascii="Times New Roman" w:hAnsi="Times New Roman"/>
          <w:sz w:val="24"/>
          <w:szCs w:val="24"/>
        </w:rPr>
        <w:t>La te</w:t>
      </w:r>
      <w:r w:rsidR="00592898" w:rsidRPr="00F13BB6">
        <w:rPr>
          <w:rFonts w:ascii="Times New Roman" w:hAnsi="Times New Roman"/>
          <w:sz w:val="24"/>
          <w:szCs w:val="24"/>
        </w:rPr>
        <w:t>nda</w:t>
      </w:r>
      <w:r w:rsidRPr="00F13BB6">
        <w:rPr>
          <w:rFonts w:ascii="Times New Roman" w:hAnsi="Times New Roman"/>
          <w:sz w:val="24"/>
          <w:szCs w:val="24"/>
        </w:rPr>
        <w:t xml:space="preserve">nce baissière observée au niveau des importations de biens en provenance de l'Inde </w:t>
      </w:r>
      <w:r w:rsidR="00AC651D" w:rsidRPr="00F13BB6">
        <w:rPr>
          <w:rFonts w:ascii="Times New Roman" w:hAnsi="Times New Roman"/>
          <w:sz w:val="24"/>
          <w:szCs w:val="24"/>
        </w:rPr>
        <w:t>a été</w:t>
      </w:r>
      <w:r w:rsidRPr="00F13BB6">
        <w:rPr>
          <w:rFonts w:ascii="Times New Roman" w:hAnsi="Times New Roman"/>
          <w:sz w:val="24"/>
          <w:szCs w:val="24"/>
        </w:rPr>
        <w:t xml:space="preserve"> également </w:t>
      </w:r>
      <w:r w:rsidR="00AC651D" w:rsidRPr="00F13BB6">
        <w:rPr>
          <w:rFonts w:ascii="Times New Roman" w:hAnsi="Times New Roman"/>
          <w:sz w:val="24"/>
          <w:szCs w:val="24"/>
        </w:rPr>
        <w:t xml:space="preserve">enregistrée </w:t>
      </w:r>
      <w:r w:rsidRPr="00F13BB6">
        <w:rPr>
          <w:rFonts w:ascii="Times New Roman" w:hAnsi="Times New Roman"/>
          <w:sz w:val="24"/>
          <w:szCs w:val="24"/>
        </w:rPr>
        <w:t>au niveau des produits acquis en Thaïlande. En effet, les importations de biens en provenance de ce pays se chiffr</w:t>
      </w:r>
      <w:r w:rsidR="00AC651D" w:rsidRPr="00F13BB6">
        <w:rPr>
          <w:rFonts w:ascii="Times New Roman" w:hAnsi="Times New Roman"/>
          <w:sz w:val="24"/>
          <w:szCs w:val="24"/>
        </w:rPr>
        <w:t>ai</w:t>
      </w:r>
      <w:r w:rsidRPr="00F13BB6">
        <w:rPr>
          <w:rFonts w:ascii="Times New Roman" w:hAnsi="Times New Roman"/>
          <w:sz w:val="24"/>
          <w:szCs w:val="24"/>
        </w:rPr>
        <w:t xml:space="preserve">ent à 190,96 </w:t>
      </w:r>
      <w:r w:rsidR="00B72492" w:rsidRPr="00F13BB6">
        <w:rPr>
          <w:rFonts w:ascii="Times New Roman" w:hAnsi="Times New Roman"/>
          <w:sz w:val="24"/>
          <w:szCs w:val="24"/>
        </w:rPr>
        <w:t>Milliards</w:t>
      </w:r>
      <w:r w:rsidRPr="00F13BB6">
        <w:rPr>
          <w:rFonts w:ascii="Times New Roman" w:hAnsi="Times New Roman"/>
          <w:sz w:val="24"/>
          <w:szCs w:val="24"/>
        </w:rPr>
        <w:t xml:space="preserve"> de </w:t>
      </w:r>
      <w:r w:rsidR="00075365" w:rsidRPr="00F13BB6">
        <w:rPr>
          <w:rFonts w:ascii="Times New Roman" w:hAnsi="Times New Roman"/>
          <w:sz w:val="24"/>
          <w:szCs w:val="24"/>
        </w:rPr>
        <w:t xml:space="preserve">francs </w:t>
      </w:r>
      <w:r w:rsidRPr="00F13BB6">
        <w:rPr>
          <w:rFonts w:ascii="Times New Roman" w:hAnsi="Times New Roman"/>
          <w:sz w:val="24"/>
          <w:szCs w:val="24"/>
        </w:rPr>
        <w:t xml:space="preserve">CFA en 2018 alors qu'elles étaient de 254,79 </w:t>
      </w:r>
      <w:r w:rsidR="00B72492" w:rsidRPr="00F13BB6">
        <w:rPr>
          <w:rFonts w:ascii="Times New Roman" w:hAnsi="Times New Roman"/>
          <w:sz w:val="24"/>
          <w:szCs w:val="24"/>
        </w:rPr>
        <w:t>Milliards</w:t>
      </w:r>
      <w:r w:rsidRPr="00F13BB6">
        <w:rPr>
          <w:rFonts w:ascii="Times New Roman" w:hAnsi="Times New Roman"/>
          <w:sz w:val="24"/>
          <w:szCs w:val="24"/>
        </w:rPr>
        <w:t xml:space="preserve"> de </w:t>
      </w:r>
      <w:r w:rsidR="00075365" w:rsidRPr="00F13BB6">
        <w:rPr>
          <w:rFonts w:ascii="Times New Roman" w:hAnsi="Times New Roman"/>
          <w:sz w:val="24"/>
          <w:szCs w:val="24"/>
        </w:rPr>
        <w:t xml:space="preserve">francs </w:t>
      </w:r>
      <w:r w:rsidRPr="00F13BB6">
        <w:rPr>
          <w:rFonts w:ascii="Times New Roman" w:hAnsi="Times New Roman"/>
          <w:sz w:val="24"/>
          <w:szCs w:val="24"/>
        </w:rPr>
        <w:t xml:space="preserve">CFA en 2017, indiquant un repli de 25,05% sur les deux années considérées. Les biens acquis dans ce pays en 2018 </w:t>
      </w:r>
      <w:r w:rsidR="00AC651D" w:rsidRPr="00F13BB6">
        <w:rPr>
          <w:rFonts w:ascii="Times New Roman" w:hAnsi="Times New Roman"/>
          <w:sz w:val="24"/>
          <w:szCs w:val="24"/>
        </w:rPr>
        <w:t>concernaient</w:t>
      </w:r>
      <w:r w:rsidRPr="00F13BB6">
        <w:rPr>
          <w:rFonts w:ascii="Times New Roman" w:hAnsi="Times New Roman"/>
          <w:sz w:val="24"/>
          <w:szCs w:val="24"/>
        </w:rPr>
        <w:t xml:space="preserve"> principalement : le « </w:t>
      </w:r>
      <w:r w:rsidRPr="00F13BB6">
        <w:rPr>
          <w:rFonts w:ascii="Times New Roman" w:hAnsi="Times New Roman"/>
          <w:b/>
          <w:sz w:val="24"/>
          <w:szCs w:val="24"/>
        </w:rPr>
        <w:t>riz en brisures</w:t>
      </w:r>
      <w:r w:rsidRPr="00F13BB6">
        <w:rPr>
          <w:rFonts w:ascii="Times New Roman" w:hAnsi="Times New Roman"/>
          <w:sz w:val="24"/>
          <w:szCs w:val="24"/>
        </w:rPr>
        <w:t xml:space="preserve"> » d'une valeur de 108,90 </w:t>
      </w:r>
      <w:r w:rsidR="00B72492" w:rsidRPr="00F13BB6">
        <w:rPr>
          <w:rFonts w:ascii="Times New Roman" w:hAnsi="Times New Roman"/>
          <w:sz w:val="24"/>
          <w:szCs w:val="24"/>
        </w:rPr>
        <w:t>Milliards</w:t>
      </w:r>
      <w:r w:rsidRPr="00F13BB6">
        <w:rPr>
          <w:rFonts w:ascii="Times New Roman" w:hAnsi="Times New Roman"/>
          <w:sz w:val="24"/>
          <w:szCs w:val="24"/>
        </w:rPr>
        <w:t xml:space="preserve"> de </w:t>
      </w:r>
      <w:r w:rsidR="00075365" w:rsidRPr="00F13BB6">
        <w:rPr>
          <w:rFonts w:ascii="Times New Roman" w:hAnsi="Times New Roman"/>
          <w:sz w:val="24"/>
          <w:szCs w:val="24"/>
        </w:rPr>
        <w:t xml:space="preserve">francs </w:t>
      </w:r>
      <w:r w:rsidRPr="00F13BB6">
        <w:rPr>
          <w:rFonts w:ascii="Times New Roman" w:hAnsi="Times New Roman"/>
          <w:sz w:val="24"/>
          <w:szCs w:val="24"/>
        </w:rPr>
        <w:t xml:space="preserve">CFA (283 853,05 </w:t>
      </w:r>
      <w:r w:rsidR="00B72492" w:rsidRPr="00F13BB6">
        <w:rPr>
          <w:rFonts w:ascii="Times New Roman" w:hAnsi="Times New Roman"/>
          <w:sz w:val="24"/>
          <w:szCs w:val="24"/>
        </w:rPr>
        <w:t>Tonnes</w:t>
      </w:r>
      <w:r w:rsidRPr="00F13BB6">
        <w:rPr>
          <w:rFonts w:ascii="Times New Roman" w:hAnsi="Times New Roman"/>
          <w:sz w:val="24"/>
          <w:szCs w:val="24"/>
        </w:rPr>
        <w:t>) ; le « </w:t>
      </w:r>
      <w:r w:rsidRPr="00F13BB6">
        <w:rPr>
          <w:rFonts w:ascii="Times New Roman" w:hAnsi="Times New Roman"/>
          <w:b/>
          <w:sz w:val="24"/>
          <w:szCs w:val="24"/>
        </w:rPr>
        <w:t>riz semi-blanchi ou blanchi, même poli ou glacé</w:t>
      </w:r>
      <w:r w:rsidRPr="00F13BB6">
        <w:rPr>
          <w:rFonts w:ascii="Times New Roman" w:hAnsi="Times New Roman"/>
          <w:sz w:val="24"/>
          <w:szCs w:val="24"/>
        </w:rPr>
        <w:t xml:space="preserve"> » d'un montant de 61,35 </w:t>
      </w:r>
      <w:r w:rsidR="00B72492" w:rsidRPr="00F13BB6">
        <w:rPr>
          <w:rFonts w:ascii="Times New Roman" w:hAnsi="Times New Roman"/>
          <w:sz w:val="24"/>
          <w:szCs w:val="24"/>
        </w:rPr>
        <w:t>Milliards</w:t>
      </w:r>
      <w:r w:rsidRPr="00F13BB6">
        <w:rPr>
          <w:rFonts w:ascii="Times New Roman" w:hAnsi="Times New Roman"/>
          <w:sz w:val="24"/>
          <w:szCs w:val="24"/>
        </w:rPr>
        <w:t xml:space="preserve"> de </w:t>
      </w:r>
      <w:r w:rsidR="00075365" w:rsidRPr="00F13BB6">
        <w:rPr>
          <w:rFonts w:ascii="Times New Roman" w:hAnsi="Times New Roman"/>
          <w:sz w:val="24"/>
          <w:szCs w:val="24"/>
        </w:rPr>
        <w:t xml:space="preserve">francs </w:t>
      </w:r>
      <w:r w:rsidRPr="00F13BB6">
        <w:rPr>
          <w:rFonts w:ascii="Times New Roman" w:hAnsi="Times New Roman"/>
          <w:sz w:val="24"/>
          <w:szCs w:val="24"/>
        </w:rPr>
        <w:t xml:space="preserve">CFA (327 034,18 </w:t>
      </w:r>
      <w:r w:rsidR="00B72492" w:rsidRPr="00F13BB6">
        <w:rPr>
          <w:rFonts w:ascii="Times New Roman" w:hAnsi="Times New Roman"/>
          <w:sz w:val="24"/>
          <w:szCs w:val="24"/>
        </w:rPr>
        <w:t>Tonnes</w:t>
      </w:r>
      <w:r w:rsidRPr="00F13BB6">
        <w:rPr>
          <w:rFonts w:ascii="Times New Roman" w:hAnsi="Times New Roman"/>
          <w:sz w:val="24"/>
          <w:szCs w:val="24"/>
        </w:rPr>
        <w:t>) et le « </w:t>
      </w:r>
      <w:r w:rsidRPr="00F13BB6">
        <w:rPr>
          <w:rFonts w:ascii="Times New Roman" w:hAnsi="Times New Roman"/>
          <w:b/>
          <w:sz w:val="24"/>
          <w:szCs w:val="24"/>
        </w:rPr>
        <w:t>riz décortiqué (riz cargo ou riz brun)</w:t>
      </w:r>
      <w:r w:rsidRPr="00F13BB6">
        <w:rPr>
          <w:rFonts w:ascii="Times New Roman" w:hAnsi="Times New Roman"/>
          <w:sz w:val="24"/>
          <w:szCs w:val="24"/>
        </w:rPr>
        <w:t xml:space="preserve"> » d'une valeur de 19,13 </w:t>
      </w:r>
      <w:r w:rsidR="00B72492" w:rsidRPr="00F13BB6">
        <w:rPr>
          <w:rFonts w:ascii="Times New Roman" w:hAnsi="Times New Roman"/>
          <w:sz w:val="24"/>
          <w:szCs w:val="24"/>
        </w:rPr>
        <w:t>Milliards</w:t>
      </w:r>
      <w:r w:rsidRPr="00F13BB6">
        <w:rPr>
          <w:rFonts w:ascii="Times New Roman" w:hAnsi="Times New Roman"/>
          <w:sz w:val="24"/>
          <w:szCs w:val="24"/>
        </w:rPr>
        <w:t xml:space="preserve"> de </w:t>
      </w:r>
      <w:r w:rsidR="00075365" w:rsidRPr="00F13BB6">
        <w:rPr>
          <w:rFonts w:ascii="Times New Roman" w:hAnsi="Times New Roman"/>
          <w:sz w:val="24"/>
          <w:szCs w:val="24"/>
        </w:rPr>
        <w:t xml:space="preserve">francs </w:t>
      </w:r>
      <w:r w:rsidRPr="00F13BB6">
        <w:rPr>
          <w:rFonts w:ascii="Times New Roman" w:hAnsi="Times New Roman"/>
          <w:sz w:val="24"/>
          <w:szCs w:val="24"/>
        </w:rPr>
        <w:t xml:space="preserve">CFA (52 834,96 </w:t>
      </w:r>
      <w:r w:rsidR="00B72492" w:rsidRPr="00F13BB6">
        <w:rPr>
          <w:rFonts w:ascii="Times New Roman" w:hAnsi="Times New Roman"/>
          <w:sz w:val="24"/>
          <w:szCs w:val="24"/>
        </w:rPr>
        <w:t>Tonnes</w:t>
      </w:r>
      <w:r w:rsidRPr="00F13BB6">
        <w:rPr>
          <w:rFonts w:ascii="Times New Roman" w:hAnsi="Times New Roman"/>
          <w:sz w:val="24"/>
          <w:szCs w:val="24"/>
        </w:rPr>
        <w:t>).</w:t>
      </w:r>
    </w:p>
    <w:p w14:paraId="34EC7ACF" w14:textId="51C4D6CA" w:rsidR="004F4675" w:rsidRPr="00F13BB6" w:rsidRDefault="004F4675" w:rsidP="004F4675">
      <w:pPr>
        <w:contextualSpacing/>
        <w:jc w:val="both"/>
        <w:rPr>
          <w:rFonts w:ascii="Times New Roman" w:hAnsi="Times New Roman"/>
          <w:b/>
          <w:sz w:val="24"/>
          <w:szCs w:val="24"/>
        </w:rPr>
      </w:pPr>
      <w:r w:rsidRPr="00F13BB6">
        <w:rPr>
          <w:rFonts w:ascii="Times New Roman" w:hAnsi="Times New Roman"/>
          <w:sz w:val="24"/>
          <w:szCs w:val="24"/>
        </w:rPr>
        <w:t xml:space="preserve">Contrairement à l'Inde et à la Thaïlande, les importations du Bénin en provenance du Togo ont connu une hausse de 17,54%, passant de 125,61 </w:t>
      </w:r>
      <w:r w:rsidR="00B72492" w:rsidRPr="00F13BB6">
        <w:rPr>
          <w:rFonts w:ascii="Times New Roman" w:hAnsi="Times New Roman"/>
          <w:sz w:val="24"/>
          <w:szCs w:val="24"/>
        </w:rPr>
        <w:t>Milliards</w:t>
      </w:r>
      <w:r w:rsidRPr="00F13BB6">
        <w:rPr>
          <w:rFonts w:ascii="Times New Roman" w:hAnsi="Times New Roman"/>
          <w:sz w:val="24"/>
          <w:szCs w:val="24"/>
        </w:rPr>
        <w:t xml:space="preserve"> de </w:t>
      </w:r>
      <w:r w:rsidR="00075365" w:rsidRPr="00F13BB6">
        <w:rPr>
          <w:rFonts w:ascii="Times New Roman" w:hAnsi="Times New Roman"/>
          <w:sz w:val="24"/>
          <w:szCs w:val="24"/>
        </w:rPr>
        <w:t xml:space="preserve">francs </w:t>
      </w:r>
      <w:r w:rsidRPr="00F13BB6">
        <w:rPr>
          <w:rFonts w:ascii="Times New Roman" w:hAnsi="Times New Roman"/>
          <w:sz w:val="24"/>
          <w:szCs w:val="24"/>
        </w:rPr>
        <w:t xml:space="preserve">CFA en 2017 à 147,65 </w:t>
      </w:r>
      <w:r w:rsidR="00B72492" w:rsidRPr="00F13BB6">
        <w:rPr>
          <w:rFonts w:ascii="Times New Roman" w:hAnsi="Times New Roman"/>
          <w:sz w:val="24"/>
          <w:szCs w:val="24"/>
        </w:rPr>
        <w:t>Milliards</w:t>
      </w:r>
      <w:r w:rsidRPr="00F13BB6">
        <w:rPr>
          <w:rFonts w:ascii="Times New Roman" w:hAnsi="Times New Roman"/>
          <w:sz w:val="24"/>
          <w:szCs w:val="24"/>
        </w:rPr>
        <w:t xml:space="preserve"> de </w:t>
      </w:r>
      <w:r w:rsidR="00075365" w:rsidRPr="00F13BB6">
        <w:rPr>
          <w:rFonts w:ascii="Times New Roman" w:hAnsi="Times New Roman"/>
          <w:sz w:val="24"/>
          <w:szCs w:val="24"/>
        </w:rPr>
        <w:t xml:space="preserve">francs </w:t>
      </w:r>
      <w:r w:rsidRPr="00F13BB6">
        <w:rPr>
          <w:rFonts w:ascii="Times New Roman" w:hAnsi="Times New Roman"/>
          <w:sz w:val="24"/>
          <w:szCs w:val="24"/>
        </w:rPr>
        <w:t>CFA en 2018. L’</w:t>
      </w:r>
      <w:r w:rsidR="00AC651D" w:rsidRPr="00F13BB6">
        <w:rPr>
          <w:rFonts w:ascii="Times New Roman" w:hAnsi="Times New Roman"/>
          <w:sz w:val="24"/>
          <w:szCs w:val="24"/>
        </w:rPr>
        <w:t xml:space="preserve"> </w:t>
      </w:r>
      <w:r w:rsidRPr="00F13BB6">
        <w:rPr>
          <w:rFonts w:ascii="Times New Roman" w:hAnsi="Times New Roman"/>
          <w:sz w:val="24"/>
          <w:szCs w:val="24"/>
        </w:rPr>
        <w:t xml:space="preserve">« </w:t>
      </w:r>
      <w:r w:rsidRPr="00F13BB6">
        <w:rPr>
          <w:rFonts w:ascii="Times New Roman" w:hAnsi="Times New Roman"/>
          <w:b/>
          <w:sz w:val="24"/>
          <w:szCs w:val="24"/>
        </w:rPr>
        <w:t>énergie électrique</w:t>
      </w:r>
      <w:r w:rsidRPr="00F13BB6">
        <w:rPr>
          <w:rFonts w:ascii="Times New Roman" w:hAnsi="Times New Roman"/>
          <w:sz w:val="24"/>
          <w:szCs w:val="24"/>
        </w:rPr>
        <w:t xml:space="preserve"> » d'une valeur de 7,93 </w:t>
      </w:r>
      <w:r w:rsidR="00B72492" w:rsidRPr="00F13BB6">
        <w:rPr>
          <w:rFonts w:ascii="Times New Roman" w:hAnsi="Times New Roman"/>
          <w:sz w:val="24"/>
          <w:szCs w:val="24"/>
        </w:rPr>
        <w:t>Milliards</w:t>
      </w:r>
      <w:r w:rsidRPr="00F13BB6">
        <w:rPr>
          <w:rFonts w:ascii="Times New Roman" w:hAnsi="Times New Roman"/>
          <w:sz w:val="24"/>
          <w:szCs w:val="24"/>
        </w:rPr>
        <w:t xml:space="preserve"> de </w:t>
      </w:r>
      <w:r w:rsidR="00075365" w:rsidRPr="00F13BB6">
        <w:rPr>
          <w:rFonts w:ascii="Times New Roman" w:hAnsi="Times New Roman"/>
          <w:sz w:val="24"/>
          <w:szCs w:val="24"/>
        </w:rPr>
        <w:lastRenderedPageBreak/>
        <w:t xml:space="preserve">francs </w:t>
      </w:r>
      <w:r w:rsidRPr="00F13BB6">
        <w:rPr>
          <w:rFonts w:ascii="Times New Roman" w:hAnsi="Times New Roman"/>
          <w:sz w:val="24"/>
          <w:szCs w:val="24"/>
        </w:rPr>
        <w:t xml:space="preserve">CFA ; l' « </w:t>
      </w:r>
      <w:r w:rsidRPr="00F13BB6">
        <w:rPr>
          <w:rFonts w:ascii="Times New Roman" w:hAnsi="Times New Roman"/>
          <w:b/>
          <w:sz w:val="24"/>
          <w:szCs w:val="24"/>
        </w:rPr>
        <w:t>huile de palme et ses fractions, même raffinées, mais non chimiquement modifiées (à l'exclusion de l'huile de palme brute)</w:t>
      </w:r>
      <w:r w:rsidRPr="00F13BB6">
        <w:rPr>
          <w:rFonts w:ascii="Times New Roman" w:hAnsi="Times New Roman"/>
          <w:sz w:val="24"/>
          <w:szCs w:val="24"/>
        </w:rPr>
        <w:t xml:space="preserve"> » d'une valeur de 10,82 </w:t>
      </w:r>
      <w:r w:rsidR="00B72492" w:rsidRPr="00F13BB6">
        <w:rPr>
          <w:rFonts w:ascii="Times New Roman" w:hAnsi="Times New Roman"/>
          <w:sz w:val="24"/>
          <w:szCs w:val="24"/>
        </w:rPr>
        <w:t>Milliards</w:t>
      </w:r>
      <w:r w:rsidRPr="00F13BB6">
        <w:rPr>
          <w:rFonts w:ascii="Times New Roman" w:hAnsi="Times New Roman"/>
          <w:sz w:val="24"/>
          <w:szCs w:val="24"/>
        </w:rPr>
        <w:t xml:space="preserve"> de </w:t>
      </w:r>
      <w:r w:rsidR="004A1F87" w:rsidRPr="00F13BB6">
        <w:rPr>
          <w:rFonts w:ascii="Times New Roman" w:hAnsi="Times New Roman"/>
          <w:sz w:val="24"/>
          <w:szCs w:val="24"/>
        </w:rPr>
        <w:t xml:space="preserve">francs </w:t>
      </w:r>
      <w:r w:rsidRPr="00F13BB6">
        <w:rPr>
          <w:rFonts w:ascii="Times New Roman" w:hAnsi="Times New Roman"/>
          <w:sz w:val="24"/>
          <w:szCs w:val="24"/>
        </w:rPr>
        <w:t xml:space="preserve">CFA (15 714,56 </w:t>
      </w:r>
      <w:r w:rsidR="00B72492" w:rsidRPr="00F13BB6">
        <w:rPr>
          <w:rFonts w:ascii="Times New Roman" w:hAnsi="Times New Roman"/>
          <w:sz w:val="24"/>
          <w:szCs w:val="24"/>
        </w:rPr>
        <w:t>Tonnes</w:t>
      </w:r>
      <w:r w:rsidRPr="00F13BB6">
        <w:rPr>
          <w:rFonts w:ascii="Times New Roman" w:hAnsi="Times New Roman"/>
          <w:sz w:val="24"/>
          <w:szCs w:val="24"/>
        </w:rPr>
        <w:t xml:space="preserve">) et les « </w:t>
      </w:r>
      <w:r w:rsidRPr="00F13BB6">
        <w:rPr>
          <w:rFonts w:ascii="Times New Roman" w:hAnsi="Times New Roman"/>
          <w:b/>
          <w:sz w:val="24"/>
          <w:szCs w:val="24"/>
        </w:rPr>
        <w:t>ciments non pulvérisés dits clinkers</w:t>
      </w:r>
      <w:r w:rsidRPr="00F13BB6">
        <w:rPr>
          <w:rFonts w:ascii="Times New Roman" w:hAnsi="Times New Roman"/>
          <w:sz w:val="24"/>
          <w:szCs w:val="24"/>
        </w:rPr>
        <w:t xml:space="preserve"> </w:t>
      </w:r>
      <w:r w:rsidR="00AC651D" w:rsidRPr="00F13BB6">
        <w:rPr>
          <w:rFonts w:ascii="Times New Roman" w:hAnsi="Times New Roman"/>
          <w:sz w:val="24"/>
          <w:szCs w:val="24"/>
        </w:rPr>
        <w:t>» d'un</w:t>
      </w:r>
      <w:r w:rsidRPr="00F13BB6">
        <w:rPr>
          <w:rFonts w:ascii="Times New Roman" w:hAnsi="Times New Roman"/>
          <w:sz w:val="24"/>
          <w:szCs w:val="24"/>
        </w:rPr>
        <w:t xml:space="preserve"> </w:t>
      </w:r>
      <w:r w:rsidR="00AC651D" w:rsidRPr="00F13BB6">
        <w:rPr>
          <w:rFonts w:ascii="Times New Roman" w:hAnsi="Times New Roman"/>
          <w:sz w:val="24"/>
          <w:szCs w:val="24"/>
        </w:rPr>
        <w:t>montant</w:t>
      </w:r>
      <w:r w:rsidRPr="00F13BB6">
        <w:rPr>
          <w:rFonts w:ascii="Times New Roman" w:hAnsi="Times New Roman"/>
          <w:sz w:val="24"/>
          <w:szCs w:val="24"/>
        </w:rPr>
        <w:t xml:space="preserve"> de 8,94 </w:t>
      </w:r>
      <w:r w:rsidR="00B72492" w:rsidRPr="00F13BB6">
        <w:rPr>
          <w:rFonts w:ascii="Times New Roman" w:hAnsi="Times New Roman"/>
          <w:sz w:val="24"/>
          <w:szCs w:val="24"/>
        </w:rPr>
        <w:t>Milliards</w:t>
      </w:r>
      <w:r w:rsidRPr="00F13BB6">
        <w:rPr>
          <w:rFonts w:ascii="Times New Roman" w:hAnsi="Times New Roman"/>
          <w:sz w:val="24"/>
          <w:szCs w:val="24"/>
        </w:rPr>
        <w:t xml:space="preserve"> de </w:t>
      </w:r>
      <w:r w:rsidR="004A1F87" w:rsidRPr="00F13BB6">
        <w:rPr>
          <w:rFonts w:ascii="Times New Roman" w:hAnsi="Times New Roman"/>
          <w:sz w:val="24"/>
          <w:szCs w:val="24"/>
        </w:rPr>
        <w:t xml:space="preserve">francs </w:t>
      </w:r>
      <w:r w:rsidRPr="00F13BB6">
        <w:rPr>
          <w:rFonts w:ascii="Times New Roman" w:hAnsi="Times New Roman"/>
          <w:sz w:val="24"/>
          <w:szCs w:val="24"/>
        </w:rPr>
        <w:t xml:space="preserve">CFA (224 165,96 </w:t>
      </w:r>
      <w:r w:rsidR="00B72492" w:rsidRPr="00F13BB6">
        <w:rPr>
          <w:rFonts w:ascii="Times New Roman" w:hAnsi="Times New Roman"/>
          <w:sz w:val="24"/>
          <w:szCs w:val="24"/>
        </w:rPr>
        <w:t>Tonnes</w:t>
      </w:r>
      <w:r w:rsidRPr="00F13BB6">
        <w:rPr>
          <w:rFonts w:ascii="Times New Roman" w:hAnsi="Times New Roman"/>
          <w:sz w:val="24"/>
          <w:szCs w:val="24"/>
        </w:rPr>
        <w:t xml:space="preserve">), </w:t>
      </w:r>
      <w:r w:rsidR="00AC651D" w:rsidRPr="00F13BB6">
        <w:rPr>
          <w:rFonts w:ascii="Times New Roman" w:hAnsi="Times New Roman"/>
          <w:sz w:val="24"/>
          <w:szCs w:val="24"/>
        </w:rPr>
        <w:t>étaient</w:t>
      </w:r>
      <w:r w:rsidRPr="00F13BB6">
        <w:rPr>
          <w:rFonts w:ascii="Times New Roman" w:hAnsi="Times New Roman"/>
          <w:sz w:val="24"/>
          <w:szCs w:val="24"/>
        </w:rPr>
        <w:t xml:space="preserve"> les produits dominants fournis par ce pays en 2018.</w:t>
      </w:r>
    </w:p>
    <w:p w14:paraId="6F3032E9" w14:textId="5E96BD2A" w:rsidR="004F4675" w:rsidRPr="00A74E91" w:rsidRDefault="004F4675" w:rsidP="002D25DA">
      <w:pPr>
        <w:pStyle w:val="FIG"/>
      </w:pPr>
      <w:bookmarkStart w:id="18" w:name="_Toc12552632"/>
      <w:r w:rsidRPr="008A58B5">
        <w:rPr>
          <w:b/>
        </w:rPr>
        <w:t>Figure</w:t>
      </w:r>
      <w:r w:rsidR="00AC651D" w:rsidRPr="008A58B5">
        <w:rPr>
          <w:b/>
        </w:rPr>
        <w:t xml:space="preserve"> 7</w:t>
      </w:r>
      <w:r w:rsidRPr="008A58B5">
        <w:rPr>
          <w:b/>
        </w:rPr>
        <w:t xml:space="preserve">: </w:t>
      </w:r>
      <w:r w:rsidRPr="00A74E91">
        <w:t xml:space="preserve">Dix </w:t>
      </w:r>
      <w:r w:rsidR="002D25DA" w:rsidRPr="00A74E91">
        <w:t>principaux p</w:t>
      </w:r>
      <w:r w:rsidRPr="00A74E91">
        <w:t>artenaires à l’importation en 2018</w:t>
      </w:r>
      <w:r w:rsidR="002D25DA" w:rsidRPr="00A74E91">
        <w:t xml:space="preserve"> (</w:t>
      </w:r>
      <w:r w:rsidR="00D8568C">
        <w:t xml:space="preserve">en </w:t>
      </w:r>
      <w:r w:rsidR="00D8568C" w:rsidRPr="00A74E91">
        <w:t>M</w:t>
      </w:r>
      <w:r w:rsidR="00D8568C">
        <w:t>illiar</w:t>
      </w:r>
      <w:r w:rsidR="00D8568C" w:rsidRPr="00A74E91">
        <w:t xml:space="preserve">ds de </w:t>
      </w:r>
      <w:r w:rsidR="00D8568C">
        <w:t xml:space="preserve">francs </w:t>
      </w:r>
      <w:r w:rsidR="00D8568C" w:rsidRPr="00A74E91">
        <w:t>CFA</w:t>
      </w:r>
      <w:r w:rsidR="002D25DA" w:rsidRPr="00A74E91">
        <w:t>)</w:t>
      </w:r>
      <w:bookmarkEnd w:id="18"/>
    </w:p>
    <w:p w14:paraId="271DFB13" w14:textId="77777777" w:rsidR="004F4675" w:rsidRPr="00F060EE" w:rsidRDefault="004F4675" w:rsidP="004F4675">
      <w:pPr>
        <w:contextualSpacing/>
        <w:rPr>
          <w:rFonts w:ascii="Times New Roman" w:hAnsi="Times New Roman"/>
          <w:b/>
        </w:rPr>
      </w:pPr>
      <w:r>
        <w:rPr>
          <w:noProof/>
        </w:rPr>
        <w:drawing>
          <wp:inline distT="0" distB="0" distL="0" distR="0" wp14:anchorId="5B3A7F87" wp14:editId="6E3B42E5">
            <wp:extent cx="5765087" cy="3081403"/>
            <wp:effectExtent l="19050" t="0" r="26113" b="4697"/>
            <wp:docPr id="9" name="Graphique 9">
              <a:extLst xmlns:a="http://schemas.openxmlformats.org/drawingml/2006/main">
                <a:ext uri="{FF2B5EF4-FFF2-40B4-BE49-F238E27FC236}">
                  <a16:creationId xmlns:a16="http://schemas.microsoft.com/office/drawing/2014/main" id="{5B4422F3-42CC-49E2-AC20-1E7F6DF447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435C711" w14:textId="24F3BA80" w:rsidR="004F4675" w:rsidRDefault="002D25DA" w:rsidP="002D25DA">
      <w:pPr>
        <w:widowControl w:val="0"/>
        <w:autoSpaceDE w:val="0"/>
        <w:autoSpaceDN w:val="0"/>
        <w:adjustRightInd w:val="0"/>
        <w:spacing w:after="0" w:line="360" w:lineRule="auto"/>
        <w:jc w:val="both"/>
        <w:rPr>
          <w:rFonts w:ascii="Times New Roman" w:hAnsi="Times New Roman"/>
          <w:color w:val="000000"/>
          <w:spacing w:val="1"/>
          <w:sz w:val="18"/>
          <w:szCs w:val="18"/>
        </w:rPr>
      </w:pPr>
      <w:r w:rsidRPr="00592898">
        <w:rPr>
          <w:rFonts w:ascii="Times New Roman" w:hAnsi="Times New Roman"/>
          <w:color w:val="000000"/>
          <w:spacing w:val="1"/>
          <w:sz w:val="18"/>
          <w:szCs w:val="18"/>
        </w:rPr>
        <w:t>Source : INSAE, 2019</w:t>
      </w:r>
    </w:p>
    <w:p w14:paraId="3C0060AD" w14:textId="77777777" w:rsidR="00461959" w:rsidRDefault="00461959" w:rsidP="002D25DA">
      <w:pPr>
        <w:rPr>
          <w:rFonts w:ascii="Times New Roman" w:hAnsi="Times New Roman"/>
          <w:color w:val="000000"/>
          <w:spacing w:val="1"/>
          <w:sz w:val="18"/>
          <w:szCs w:val="18"/>
        </w:rPr>
      </w:pPr>
    </w:p>
    <w:p w14:paraId="74A2CFF9" w14:textId="19004FC1" w:rsidR="004F4675" w:rsidRPr="002D25DA" w:rsidRDefault="004F4675" w:rsidP="002D25DA">
      <w:pPr>
        <w:rPr>
          <w:rFonts w:ascii="Times New Roman" w:hAnsi="Times New Roman"/>
          <w:b/>
          <w:i/>
          <w:sz w:val="24"/>
          <w:szCs w:val="24"/>
        </w:rPr>
      </w:pPr>
      <w:r w:rsidRPr="002D25DA">
        <w:rPr>
          <w:rFonts w:ascii="Times New Roman" w:hAnsi="Times New Roman"/>
          <w:b/>
          <w:i/>
          <w:sz w:val="24"/>
          <w:szCs w:val="24"/>
        </w:rPr>
        <w:t>Balance commerciale</w:t>
      </w:r>
      <w:r w:rsidR="002D25DA" w:rsidRPr="002D25DA">
        <w:rPr>
          <w:rFonts w:ascii="Times New Roman" w:hAnsi="Times New Roman"/>
          <w:b/>
          <w:i/>
          <w:sz w:val="24"/>
          <w:szCs w:val="24"/>
        </w:rPr>
        <w:t> : p</w:t>
      </w:r>
      <w:r w:rsidRPr="002D25DA">
        <w:rPr>
          <w:rFonts w:ascii="Times New Roman" w:hAnsi="Times New Roman"/>
          <w:b/>
          <w:i/>
          <w:sz w:val="24"/>
          <w:szCs w:val="24"/>
        </w:rPr>
        <w:t xml:space="preserve">ersistance du déficit commercial avec le Togo… </w:t>
      </w:r>
    </w:p>
    <w:p w14:paraId="25118C21" w14:textId="1863C4A2" w:rsidR="004F4675" w:rsidRPr="00F13BB6" w:rsidRDefault="004F4675" w:rsidP="004F4675">
      <w:pPr>
        <w:contextualSpacing/>
        <w:jc w:val="both"/>
        <w:rPr>
          <w:rFonts w:ascii="Times New Roman" w:hAnsi="Times New Roman"/>
          <w:b/>
          <w:sz w:val="24"/>
          <w:szCs w:val="24"/>
        </w:rPr>
      </w:pPr>
      <w:r w:rsidRPr="00F13BB6">
        <w:rPr>
          <w:rFonts w:ascii="Times New Roman" w:hAnsi="Times New Roman"/>
          <w:sz w:val="24"/>
          <w:szCs w:val="24"/>
        </w:rPr>
        <w:t xml:space="preserve">L’année 2018 a été marquée par une amélioration du déficit commercial entre le Bénin et l’Inde, passant à 144,80 </w:t>
      </w:r>
      <w:r w:rsidR="00B72492" w:rsidRPr="00F13BB6">
        <w:rPr>
          <w:rFonts w:ascii="Times New Roman" w:hAnsi="Times New Roman"/>
          <w:sz w:val="24"/>
          <w:szCs w:val="24"/>
        </w:rPr>
        <w:t>Milliards</w:t>
      </w:r>
      <w:r w:rsidRPr="00F13BB6">
        <w:rPr>
          <w:rFonts w:ascii="Times New Roman" w:hAnsi="Times New Roman"/>
          <w:sz w:val="24"/>
          <w:szCs w:val="24"/>
        </w:rPr>
        <w:t xml:space="preserve"> de </w:t>
      </w:r>
      <w:r w:rsidR="004A1F87" w:rsidRPr="00F13BB6">
        <w:rPr>
          <w:rFonts w:ascii="Times New Roman" w:hAnsi="Times New Roman"/>
          <w:sz w:val="24"/>
          <w:szCs w:val="24"/>
        </w:rPr>
        <w:t xml:space="preserve">francs </w:t>
      </w:r>
      <w:r w:rsidRPr="00F13BB6">
        <w:rPr>
          <w:rFonts w:ascii="Times New Roman" w:hAnsi="Times New Roman"/>
          <w:sz w:val="24"/>
          <w:szCs w:val="24"/>
        </w:rPr>
        <w:t xml:space="preserve">CFA en 2018 alors qu’il était de 291,4 </w:t>
      </w:r>
      <w:r w:rsidR="00B72492" w:rsidRPr="00F13BB6">
        <w:rPr>
          <w:rFonts w:ascii="Times New Roman" w:hAnsi="Times New Roman"/>
          <w:sz w:val="24"/>
          <w:szCs w:val="24"/>
        </w:rPr>
        <w:t>Milliards</w:t>
      </w:r>
      <w:r w:rsidRPr="00F13BB6">
        <w:rPr>
          <w:rFonts w:ascii="Times New Roman" w:hAnsi="Times New Roman"/>
          <w:sz w:val="24"/>
          <w:szCs w:val="24"/>
        </w:rPr>
        <w:t xml:space="preserve"> de </w:t>
      </w:r>
      <w:r w:rsidR="004A1F87" w:rsidRPr="00F13BB6">
        <w:rPr>
          <w:rFonts w:ascii="Times New Roman" w:hAnsi="Times New Roman"/>
          <w:sz w:val="24"/>
          <w:szCs w:val="24"/>
        </w:rPr>
        <w:t xml:space="preserve">francs </w:t>
      </w:r>
      <w:r w:rsidRPr="00F13BB6">
        <w:rPr>
          <w:rFonts w:ascii="Times New Roman" w:hAnsi="Times New Roman"/>
          <w:sz w:val="24"/>
          <w:szCs w:val="24"/>
        </w:rPr>
        <w:t>CFA en 2017.</w:t>
      </w:r>
    </w:p>
    <w:p w14:paraId="2D398D74" w14:textId="627BB373" w:rsidR="004F4675" w:rsidRPr="00F13BB6" w:rsidRDefault="004F4675" w:rsidP="004F4675">
      <w:pPr>
        <w:contextualSpacing/>
        <w:jc w:val="both"/>
        <w:rPr>
          <w:rFonts w:ascii="Times New Roman" w:hAnsi="Times New Roman"/>
          <w:b/>
          <w:sz w:val="24"/>
          <w:szCs w:val="24"/>
        </w:rPr>
      </w:pPr>
      <w:r w:rsidRPr="00F13BB6">
        <w:rPr>
          <w:rFonts w:ascii="Times New Roman" w:hAnsi="Times New Roman"/>
          <w:sz w:val="24"/>
          <w:szCs w:val="24"/>
        </w:rPr>
        <w:t>La même te</w:t>
      </w:r>
      <w:r w:rsidR="002D25DA" w:rsidRPr="00F13BB6">
        <w:rPr>
          <w:rFonts w:ascii="Times New Roman" w:hAnsi="Times New Roman"/>
          <w:sz w:val="24"/>
          <w:szCs w:val="24"/>
        </w:rPr>
        <w:t>nda</w:t>
      </w:r>
      <w:r w:rsidRPr="00F13BB6">
        <w:rPr>
          <w:rFonts w:ascii="Times New Roman" w:hAnsi="Times New Roman"/>
          <w:sz w:val="24"/>
          <w:szCs w:val="24"/>
        </w:rPr>
        <w:t xml:space="preserve">nce </w:t>
      </w:r>
      <w:r w:rsidR="002D25DA" w:rsidRPr="00F13BB6">
        <w:rPr>
          <w:rFonts w:ascii="Times New Roman" w:hAnsi="Times New Roman"/>
          <w:sz w:val="24"/>
          <w:szCs w:val="24"/>
        </w:rPr>
        <w:t>a été observée</w:t>
      </w:r>
      <w:r w:rsidRPr="00F13BB6">
        <w:rPr>
          <w:rFonts w:ascii="Times New Roman" w:hAnsi="Times New Roman"/>
          <w:sz w:val="24"/>
          <w:szCs w:val="24"/>
        </w:rPr>
        <w:t xml:space="preserve"> avec la Thaïlande. Le déficit commercial vis-à-vis de ce pays est </w:t>
      </w:r>
      <w:r w:rsidR="002D25DA" w:rsidRPr="00F13BB6">
        <w:rPr>
          <w:rFonts w:ascii="Times New Roman" w:hAnsi="Times New Roman"/>
          <w:sz w:val="24"/>
          <w:szCs w:val="24"/>
        </w:rPr>
        <w:t xml:space="preserve">en effet </w:t>
      </w:r>
      <w:r w:rsidRPr="00F13BB6">
        <w:rPr>
          <w:rFonts w:ascii="Times New Roman" w:hAnsi="Times New Roman"/>
          <w:sz w:val="24"/>
          <w:szCs w:val="24"/>
        </w:rPr>
        <w:t xml:space="preserve">passé à 190,75 </w:t>
      </w:r>
      <w:r w:rsidR="00B72492" w:rsidRPr="00F13BB6">
        <w:rPr>
          <w:rFonts w:ascii="Times New Roman" w:hAnsi="Times New Roman"/>
          <w:sz w:val="24"/>
          <w:szCs w:val="24"/>
        </w:rPr>
        <w:t>Milliards</w:t>
      </w:r>
      <w:r w:rsidRPr="00F13BB6">
        <w:rPr>
          <w:rFonts w:ascii="Times New Roman" w:hAnsi="Times New Roman"/>
          <w:sz w:val="24"/>
          <w:szCs w:val="24"/>
        </w:rPr>
        <w:t xml:space="preserve"> de </w:t>
      </w:r>
      <w:r w:rsidR="004A1F87" w:rsidRPr="00F13BB6">
        <w:rPr>
          <w:rFonts w:ascii="Times New Roman" w:hAnsi="Times New Roman"/>
          <w:sz w:val="24"/>
          <w:szCs w:val="24"/>
        </w:rPr>
        <w:t xml:space="preserve">francs </w:t>
      </w:r>
      <w:r w:rsidRPr="00F13BB6">
        <w:rPr>
          <w:rFonts w:ascii="Times New Roman" w:hAnsi="Times New Roman"/>
          <w:sz w:val="24"/>
          <w:szCs w:val="24"/>
        </w:rPr>
        <w:t>CFA en 2018</w:t>
      </w:r>
      <w:r w:rsidR="002D25DA" w:rsidRPr="00F13BB6">
        <w:rPr>
          <w:rFonts w:ascii="Times New Roman" w:hAnsi="Times New Roman"/>
          <w:sz w:val="24"/>
          <w:szCs w:val="24"/>
        </w:rPr>
        <w:t>,</w:t>
      </w:r>
      <w:r w:rsidRPr="00F13BB6">
        <w:rPr>
          <w:rFonts w:ascii="Times New Roman" w:hAnsi="Times New Roman"/>
          <w:sz w:val="24"/>
          <w:szCs w:val="24"/>
        </w:rPr>
        <w:t xml:space="preserve"> après avoir atteint 254,5</w:t>
      </w:r>
      <w:r w:rsidR="0023552A" w:rsidRPr="00F13BB6">
        <w:rPr>
          <w:rFonts w:ascii="Times New Roman" w:hAnsi="Times New Roman"/>
          <w:sz w:val="24"/>
          <w:szCs w:val="24"/>
        </w:rPr>
        <w:t>3</w:t>
      </w:r>
      <w:r w:rsidRPr="00F13BB6">
        <w:rPr>
          <w:rFonts w:ascii="Times New Roman" w:hAnsi="Times New Roman"/>
          <w:sz w:val="24"/>
          <w:szCs w:val="24"/>
        </w:rPr>
        <w:t xml:space="preserve"> </w:t>
      </w:r>
      <w:r w:rsidR="00B72492" w:rsidRPr="00F13BB6">
        <w:rPr>
          <w:rFonts w:ascii="Times New Roman" w:hAnsi="Times New Roman"/>
          <w:sz w:val="24"/>
          <w:szCs w:val="24"/>
        </w:rPr>
        <w:t>Milliards</w:t>
      </w:r>
      <w:r w:rsidRPr="00F13BB6">
        <w:rPr>
          <w:rFonts w:ascii="Times New Roman" w:hAnsi="Times New Roman"/>
          <w:sz w:val="24"/>
          <w:szCs w:val="24"/>
        </w:rPr>
        <w:t xml:space="preserve"> de </w:t>
      </w:r>
      <w:r w:rsidR="004A1F87" w:rsidRPr="00F13BB6">
        <w:rPr>
          <w:rFonts w:ascii="Times New Roman" w:hAnsi="Times New Roman"/>
          <w:sz w:val="24"/>
          <w:szCs w:val="24"/>
        </w:rPr>
        <w:t xml:space="preserve">francs </w:t>
      </w:r>
      <w:r w:rsidRPr="00F13BB6">
        <w:rPr>
          <w:rFonts w:ascii="Times New Roman" w:hAnsi="Times New Roman"/>
          <w:sz w:val="24"/>
          <w:szCs w:val="24"/>
        </w:rPr>
        <w:t>CFA en 2017.</w:t>
      </w:r>
    </w:p>
    <w:p w14:paraId="13F46F37" w14:textId="49CB4086" w:rsidR="004F4675" w:rsidRPr="00F13BB6" w:rsidRDefault="004F4675" w:rsidP="004F4675">
      <w:pPr>
        <w:contextualSpacing/>
        <w:jc w:val="both"/>
        <w:rPr>
          <w:rFonts w:ascii="Times New Roman" w:hAnsi="Times New Roman"/>
          <w:b/>
          <w:sz w:val="24"/>
          <w:szCs w:val="24"/>
        </w:rPr>
      </w:pPr>
      <w:r w:rsidRPr="00F13BB6">
        <w:rPr>
          <w:rFonts w:ascii="Times New Roman" w:hAnsi="Times New Roman"/>
          <w:sz w:val="24"/>
          <w:szCs w:val="24"/>
        </w:rPr>
        <w:t xml:space="preserve">Contrairement à l’Inde et à la Thaïlande, le déficit commercial entre le Bénin et le Togo s’est détérioré passant à 143,94 </w:t>
      </w:r>
      <w:r w:rsidR="00B72492" w:rsidRPr="00F13BB6">
        <w:rPr>
          <w:rFonts w:ascii="Times New Roman" w:hAnsi="Times New Roman"/>
          <w:sz w:val="24"/>
          <w:szCs w:val="24"/>
        </w:rPr>
        <w:t>Milliards</w:t>
      </w:r>
      <w:r w:rsidRPr="00F13BB6">
        <w:rPr>
          <w:rFonts w:ascii="Times New Roman" w:hAnsi="Times New Roman"/>
          <w:sz w:val="24"/>
          <w:szCs w:val="24"/>
        </w:rPr>
        <w:t xml:space="preserve"> de </w:t>
      </w:r>
      <w:r w:rsidR="004A1F87" w:rsidRPr="00F13BB6">
        <w:rPr>
          <w:rFonts w:ascii="Times New Roman" w:hAnsi="Times New Roman"/>
          <w:sz w:val="24"/>
          <w:szCs w:val="24"/>
        </w:rPr>
        <w:t xml:space="preserve">francs </w:t>
      </w:r>
      <w:r w:rsidRPr="00F13BB6">
        <w:rPr>
          <w:rFonts w:ascii="Times New Roman" w:hAnsi="Times New Roman"/>
          <w:sz w:val="24"/>
          <w:szCs w:val="24"/>
        </w:rPr>
        <w:t xml:space="preserve">CFA en 2018 contre 116,6 </w:t>
      </w:r>
      <w:r w:rsidR="00B72492" w:rsidRPr="00F13BB6">
        <w:rPr>
          <w:rFonts w:ascii="Times New Roman" w:hAnsi="Times New Roman"/>
          <w:sz w:val="24"/>
          <w:szCs w:val="24"/>
        </w:rPr>
        <w:t>Milliards</w:t>
      </w:r>
      <w:r w:rsidRPr="00F13BB6">
        <w:rPr>
          <w:rFonts w:ascii="Times New Roman" w:hAnsi="Times New Roman"/>
          <w:sz w:val="24"/>
          <w:szCs w:val="24"/>
        </w:rPr>
        <w:t xml:space="preserve"> de </w:t>
      </w:r>
      <w:r w:rsidR="004A1F87" w:rsidRPr="00F13BB6">
        <w:rPr>
          <w:rFonts w:ascii="Times New Roman" w:hAnsi="Times New Roman"/>
          <w:sz w:val="24"/>
          <w:szCs w:val="24"/>
        </w:rPr>
        <w:t xml:space="preserve">francs </w:t>
      </w:r>
      <w:r w:rsidRPr="00F13BB6">
        <w:rPr>
          <w:rFonts w:ascii="Times New Roman" w:hAnsi="Times New Roman"/>
          <w:sz w:val="24"/>
          <w:szCs w:val="24"/>
        </w:rPr>
        <w:t>CFA en 2017.</w:t>
      </w:r>
    </w:p>
    <w:p w14:paraId="235B3CD1" w14:textId="6BD13B3D" w:rsidR="004F4675" w:rsidRPr="00F13BB6" w:rsidRDefault="004F4675" w:rsidP="004F4675">
      <w:pPr>
        <w:contextualSpacing/>
        <w:jc w:val="both"/>
        <w:rPr>
          <w:rFonts w:ascii="Times New Roman" w:hAnsi="Times New Roman"/>
          <w:b/>
          <w:sz w:val="24"/>
          <w:szCs w:val="24"/>
        </w:rPr>
      </w:pPr>
      <w:r w:rsidRPr="00F13BB6">
        <w:rPr>
          <w:rFonts w:ascii="Times New Roman" w:hAnsi="Times New Roman"/>
          <w:sz w:val="24"/>
          <w:szCs w:val="24"/>
        </w:rPr>
        <w:t xml:space="preserve">En revanche, le Bénin tire profit de ses échanges avec certains pays. Au nombre de ceux-ci, nous pouvons citer le Bangladesh, le Vietnam et l’Egypte avec lesquels le Bénin a réalisé, en 2018, des excédents commerciaux respectifs de 119,73 </w:t>
      </w:r>
      <w:r w:rsidR="00B72492" w:rsidRPr="00F13BB6">
        <w:rPr>
          <w:rFonts w:ascii="Times New Roman" w:hAnsi="Times New Roman"/>
          <w:sz w:val="24"/>
          <w:szCs w:val="24"/>
        </w:rPr>
        <w:t>Milliards</w:t>
      </w:r>
      <w:r w:rsidRPr="00F13BB6">
        <w:rPr>
          <w:rFonts w:ascii="Times New Roman" w:hAnsi="Times New Roman"/>
          <w:sz w:val="24"/>
          <w:szCs w:val="24"/>
        </w:rPr>
        <w:t xml:space="preserve"> de </w:t>
      </w:r>
      <w:r w:rsidR="004A1F87" w:rsidRPr="00F13BB6">
        <w:rPr>
          <w:rFonts w:ascii="Times New Roman" w:hAnsi="Times New Roman"/>
          <w:sz w:val="24"/>
          <w:szCs w:val="24"/>
        </w:rPr>
        <w:t xml:space="preserve">francs </w:t>
      </w:r>
      <w:r w:rsidRPr="00F13BB6">
        <w:rPr>
          <w:rFonts w:ascii="Times New Roman" w:hAnsi="Times New Roman"/>
          <w:sz w:val="24"/>
          <w:szCs w:val="24"/>
        </w:rPr>
        <w:t xml:space="preserve">CFA ; 51,05 </w:t>
      </w:r>
      <w:r w:rsidR="00B72492" w:rsidRPr="00F13BB6">
        <w:rPr>
          <w:rFonts w:ascii="Times New Roman" w:hAnsi="Times New Roman"/>
          <w:sz w:val="24"/>
          <w:szCs w:val="24"/>
        </w:rPr>
        <w:t>Milliards</w:t>
      </w:r>
      <w:r w:rsidRPr="00F13BB6">
        <w:rPr>
          <w:rFonts w:ascii="Times New Roman" w:hAnsi="Times New Roman"/>
          <w:sz w:val="24"/>
          <w:szCs w:val="24"/>
        </w:rPr>
        <w:t xml:space="preserve"> de </w:t>
      </w:r>
      <w:r w:rsidR="004A1F87" w:rsidRPr="00F13BB6">
        <w:rPr>
          <w:rFonts w:ascii="Times New Roman" w:hAnsi="Times New Roman"/>
          <w:sz w:val="24"/>
          <w:szCs w:val="24"/>
        </w:rPr>
        <w:t xml:space="preserve">francs </w:t>
      </w:r>
      <w:r w:rsidRPr="00F13BB6">
        <w:rPr>
          <w:rFonts w:ascii="Times New Roman" w:hAnsi="Times New Roman"/>
          <w:sz w:val="24"/>
          <w:szCs w:val="24"/>
        </w:rPr>
        <w:t xml:space="preserve">CFA et 15,51 </w:t>
      </w:r>
      <w:r w:rsidR="00B72492" w:rsidRPr="00F13BB6">
        <w:rPr>
          <w:rFonts w:ascii="Times New Roman" w:hAnsi="Times New Roman"/>
          <w:sz w:val="24"/>
          <w:szCs w:val="24"/>
        </w:rPr>
        <w:t>Milliards</w:t>
      </w:r>
      <w:r w:rsidRPr="00F13BB6">
        <w:rPr>
          <w:rFonts w:ascii="Times New Roman" w:hAnsi="Times New Roman"/>
          <w:sz w:val="24"/>
          <w:szCs w:val="24"/>
        </w:rPr>
        <w:t xml:space="preserve"> de </w:t>
      </w:r>
      <w:r w:rsidR="004A1F87" w:rsidRPr="00F13BB6">
        <w:rPr>
          <w:rFonts w:ascii="Times New Roman" w:hAnsi="Times New Roman"/>
          <w:sz w:val="24"/>
          <w:szCs w:val="24"/>
        </w:rPr>
        <w:t xml:space="preserve">francs </w:t>
      </w:r>
      <w:r w:rsidRPr="00F13BB6">
        <w:rPr>
          <w:rFonts w:ascii="Times New Roman" w:hAnsi="Times New Roman"/>
          <w:sz w:val="24"/>
          <w:szCs w:val="24"/>
        </w:rPr>
        <w:t xml:space="preserve">CFA. </w:t>
      </w:r>
    </w:p>
    <w:p w14:paraId="7E38DB5D" w14:textId="04045274" w:rsidR="004F4675" w:rsidRPr="00F13BB6" w:rsidRDefault="004F4675" w:rsidP="004F4675">
      <w:pPr>
        <w:contextualSpacing/>
        <w:jc w:val="both"/>
        <w:rPr>
          <w:rFonts w:ascii="Times New Roman" w:hAnsi="Times New Roman"/>
          <w:b/>
          <w:sz w:val="24"/>
          <w:szCs w:val="24"/>
        </w:rPr>
      </w:pPr>
      <w:r w:rsidRPr="00F13BB6">
        <w:rPr>
          <w:rFonts w:ascii="Times New Roman" w:hAnsi="Times New Roman"/>
          <w:sz w:val="24"/>
          <w:szCs w:val="24"/>
        </w:rPr>
        <w:t>Etant déjà présents dans le top 10 des pays avec lesquels le Bénin a réalisé des excédents commerciaux en 2017, la situation s’est améliorée avec le Bangladesh et l’Egypte pour lesquels le Bénin avait réalisé</w:t>
      </w:r>
      <w:r w:rsidR="006145F8" w:rsidRPr="00F13BB6">
        <w:rPr>
          <w:rFonts w:ascii="Times New Roman" w:hAnsi="Times New Roman"/>
          <w:sz w:val="24"/>
          <w:szCs w:val="24"/>
        </w:rPr>
        <w:t>, en 2017</w:t>
      </w:r>
      <w:r w:rsidRPr="00F13BB6">
        <w:rPr>
          <w:rFonts w:ascii="Times New Roman" w:hAnsi="Times New Roman"/>
          <w:sz w:val="24"/>
          <w:szCs w:val="24"/>
        </w:rPr>
        <w:t xml:space="preserve"> des excédents respectifs de 54 </w:t>
      </w:r>
      <w:r w:rsidR="00B72492" w:rsidRPr="00F13BB6">
        <w:rPr>
          <w:rFonts w:ascii="Times New Roman" w:hAnsi="Times New Roman"/>
          <w:sz w:val="24"/>
          <w:szCs w:val="24"/>
        </w:rPr>
        <w:t>Milliards</w:t>
      </w:r>
      <w:r w:rsidRPr="00F13BB6">
        <w:rPr>
          <w:rFonts w:ascii="Times New Roman" w:hAnsi="Times New Roman"/>
          <w:sz w:val="24"/>
          <w:szCs w:val="24"/>
        </w:rPr>
        <w:t xml:space="preserve"> de </w:t>
      </w:r>
      <w:r w:rsidR="004A1F87" w:rsidRPr="00F13BB6">
        <w:rPr>
          <w:rFonts w:ascii="Times New Roman" w:hAnsi="Times New Roman"/>
          <w:sz w:val="24"/>
          <w:szCs w:val="24"/>
        </w:rPr>
        <w:t xml:space="preserve">francs </w:t>
      </w:r>
      <w:r w:rsidRPr="00F13BB6">
        <w:rPr>
          <w:rFonts w:ascii="Times New Roman" w:hAnsi="Times New Roman"/>
          <w:sz w:val="24"/>
          <w:szCs w:val="24"/>
        </w:rPr>
        <w:t xml:space="preserve">CFA et 9,5 </w:t>
      </w:r>
      <w:r w:rsidR="00B72492" w:rsidRPr="00F13BB6">
        <w:rPr>
          <w:rFonts w:ascii="Times New Roman" w:hAnsi="Times New Roman"/>
          <w:sz w:val="24"/>
          <w:szCs w:val="24"/>
        </w:rPr>
        <w:t>Milliards</w:t>
      </w:r>
      <w:r w:rsidRPr="00F13BB6">
        <w:rPr>
          <w:rFonts w:ascii="Times New Roman" w:hAnsi="Times New Roman"/>
          <w:sz w:val="24"/>
          <w:szCs w:val="24"/>
        </w:rPr>
        <w:t xml:space="preserve"> de </w:t>
      </w:r>
      <w:r w:rsidR="004A1F87" w:rsidRPr="00F13BB6">
        <w:rPr>
          <w:rFonts w:ascii="Times New Roman" w:hAnsi="Times New Roman"/>
          <w:sz w:val="24"/>
          <w:szCs w:val="24"/>
        </w:rPr>
        <w:t xml:space="preserve">francs </w:t>
      </w:r>
      <w:r w:rsidRPr="00F13BB6">
        <w:rPr>
          <w:rFonts w:ascii="Times New Roman" w:hAnsi="Times New Roman"/>
          <w:sz w:val="24"/>
          <w:szCs w:val="24"/>
        </w:rPr>
        <w:t xml:space="preserve">CFA. A contrario, l’excédent commercial du Bénin vis-à-vis du Vietnam a </w:t>
      </w:r>
      <w:r w:rsidRPr="00F13BB6">
        <w:rPr>
          <w:rFonts w:ascii="Times New Roman" w:hAnsi="Times New Roman"/>
          <w:sz w:val="24"/>
          <w:szCs w:val="24"/>
        </w:rPr>
        <w:lastRenderedPageBreak/>
        <w:t xml:space="preserve">connu un léger recul passant de 58,5 </w:t>
      </w:r>
      <w:r w:rsidR="00B72492" w:rsidRPr="00F13BB6">
        <w:rPr>
          <w:rFonts w:ascii="Times New Roman" w:hAnsi="Times New Roman"/>
          <w:sz w:val="24"/>
          <w:szCs w:val="24"/>
        </w:rPr>
        <w:t>Milliards</w:t>
      </w:r>
      <w:r w:rsidRPr="00F13BB6">
        <w:rPr>
          <w:rFonts w:ascii="Times New Roman" w:hAnsi="Times New Roman"/>
          <w:sz w:val="24"/>
          <w:szCs w:val="24"/>
        </w:rPr>
        <w:t xml:space="preserve"> de </w:t>
      </w:r>
      <w:r w:rsidR="004A1F87" w:rsidRPr="00F13BB6">
        <w:rPr>
          <w:rFonts w:ascii="Times New Roman" w:hAnsi="Times New Roman"/>
          <w:sz w:val="24"/>
          <w:szCs w:val="24"/>
        </w:rPr>
        <w:t xml:space="preserve">francs </w:t>
      </w:r>
      <w:r w:rsidRPr="00F13BB6">
        <w:rPr>
          <w:rFonts w:ascii="Times New Roman" w:hAnsi="Times New Roman"/>
          <w:sz w:val="24"/>
          <w:szCs w:val="24"/>
        </w:rPr>
        <w:t xml:space="preserve">CFA en 2017 à 51,05 </w:t>
      </w:r>
      <w:r w:rsidR="00B72492" w:rsidRPr="00F13BB6">
        <w:rPr>
          <w:rFonts w:ascii="Times New Roman" w:hAnsi="Times New Roman"/>
          <w:sz w:val="24"/>
          <w:szCs w:val="24"/>
        </w:rPr>
        <w:t>Milliards</w:t>
      </w:r>
      <w:r w:rsidRPr="00F13BB6">
        <w:rPr>
          <w:rFonts w:ascii="Times New Roman" w:hAnsi="Times New Roman"/>
          <w:sz w:val="24"/>
          <w:szCs w:val="24"/>
        </w:rPr>
        <w:t xml:space="preserve"> </w:t>
      </w:r>
      <w:r w:rsidR="004A1F87" w:rsidRPr="00F13BB6">
        <w:rPr>
          <w:rFonts w:ascii="Times New Roman" w:hAnsi="Times New Roman"/>
          <w:sz w:val="24"/>
          <w:szCs w:val="24"/>
        </w:rPr>
        <w:t xml:space="preserve">de </w:t>
      </w:r>
      <w:r w:rsidR="000554B5" w:rsidRPr="00F13BB6">
        <w:rPr>
          <w:rFonts w:ascii="Times New Roman" w:hAnsi="Times New Roman"/>
          <w:sz w:val="24"/>
          <w:szCs w:val="24"/>
        </w:rPr>
        <w:t xml:space="preserve">francs </w:t>
      </w:r>
      <w:r w:rsidR="004A1F87" w:rsidRPr="00F13BB6">
        <w:rPr>
          <w:rFonts w:ascii="Times New Roman" w:hAnsi="Times New Roman"/>
          <w:sz w:val="24"/>
          <w:szCs w:val="24"/>
        </w:rPr>
        <w:t xml:space="preserve">CFA </w:t>
      </w:r>
      <w:r w:rsidRPr="00F13BB6">
        <w:rPr>
          <w:rFonts w:ascii="Times New Roman" w:hAnsi="Times New Roman"/>
          <w:sz w:val="24"/>
          <w:szCs w:val="24"/>
        </w:rPr>
        <w:t xml:space="preserve">en 2018. </w:t>
      </w:r>
    </w:p>
    <w:p w14:paraId="6C780547" w14:textId="6E48ED84" w:rsidR="004F4675" w:rsidRPr="00092066" w:rsidRDefault="004F4675" w:rsidP="00304755">
      <w:pPr>
        <w:pStyle w:val="FIG"/>
      </w:pPr>
      <w:bookmarkStart w:id="19" w:name="_Toc12552633"/>
      <w:r w:rsidRPr="008A58B5">
        <w:rPr>
          <w:b/>
        </w:rPr>
        <w:t>Figure</w:t>
      </w:r>
      <w:r w:rsidR="008A58B5">
        <w:rPr>
          <w:b/>
        </w:rPr>
        <w:t xml:space="preserve"> </w:t>
      </w:r>
      <w:r w:rsidR="00304755" w:rsidRPr="008A58B5">
        <w:rPr>
          <w:b/>
        </w:rPr>
        <w:t>8</w:t>
      </w:r>
      <w:r w:rsidR="00092066">
        <w:rPr>
          <w:b/>
        </w:rPr>
        <w:t xml:space="preserve"> </w:t>
      </w:r>
      <w:r w:rsidRPr="008A58B5">
        <w:rPr>
          <w:b/>
        </w:rPr>
        <w:t xml:space="preserve">: </w:t>
      </w:r>
      <w:r w:rsidRPr="00092066">
        <w:t xml:space="preserve">Dix </w:t>
      </w:r>
      <w:r w:rsidR="00304755" w:rsidRPr="00092066">
        <w:t>principaux déficits</w:t>
      </w:r>
      <w:r w:rsidRPr="00092066">
        <w:t xml:space="preserve"> en 2018</w:t>
      </w:r>
      <w:r w:rsidR="00304755" w:rsidRPr="00092066">
        <w:t xml:space="preserve"> (</w:t>
      </w:r>
      <w:r w:rsidR="00D8568C">
        <w:t xml:space="preserve">en </w:t>
      </w:r>
      <w:r w:rsidR="00D8568C" w:rsidRPr="00A74E91">
        <w:t>M</w:t>
      </w:r>
      <w:r w:rsidR="00D8568C">
        <w:t>illiar</w:t>
      </w:r>
      <w:r w:rsidR="00D8568C" w:rsidRPr="00A74E91">
        <w:t xml:space="preserve">ds de </w:t>
      </w:r>
      <w:r w:rsidR="00D8568C">
        <w:t xml:space="preserve">francs </w:t>
      </w:r>
      <w:r w:rsidR="00D8568C" w:rsidRPr="00A74E91">
        <w:t>CFA</w:t>
      </w:r>
      <w:r w:rsidR="00304755" w:rsidRPr="00092066">
        <w:t>)</w:t>
      </w:r>
      <w:bookmarkEnd w:id="19"/>
    </w:p>
    <w:p w14:paraId="536F5573" w14:textId="075FDF5A" w:rsidR="004F4675" w:rsidRDefault="00EF1158" w:rsidP="004F4675">
      <w:pPr>
        <w:contextualSpacing/>
        <w:jc w:val="both"/>
        <w:rPr>
          <w:rFonts w:ascii="Times New Roman" w:hAnsi="Times New Roman"/>
          <w:i/>
          <w:iCs/>
        </w:rPr>
      </w:pPr>
      <w:r>
        <w:rPr>
          <w:noProof/>
        </w:rPr>
        <w:drawing>
          <wp:inline distT="0" distB="0" distL="0" distR="0" wp14:anchorId="04082577" wp14:editId="2EB7549A">
            <wp:extent cx="5762625" cy="3832860"/>
            <wp:effectExtent l="0" t="0" r="9525" b="15240"/>
            <wp:docPr id="12" name="Graphique 12">
              <a:extLst xmlns:a="http://schemas.openxmlformats.org/drawingml/2006/main">
                <a:ext uri="{FF2B5EF4-FFF2-40B4-BE49-F238E27FC236}">
                  <a16:creationId xmlns:a16="http://schemas.microsoft.com/office/drawing/2014/main" id="{3BCA854D-775D-4FC4-86CF-46CB76FA41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B6A0808" w14:textId="77777777" w:rsidR="005F3C46" w:rsidRDefault="005F3C46" w:rsidP="005F3C46">
      <w:pPr>
        <w:widowControl w:val="0"/>
        <w:autoSpaceDE w:val="0"/>
        <w:autoSpaceDN w:val="0"/>
        <w:adjustRightInd w:val="0"/>
        <w:spacing w:after="0" w:line="360" w:lineRule="auto"/>
        <w:jc w:val="both"/>
        <w:rPr>
          <w:rFonts w:ascii="Times New Roman" w:hAnsi="Times New Roman"/>
          <w:color w:val="000000"/>
          <w:spacing w:val="1"/>
          <w:sz w:val="18"/>
          <w:szCs w:val="18"/>
        </w:rPr>
      </w:pPr>
      <w:r w:rsidRPr="00592898">
        <w:rPr>
          <w:rFonts w:ascii="Times New Roman" w:hAnsi="Times New Roman"/>
          <w:color w:val="000000"/>
          <w:spacing w:val="1"/>
          <w:sz w:val="18"/>
          <w:szCs w:val="18"/>
        </w:rPr>
        <w:t>Source : INSAE, 2019</w:t>
      </w:r>
    </w:p>
    <w:p w14:paraId="005345C0" w14:textId="7BA384DB" w:rsidR="004F4675" w:rsidRDefault="004F4675" w:rsidP="008A58B5">
      <w:pPr>
        <w:pStyle w:val="FIG"/>
        <w:rPr>
          <w:b/>
        </w:rPr>
      </w:pPr>
      <w:bookmarkStart w:id="20" w:name="_Toc12552634"/>
      <w:r w:rsidRPr="008A58B5">
        <w:rPr>
          <w:b/>
        </w:rPr>
        <w:t xml:space="preserve">Figure </w:t>
      </w:r>
      <w:r w:rsidR="00304755" w:rsidRPr="008A58B5">
        <w:rPr>
          <w:b/>
        </w:rPr>
        <w:t>9</w:t>
      </w:r>
      <w:r w:rsidRPr="008A58B5">
        <w:rPr>
          <w:b/>
        </w:rPr>
        <w:t xml:space="preserve"> : </w:t>
      </w:r>
      <w:r w:rsidRPr="00092066">
        <w:t xml:space="preserve">Dix principaux </w:t>
      </w:r>
      <w:r w:rsidR="008A58B5" w:rsidRPr="00092066">
        <w:t>excédents (</w:t>
      </w:r>
      <w:r w:rsidR="00D8568C">
        <w:t xml:space="preserve">en </w:t>
      </w:r>
      <w:r w:rsidR="00D8568C" w:rsidRPr="00A74E91">
        <w:t>M</w:t>
      </w:r>
      <w:r w:rsidR="00D8568C">
        <w:t>illiar</w:t>
      </w:r>
      <w:r w:rsidR="00D8568C" w:rsidRPr="00A74E91">
        <w:t xml:space="preserve">ds de </w:t>
      </w:r>
      <w:r w:rsidR="00D8568C">
        <w:t xml:space="preserve">francs </w:t>
      </w:r>
      <w:r w:rsidR="00D8568C" w:rsidRPr="00A74E91">
        <w:t>CFA</w:t>
      </w:r>
      <w:r w:rsidR="008A58B5" w:rsidRPr="00092066">
        <w:t>)</w:t>
      </w:r>
      <w:bookmarkEnd w:id="20"/>
    </w:p>
    <w:p w14:paraId="1C0C225D" w14:textId="4DC2D114" w:rsidR="00461959" w:rsidRPr="005F3C46" w:rsidRDefault="004F4675" w:rsidP="008E0399">
      <w:pPr>
        <w:jc w:val="both"/>
        <w:rPr>
          <w:noProof/>
        </w:rPr>
      </w:pPr>
      <w:r>
        <w:rPr>
          <w:noProof/>
        </w:rPr>
        <w:lastRenderedPageBreak/>
        <w:drawing>
          <wp:inline distT="0" distB="0" distL="0" distR="0" wp14:anchorId="4D18D0C4" wp14:editId="414BE5EB">
            <wp:extent cx="5768340" cy="3686175"/>
            <wp:effectExtent l="0" t="0" r="3810" b="9525"/>
            <wp:docPr id="11" name="Graphique 11">
              <a:extLst xmlns:a="http://schemas.openxmlformats.org/drawingml/2006/main">
                <a:ext uri="{FF2B5EF4-FFF2-40B4-BE49-F238E27FC236}">
                  <a16:creationId xmlns:a16="http://schemas.microsoft.com/office/drawing/2014/main" id="{8537E870-E4C8-47E8-8A1A-C817ABC594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5B91AD1" w14:textId="11802696" w:rsidR="005F3C46" w:rsidRDefault="005F3C46" w:rsidP="008E0399">
      <w:pPr>
        <w:widowControl w:val="0"/>
        <w:autoSpaceDE w:val="0"/>
        <w:autoSpaceDN w:val="0"/>
        <w:adjustRightInd w:val="0"/>
        <w:spacing w:after="0" w:line="360" w:lineRule="auto"/>
        <w:jc w:val="both"/>
        <w:rPr>
          <w:rFonts w:ascii="Times New Roman" w:hAnsi="Times New Roman"/>
          <w:color w:val="000000"/>
          <w:spacing w:val="1"/>
          <w:sz w:val="18"/>
          <w:szCs w:val="18"/>
        </w:rPr>
      </w:pPr>
      <w:r w:rsidRPr="00592898">
        <w:rPr>
          <w:rFonts w:ascii="Times New Roman" w:hAnsi="Times New Roman"/>
          <w:color w:val="000000"/>
          <w:spacing w:val="1"/>
          <w:sz w:val="18"/>
          <w:szCs w:val="18"/>
        </w:rPr>
        <w:t>Source : INSAE, 2019</w:t>
      </w:r>
    </w:p>
    <w:p w14:paraId="2AC9E01F" w14:textId="77777777" w:rsidR="00766881" w:rsidRDefault="00766881" w:rsidP="00946842">
      <w:pPr>
        <w:pStyle w:val="SOM"/>
        <w:rPr>
          <w:b/>
        </w:rPr>
      </w:pPr>
      <w:bookmarkStart w:id="21" w:name="_Toc12552447"/>
    </w:p>
    <w:p w14:paraId="54A2E4F2" w14:textId="14A576C3" w:rsidR="004F4675" w:rsidRPr="00092214" w:rsidRDefault="002D31E8" w:rsidP="00946842">
      <w:pPr>
        <w:pStyle w:val="SOM"/>
        <w:rPr>
          <w:b/>
          <w:szCs w:val="32"/>
        </w:rPr>
      </w:pPr>
      <w:r w:rsidRPr="00092214">
        <w:rPr>
          <w:b/>
        </w:rPr>
        <w:t xml:space="preserve">IV. </w:t>
      </w:r>
      <w:r w:rsidR="004F4675" w:rsidRPr="00092214">
        <w:rPr>
          <w:b/>
          <w:szCs w:val="32"/>
        </w:rPr>
        <w:t>R</w:t>
      </w:r>
      <w:r w:rsidRPr="00092214">
        <w:rPr>
          <w:b/>
        </w:rPr>
        <w:t>egroupements</w:t>
      </w:r>
      <w:r w:rsidR="004F4675" w:rsidRPr="00092214">
        <w:rPr>
          <w:b/>
          <w:szCs w:val="32"/>
        </w:rPr>
        <w:t xml:space="preserve"> </w:t>
      </w:r>
      <w:r w:rsidRPr="00092214">
        <w:rPr>
          <w:b/>
        </w:rPr>
        <w:t>économiques</w:t>
      </w:r>
      <w:r w:rsidR="004F4675" w:rsidRPr="00092214">
        <w:rPr>
          <w:b/>
          <w:szCs w:val="32"/>
        </w:rPr>
        <w:t xml:space="preserve"> </w:t>
      </w:r>
      <w:r w:rsidRPr="00092214">
        <w:rPr>
          <w:b/>
        </w:rPr>
        <w:t>et</w:t>
      </w:r>
      <w:r w:rsidR="004F4675" w:rsidRPr="00092214">
        <w:rPr>
          <w:b/>
          <w:szCs w:val="32"/>
        </w:rPr>
        <w:t xml:space="preserve"> </w:t>
      </w:r>
      <w:r w:rsidRPr="00092214">
        <w:rPr>
          <w:b/>
        </w:rPr>
        <w:t>régionaux</w:t>
      </w:r>
      <w:bookmarkEnd w:id="21"/>
    </w:p>
    <w:p w14:paraId="0835F602" w14:textId="58084E7F" w:rsidR="004F4675" w:rsidRPr="008A58B5" w:rsidRDefault="004F4675" w:rsidP="004F4675">
      <w:pPr>
        <w:rPr>
          <w:rFonts w:ascii="Times New Roman" w:hAnsi="Times New Roman"/>
          <w:b/>
          <w:i/>
          <w:noProof/>
          <w:sz w:val="24"/>
          <w:szCs w:val="24"/>
        </w:rPr>
      </w:pPr>
      <w:r w:rsidRPr="008A58B5">
        <w:rPr>
          <w:rFonts w:ascii="Times New Roman" w:hAnsi="Times New Roman"/>
          <w:b/>
          <w:i/>
          <w:noProof/>
          <w:sz w:val="24"/>
          <w:szCs w:val="24"/>
        </w:rPr>
        <w:t>Exportations : l’Asie, destination phare des produits locaux…</w:t>
      </w:r>
    </w:p>
    <w:p w14:paraId="192B6B78" w14:textId="42D21405" w:rsidR="004F4675" w:rsidRPr="00F13BB6" w:rsidRDefault="004F4675" w:rsidP="004A1F87">
      <w:pPr>
        <w:contextualSpacing/>
        <w:jc w:val="both"/>
        <w:rPr>
          <w:rFonts w:ascii="Times New Roman" w:hAnsi="Times New Roman"/>
          <w:b/>
          <w:noProof/>
          <w:sz w:val="24"/>
          <w:szCs w:val="24"/>
        </w:rPr>
      </w:pPr>
      <w:r w:rsidRPr="00F13BB6">
        <w:rPr>
          <w:rFonts w:ascii="Times New Roman" w:hAnsi="Times New Roman"/>
          <w:noProof/>
          <w:sz w:val="24"/>
          <w:szCs w:val="24"/>
        </w:rPr>
        <w:t xml:space="preserve">Les </w:t>
      </w:r>
      <w:r w:rsidR="000A64E7">
        <w:rPr>
          <w:rFonts w:ascii="Times New Roman" w:hAnsi="Times New Roman"/>
          <w:noProof/>
          <w:sz w:val="24"/>
          <w:szCs w:val="24"/>
        </w:rPr>
        <w:t>ventes</w:t>
      </w:r>
      <w:r w:rsidRPr="00F13BB6">
        <w:rPr>
          <w:rFonts w:ascii="Times New Roman" w:hAnsi="Times New Roman"/>
          <w:noProof/>
          <w:sz w:val="24"/>
          <w:szCs w:val="24"/>
        </w:rPr>
        <w:t xml:space="preserve"> de biens du Bénin en direction de l’Asie en 2018 s’él</w:t>
      </w:r>
      <w:r w:rsidR="00B137D4" w:rsidRPr="00F13BB6">
        <w:rPr>
          <w:rFonts w:ascii="Times New Roman" w:hAnsi="Times New Roman"/>
          <w:noProof/>
          <w:sz w:val="24"/>
          <w:szCs w:val="24"/>
        </w:rPr>
        <w:t>e</w:t>
      </w:r>
      <w:r w:rsidRPr="00F13BB6">
        <w:rPr>
          <w:rFonts w:ascii="Times New Roman" w:hAnsi="Times New Roman"/>
          <w:noProof/>
          <w:sz w:val="24"/>
          <w:szCs w:val="24"/>
        </w:rPr>
        <w:t>v</w:t>
      </w:r>
      <w:r w:rsidR="002D31E8" w:rsidRPr="00F13BB6">
        <w:rPr>
          <w:rFonts w:ascii="Times New Roman" w:hAnsi="Times New Roman"/>
          <w:noProof/>
          <w:sz w:val="24"/>
          <w:szCs w:val="24"/>
        </w:rPr>
        <w:t>ai</w:t>
      </w:r>
      <w:r w:rsidRPr="00F13BB6">
        <w:rPr>
          <w:rFonts w:ascii="Times New Roman" w:hAnsi="Times New Roman"/>
          <w:noProof/>
          <w:sz w:val="24"/>
          <w:szCs w:val="24"/>
        </w:rPr>
        <w:t xml:space="preserve">ent à 327,91 </w:t>
      </w:r>
      <w:r w:rsidR="00B72492" w:rsidRPr="00F13BB6">
        <w:rPr>
          <w:rFonts w:ascii="Times New Roman" w:hAnsi="Times New Roman"/>
          <w:noProof/>
          <w:sz w:val="24"/>
          <w:szCs w:val="24"/>
        </w:rPr>
        <w:t>Milliards</w:t>
      </w:r>
      <w:r w:rsidRPr="00F13BB6">
        <w:rPr>
          <w:rFonts w:ascii="Times New Roman" w:hAnsi="Times New Roman"/>
          <w:noProof/>
          <w:sz w:val="24"/>
          <w:szCs w:val="24"/>
        </w:rPr>
        <w:t xml:space="preserve"> de </w:t>
      </w:r>
      <w:r w:rsidR="004A1F87" w:rsidRPr="00F13BB6">
        <w:rPr>
          <w:rFonts w:ascii="Times New Roman" w:hAnsi="Times New Roman"/>
          <w:noProof/>
          <w:sz w:val="24"/>
          <w:szCs w:val="24"/>
        </w:rPr>
        <w:t xml:space="preserve">francs </w:t>
      </w:r>
      <w:r w:rsidRPr="00F13BB6">
        <w:rPr>
          <w:rFonts w:ascii="Times New Roman" w:hAnsi="Times New Roman"/>
          <w:noProof/>
          <w:sz w:val="24"/>
          <w:szCs w:val="24"/>
        </w:rPr>
        <w:t xml:space="preserve">CFA (568 113,93 </w:t>
      </w:r>
      <w:r w:rsidR="00B72492" w:rsidRPr="00F13BB6">
        <w:rPr>
          <w:rFonts w:ascii="Times New Roman" w:hAnsi="Times New Roman"/>
          <w:noProof/>
          <w:sz w:val="24"/>
          <w:szCs w:val="24"/>
        </w:rPr>
        <w:t>Tonnes</w:t>
      </w:r>
      <w:r w:rsidRPr="00F13BB6">
        <w:rPr>
          <w:rFonts w:ascii="Times New Roman" w:hAnsi="Times New Roman"/>
          <w:noProof/>
          <w:sz w:val="24"/>
          <w:szCs w:val="24"/>
        </w:rPr>
        <w:t xml:space="preserve">) soit 72,83% de la valeur totale des </w:t>
      </w:r>
      <w:r w:rsidR="000A64E7">
        <w:rPr>
          <w:rFonts w:ascii="Times New Roman" w:hAnsi="Times New Roman"/>
          <w:noProof/>
          <w:sz w:val="24"/>
          <w:szCs w:val="24"/>
        </w:rPr>
        <w:t>ventes</w:t>
      </w:r>
      <w:r w:rsidRPr="00F13BB6">
        <w:rPr>
          <w:rFonts w:ascii="Times New Roman" w:hAnsi="Times New Roman"/>
          <w:noProof/>
          <w:sz w:val="24"/>
          <w:szCs w:val="24"/>
        </w:rPr>
        <w:t xml:space="preserve">, contre 254,10 </w:t>
      </w:r>
      <w:r w:rsidR="00B72492" w:rsidRPr="00F13BB6">
        <w:rPr>
          <w:rFonts w:ascii="Times New Roman" w:hAnsi="Times New Roman"/>
          <w:noProof/>
          <w:sz w:val="24"/>
          <w:szCs w:val="24"/>
        </w:rPr>
        <w:t>Milliards</w:t>
      </w:r>
      <w:r w:rsidRPr="00F13BB6">
        <w:rPr>
          <w:rFonts w:ascii="Times New Roman" w:hAnsi="Times New Roman"/>
          <w:noProof/>
          <w:sz w:val="24"/>
          <w:szCs w:val="24"/>
        </w:rPr>
        <w:t xml:space="preserve"> de </w:t>
      </w:r>
      <w:r w:rsidR="004A1F87" w:rsidRPr="00F13BB6">
        <w:rPr>
          <w:rFonts w:ascii="Times New Roman" w:hAnsi="Times New Roman"/>
          <w:noProof/>
          <w:sz w:val="24"/>
          <w:szCs w:val="24"/>
        </w:rPr>
        <w:t xml:space="preserve">francs </w:t>
      </w:r>
      <w:r w:rsidRPr="00F13BB6">
        <w:rPr>
          <w:rFonts w:ascii="Times New Roman" w:hAnsi="Times New Roman"/>
          <w:noProof/>
          <w:sz w:val="24"/>
          <w:szCs w:val="24"/>
        </w:rPr>
        <w:t xml:space="preserve">CFA en 2017 (408 962,03 </w:t>
      </w:r>
      <w:r w:rsidR="00B72492" w:rsidRPr="00F13BB6">
        <w:rPr>
          <w:rFonts w:ascii="Times New Roman" w:hAnsi="Times New Roman"/>
          <w:noProof/>
          <w:sz w:val="24"/>
          <w:szCs w:val="24"/>
        </w:rPr>
        <w:t>Tonnes</w:t>
      </w:r>
      <w:r w:rsidRPr="00F13BB6">
        <w:rPr>
          <w:rFonts w:ascii="Times New Roman" w:hAnsi="Times New Roman"/>
          <w:noProof/>
          <w:sz w:val="24"/>
          <w:szCs w:val="24"/>
        </w:rPr>
        <w:t>) enregistrant ainsi une hausse de 29,05%. Ceci fait de l’Asie, tout comme en 2017, le continent de prédilection des produits béninois.</w:t>
      </w:r>
    </w:p>
    <w:p w14:paraId="31C68BAC" w14:textId="34F0442E" w:rsidR="004F4675" w:rsidRPr="00F13BB6" w:rsidRDefault="004F4675" w:rsidP="004A1F87">
      <w:pPr>
        <w:contextualSpacing/>
        <w:jc w:val="both"/>
        <w:rPr>
          <w:rFonts w:ascii="Times New Roman" w:hAnsi="Times New Roman"/>
          <w:b/>
          <w:noProof/>
          <w:sz w:val="24"/>
          <w:szCs w:val="24"/>
        </w:rPr>
      </w:pPr>
      <w:r w:rsidRPr="00F13BB6">
        <w:rPr>
          <w:rFonts w:ascii="Times New Roman" w:hAnsi="Times New Roman"/>
          <w:noProof/>
          <w:sz w:val="24"/>
          <w:szCs w:val="24"/>
        </w:rPr>
        <w:t xml:space="preserve">Les principaux produits vendus sur ce continent </w:t>
      </w:r>
      <w:r w:rsidR="003D5614" w:rsidRPr="00F13BB6">
        <w:rPr>
          <w:rFonts w:ascii="Times New Roman" w:hAnsi="Times New Roman"/>
          <w:noProof/>
          <w:sz w:val="24"/>
          <w:szCs w:val="24"/>
        </w:rPr>
        <w:t>étaient</w:t>
      </w:r>
      <w:r w:rsidRPr="00F13BB6">
        <w:rPr>
          <w:rFonts w:ascii="Times New Roman" w:hAnsi="Times New Roman"/>
          <w:noProof/>
          <w:sz w:val="24"/>
          <w:szCs w:val="24"/>
        </w:rPr>
        <w:t> : le « </w:t>
      </w:r>
      <w:r w:rsidRPr="00F13BB6">
        <w:rPr>
          <w:rFonts w:ascii="Times New Roman" w:hAnsi="Times New Roman"/>
          <w:b/>
          <w:noProof/>
          <w:sz w:val="24"/>
          <w:szCs w:val="24"/>
        </w:rPr>
        <w:t>coton, non cardé ni peigné</w:t>
      </w:r>
      <w:r w:rsidRPr="00F13BB6">
        <w:rPr>
          <w:rFonts w:ascii="Times New Roman" w:hAnsi="Times New Roman"/>
          <w:noProof/>
          <w:sz w:val="24"/>
          <w:szCs w:val="24"/>
        </w:rPr>
        <w:t xml:space="preserve"> » d’une valeur de 228,49 </w:t>
      </w:r>
      <w:r w:rsidR="00B72492" w:rsidRPr="00F13BB6">
        <w:rPr>
          <w:rFonts w:ascii="Times New Roman" w:hAnsi="Times New Roman"/>
          <w:noProof/>
          <w:sz w:val="24"/>
          <w:szCs w:val="24"/>
        </w:rPr>
        <w:t>Milliards</w:t>
      </w:r>
      <w:r w:rsidRPr="00F13BB6">
        <w:rPr>
          <w:rFonts w:ascii="Times New Roman" w:hAnsi="Times New Roman"/>
          <w:noProof/>
          <w:sz w:val="24"/>
          <w:szCs w:val="24"/>
        </w:rPr>
        <w:t xml:space="preserve"> de </w:t>
      </w:r>
      <w:r w:rsidR="004A1F87" w:rsidRPr="00F13BB6">
        <w:rPr>
          <w:rFonts w:ascii="Times New Roman" w:hAnsi="Times New Roman"/>
          <w:noProof/>
          <w:sz w:val="24"/>
          <w:szCs w:val="24"/>
        </w:rPr>
        <w:t xml:space="preserve">francs </w:t>
      </w:r>
      <w:r w:rsidRPr="00F13BB6">
        <w:rPr>
          <w:rFonts w:ascii="Times New Roman" w:hAnsi="Times New Roman"/>
          <w:noProof/>
          <w:sz w:val="24"/>
          <w:szCs w:val="24"/>
        </w:rPr>
        <w:t xml:space="preserve">CFA (240 121,98 </w:t>
      </w:r>
      <w:r w:rsidR="00B72492" w:rsidRPr="00F13BB6">
        <w:rPr>
          <w:rFonts w:ascii="Times New Roman" w:hAnsi="Times New Roman"/>
          <w:noProof/>
          <w:sz w:val="24"/>
          <w:szCs w:val="24"/>
        </w:rPr>
        <w:t>Tonnes</w:t>
      </w:r>
      <w:r w:rsidRPr="00F13BB6">
        <w:rPr>
          <w:rFonts w:ascii="Times New Roman" w:hAnsi="Times New Roman"/>
          <w:noProof/>
          <w:sz w:val="24"/>
          <w:szCs w:val="24"/>
        </w:rPr>
        <w:t>) ; les « </w:t>
      </w:r>
      <w:r w:rsidRPr="00F13BB6">
        <w:rPr>
          <w:rFonts w:ascii="Times New Roman" w:hAnsi="Times New Roman"/>
          <w:b/>
          <w:noProof/>
          <w:sz w:val="24"/>
          <w:szCs w:val="24"/>
        </w:rPr>
        <w:t>noix de cajou en coques</w:t>
      </w:r>
      <w:r w:rsidRPr="00F13BB6">
        <w:rPr>
          <w:rFonts w:ascii="Times New Roman" w:hAnsi="Times New Roman"/>
          <w:noProof/>
          <w:sz w:val="24"/>
          <w:szCs w:val="24"/>
        </w:rPr>
        <w:t xml:space="preserve"> » d’une valeur de 70,35 </w:t>
      </w:r>
      <w:r w:rsidR="00B72492" w:rsidRPr="00F13BB6">
        <w:rPr>
          <w:rFonts w:ascii="Times New Roman" w:hAnsi="Times New Roman"/>
          <w:noProof/>
          <w:sz w:val="24"/>
          <w:szCs w:val="24"/>
        </w:rPr>
        <w:t>Milliards</w:t>
      </w:r>
      <w:r w:rsidRPr="00F13BB6">
        <w:rPr>
          <w:rFonts w:ascii="Times New Roman" w:hAnsi="Times New Roman"/>
          <w:noProof/>
          <w:sz w:val="24"/>
          <w:szCs w:val="24"/>
        </w:rPr>
        <w:t xml:space="preserve"> de </w:t>
      </w:r>
      <w:r w:rsidR="004A1F87" w:rsidRPr="00F13BB6">
        <w:rPr>
          <w:rFonts w:ascii="Times New Roman" w:hAnsi="Times New Roman"/>
          <w:noProof/>
          <w:sz w:val="24"/>
          <w:szCs w:val="24"/>
        </w:rPr>
        <w:t xml:space="preserve">francs </w:t>
      </w:r>
      <w:r w:rsidRPr="00F13BB6">
        <w:rPr>
          <w:rFonts w:ascii="Times New Roman" w:hAnsi="Times New Roman"/>
          <w:noProof/>
          <w:sz w:val="24"/>
          <w:szCs w:val="24"/>
        </w:rPr>
        <w:t xml:space="preserve">CFA (101 018,36 </w:t>
      </w:r>
      <w:r w:rsidR="00B72492" w:rsidRPr="00F13BB6">
        <w:rPr>
          <w:rFonts w:ascii="Times New Roman" w:hAnsi="Times New Roman"/>
          <w:noProof/>
          <w:sz w:val="24"/>
          <w:szCs w:val="24"/>
        </w:rPr>
        <w:t>Tonnes</w:t>
      </w:r>
      <w:r w:rsidRPr="00F13BB6">
        <w:rPr>
          <w:rFonts w:ascii="Times New Roman" w:hAnsi="Times New Roman"/>
          <w:noProof/>
          <w:sz w:val="24"/>
          <w:szCs w:val="24"/>
        </w:rPr>
        <w:t>) et l’ « </w:t>
      </w:r>
      <w:r w:rsidRPr="00F13BB6">
        <w:rPr>
          <w:rFonts w:ascii="Times New Roman" w:hAnsi="Times New Roman"/>
          <w:b/>
          <w:noProof/>
          <w:sz w:val="24"/>
          <w:szCs w:val="24"/>
        </w:rPr>
        <w:t>huile de palme et ses fractions, même raffinées, mais non chimiquement modifiées (à l'exclusion de l'huile de palme brute)</w:t>
      </w:r>
      <w:r w:rsidRPr="00F13BB6">
        <w:rPr>
          <w:rFonts w:ascii="Times New Roman" w:hAnsi="Times New Roman"/>
          <w:noProof/>
          <w:sz w:val="24"/>
          <w:szCs w:val="24"/>
        </w:rPr>
        <w:t xml:space="preserve"> » d’une valeur de 4,58 </w:t>
      </w:r>
      <w:r w:rsidR="00B72492" w:rsidRPr="00F13BB6">
        <w:rPr>
          <w:rFonts w:ascii="Times New Roman" w:hAnsi="Times New Roman"/>
          <w:noProof/>
          <w:sz w:val="24"/>
          <w:szCs w:val="24"/>
        </w:rPr>
        <w:t>Milliards</w:t>
      </w:r>
      <w:r w:rsidRPr="00F13BB6">
        <w:rPr>
          <w:rFonts w:ascii="Times New Roman" w:hAnsi="Times New Roman"/>
          <w:noProof/>
          <w:sz w:val="24"/>
          <w:szCs w:val="24"/>
        </w:rPr>
        <w:t xml:space="preserve"> de </w:t>
      </w:r>
      <w:r w:rsidR="004A1F87" w:rsidRPr="00F13BB6">
        <w:rPr>
          <w:rFonts w:ascii="Times New Roman" w:hAnsi="Times New Roman"/>
          <w:noProof/>
          <w:sz w:val="24"/>
          <w:szCs w:val="24"/>
        </w:rPr>
        <w:t xml:space="preserve">francs </w:t>
      </w:r>
      <w:r w:rsidRPr="00F13BB6">
        <w:rPr>
          <w:rFonts w:ascii="Times New Roman" w:hAnsi="Times New Roman"/>
          <w:noProof/>
          <w:sz w:val="24"/>
          <w:szCs w:val="24"/>
        </w:rPr>
        <w:t xml:space="preserve">CFA (7 224,18 </w:t>
      </w:r>
      <w:r w:rsidR="00B72492" w:rsidRPr="00F13BB6">
        <w:rPr>
          <w:rFonts w:ascii="Times New Roman" w:hAnsi="Times New Roman"/>
          <w:noProof/>
          <w:sz w:val="24"/>
          <w:szCs w:val="24"/>
        </w:rPr>
        <w:t>Tonnes</w:t>
      </w:r>
      <w:r w:rsidRPr="00F13BB6">
        <w:rPr>
          <w:rFonts w:ascii="Times New Roman" w:hAnsi="Times New Roman"/>
          <w:noProof/>
          <w:sz w:val="24"/>
          <w:szCs w:val="24"/>
        </w:rPr>
        <w:t xml:space="preserve">). </w:t>
      </w:r>
    </w:p>
    <w:p w14:paraId="28E91E5A" w14:textId="15048A35" w:rsidR="004F4675" w:rsidRPr="00F13BB6" w:rsidRDefault="004F4675" w:rsidP="004F4675">
      <w:pPr>
        <w:contextualSpacing/>
        <w:jc w:val="both"/>
        <w:rPr>
          <w:rFonts w:ascii="Times New Roman" w:hAnsi="Times New Roman"/>
          <w:b/>
          <w:noProof/>
          <w:sz w:val="24"/>
          <w:szCs w:val="24"/>
        </w:rPr>
      </w:pPr>
      <w:r w:rsidRPr="00F13BB6">
        <w:rPr>
          <w:rFonts w:ascii="Times New Roman" w:hAnsi="Times New Roman"/>
          <w:noProof/>
          <w:sz w:val="24"/>
          <w:szCs w:val="24"/>
        </w:rPr>
        <w:t>L’Afrique occup</w:t>
      </w:r>
      <w:r w:rsidR="003D5614" w:rsidRPr="00F13BB6">
        <w:rPr>
          <w:rFonts w:ascii="Times New Roman" w:hAnsi="Times New Roman"/>
          <w:noProof/>
          <w:sz w:val="24"/>
          <w:szCs w:val="24"/>
        </w:rPr>
        <w:t>ait</w:t>
      </w:r>
      <w:r w:rsidRPr="00F13BB6">
        <w:rPr>
          <w:rFonts w:ascii="Times New Roman" w:hAnsi="Times New Roman"/>
          <w:noProof/>
          <w:sz w:val="24"/>
          <w:szCs w:val="24"/>
        </w:rPr>
        <w:t xml:space="preserve"> la deuxième position dans le classement des continents accueillant les produits made in Benin avec 20,17% des </w:t>
      </w:r>
      <w:r w:rsidR="003C60E6">
        <w:rPr>
          <w:rFonts w:ascii="Times New Roman" w:hAnsi="Times New Roman"/>
          <w:noProof/>
          <w:sz w:val="24"/>
          <w:szCs w:val="24"/>
        </w:rPr>
        <w:t>ventes</w:t>
      </w:r>
      <w:r w:rsidRPr="00F13BB6">
        <w:rPr>
          <w:rFonts w:ascii="Times New Roman" w:hAnsi="Times New Roman"/>
          <w:noProof/>
          <w:sz w:val="24"/>
          <w:szCs w:val="24"/>
        </w:rPr>
        <w:t xml:space="preserve"> totales du Bénin </w:t>
      </w:r>
      <w:r w:rsidR="003C60E6">
        <w:rPr>
          <w:rFonts w:ascii="Times New Roman" w:hAnsi="Times New Roman"/>
          <w:noProof/>
          <w:sz w:val="24"/>
          <w:szCs w:val="24"/>
        </w:rPr>
        <w:t xml:space="preserve">à l’extérieur </w:t>
      </w:r>
      <w:r w:rsidRPr="00F13BB6">
        <w:rPr>
          <w:rFonts w:ascii="Times New Roman" w:hAnsi="Times New Roman"/>
          <w:noProof/>
          <w:sz w:val="24"/>
          <w:szCs w:val="24"/>
        </w:rPr>
        <w:t>en 2018. Les marchandises vendues sur le continent africain s’élèv</w:t>
      </w:r>
      <w:r w:rsidR="003D5614" w:rsidRPr="00F13BB6">
        <w:rPr>
          <w:rFonts w:ascii="Times New Roman" w:hAnsi="Times New Roman"/>
          <w:noProof/>
          <w:sz w:val="24"/>
          <w:szCs w:val="24"/>
        </w:rPr>
        <w:t>ai</w:t>
      </w:r>
      <w:r w:rsidRPr="00F13BB6">
        <w:rPr>
          <w:rFonts w:ascii="Times New Roman" w:hAnsi="Times New Roman"/>
          <w:noProof/>
          <w:sz w:val="24"/>
          <w:szCs w:val="24"/>
        </w:rPr>
        <w:t xml:space="preserve">ent à 90,79 </w:t>
      </w:r>
      <w:r w:rsidR="00B72492" w:rsidRPr="00F13BB6">
        <w:rPr>
          <w:rFonts w:ascii="Times New Roman" w:hAnsi="Times New Roman"/>
          <w:noProof/>
          <w:sz w:val="24"/>
          <w:szCs w:val="24"/>
        </w:rPr>
        <w:t>Milliards</w:t>
      </w:r>
      <w:r w:rsidRPr="00F13BB6">
        <w:rPr>
          <w:rFonts w:ascii="Times New Roman" w:hAnsi="Times New Roman"/>
          <w:noProof/>
          <w:sz w:val="24"/>
          <w:szCs w:val="24"/>
        </w:rPr>
        <w:t xml:space="preserve"> de </w:t>
      </w:r>
      <w:r w:rsidR="004A1F87" w:rsidRPr="00F13BB6">
        <w:rPr>
          <w:rFonts w:ascii="Times New Roman" w:hAnsi="Times New Roman"/>
          <w:noProof/>
          <w:sz w:val="24"/>
          <w:szCs w:val="24"/>
        </w:rPr>
        <w:t xml:space="preserve">francs </w:t>
      </w:r>
      <w:r w:rsidRPr="00F13BB6">
        <w:rPr>
          <w:rFonts w:ascii="Times New Roman" w:hAnsi="Times New Roman"/>
          <w:noProof/>
          <w:sz w:val="24"/>
          <w:szCs w:val="24"/>
        </w:rPr>
        <w:t xml:space="preserve">CFA (467 366,62 </w:t>
      </w:r>
      <w:r w:rsidR="00B72492" w:rsidRPr="00F13BB6">
        <w:rPr>
          <w:rFonts w:ascii="Times New Roman" w:hAnsi="Times New Roman"/>
          <w:noProof/>
          <w:sz w:val="24"/>
          <w:szCs w:val="24"/>
        </w:rPr>
        <w:t>Tonnes</w:t>
      </w:r>
      <w:r w:rsidRPr="00F13BB6">
        <w:rPr>
          <w:rFonts w:ascii="Times New Roman" w:hAnsi="Times New Roman"/>
          <w:noProof/>
          <w:sz w:val="24"/>
          <w:szCs w:val="24"/>
        </w:rPr>
        <w:t xml:space="preserve">) en 2018 contre 95,43 </w:t>
      </w:r>
      <w:r w:rsidR="00B72492" w:rsidRPr="00F13BB6">
        <w:rPr>
          <w:rFonts w:ascii="Times New Roman" w:hAnsi="Times New Roman"/>
          <w:noProof/>
          <w:sz w:val="24"/>
          <w:szCs w:val="24"/>
        </w:rPr>
        <w:t>Milliards</w:t>
      </w:r>
      <w:r w:rsidRPr="00F13BB6">
        <w:rPr>
          <w:rFonts w:ascii="Times New Roman" w:hAnsi="Times New Roman"/>
          <w:noProof/>
          <w:sz w:val="24"/>
          <w:szCs w:val="24"/>
        </w:rPr>
        <w:t xml:space="preserve"> de </w:t>
      </w:r>
      <w:r w:rsidR="004A1F87" w:rsidRPr="00F13BB6">
        <w:rPr>
          <w:rFonts w:ascii="Times New Roman" w:hAnsi="Times New Roman"/>
          <w:noProof/>
          <w:sz w:val="24"/>
          <w:szCs w:val="24"/>
        </w:rPr>
        <w:t xml:space="preserve">francs </w:t>
      </w:r>
      <w:r w:rsidRPr="00F13BB6">
        <w:rPr>
          <w:rFonts w:ascii="Times New Roman" w:hAnsi="Times New Roman"/>
          <w:noProof/>
          <w:sz w:val="24"/>
          <w:szCs w:val="24"/>
        </w:rPr>
        <w:t xml:space="preserve">CFA (479 394,35 </w:t>
      </w:r>
      <w:r w:rsidR="00B72492" w:rsidRPr="00F13BB6">
        <w:rPr>
          <w:rFonts w:ascii="Times New Roman" w:hAnsi="Times New Roman"/>
          <w:noProof/>
          <w:sz w:val="24"/>
          <w:szCs w:val="24"/>
        </w:rPr>
        <w:t>Tonnes</w:t>
      </w:r>
      <w:r w:rsidRPr="00F13BB6">
        <w:rPr>
          <w:rFonts w:ascii="Times New Roman" w:hAnsi="Times New Roman"/>
          <w:noProof/>
          <w:sz w:val="24"/>
          <w:szCs w:val="24"/>
        </w:rPr>
        <w:t>) un an plus tôt, soit un repli de 4,85% au cours de la période considérée. Le Nigéria et le Niger se positionn</w:t>
      </w:r>
      <w:r w:rsidR="003D5614" w:rsidRPr="00F13BB6">
        <w:rPr>
          <w:rFonts w:ascii="Times New Roman" w:hAnsi="Times New Roman"/>
          <w:noProof/>
          <w:sz w:val="24"/>
          <w:szCs w:val="24"/>
        </w:rPr>
        <w:t>ai</w:t>
      </w:r>
      <w:r w:rsidRPr="00F13BB6">
        <w:rPr>
          <w:rFonts w:ascii="Times New Roman" w:hAnsi="Times New Roman"/>
          <w:noProof/>
          <w:sz w:val="24"/>
          <w:szCs w:val="24"/>
        </w:rPr>
        <w:t xml:space="preserve">ent en tête de liste, totalisant 12,32% des exportations glabales du Bénin en 2018 contre 14,92% en 2017. Les produits prépondérants </w:t>
      </w:r>
      <w:r w:rsidR="003C60E6">
        <w:rPr>
          <w:rFonts w:ascii="Times New Roman" w:hAnsi="Times New Roman"/>
          <w:noProof/>
          <w:sz w:val="24"/>
          <w:szCs w:val="24"/>
        </w:rPr>
        <w:t>vendus</w:t>
      </w:r>
      <w:r w:rsidRPr="00F13BB6">
        <w:rPr>
          <w:rFonts w:ascii="Times New Roman" w:hAnsi="Times New Roman"/>
          <w:noProof/>
          <w:sz w:val="24"/>
          <w:szCs w:val="24"/>
        </w:rPr>
        <w:t xml:space="preserve"> </w:t>
      </w:r>
      <w:r w:rsidR="003D5614" w:rsidRPr="00F13BB6">
        <w:rPr>
          <w:rFonts w:ascii="Times New Roman" w:hAnsi="Times New Roman"/>
          <w:noProof/>
          <w:sz w:val="24"/>
          <w:szCs w:val="24"/>
        </w:rPr>
        <w:t>étaient</w:t>
      </w:r>
      <w:r w:rsidRPr="00F13BB6">
        <w:rPr>
          <w:rFonts w:ascii="Times New Roman" w:hAnsi="Times New Roman"/>
          <w:noProof/>
          <w:sz w:val="24"/>
          <w:szCs w:val="24"/>
        </w:rPr>
        <w:t> : le « </w:t>
      </w:r>
      <w:r w:rsidRPr="00F13BB6">
        <w:rPr>
          <w:rFonts w:ascii="Times New Roman" w:hAnsi="Times New Roman"/>
          <w:b/>
          <w:noProof/>
          <w:sz w:val="24"/>
          <w:szCs w:val="24"/>
        </w:rPr>
        <w:t>coton, non cardé ni peigné</w:t>
      </w:r>
      <w:r w:rsidRPr="00F13BB6">
        <w:rPr>
          <w:rFonts w:ascii="Times New Roman" w:hAnsi="Times New Roman"/>
          <w:noProof/>
          <w:sz w:val="24"/>
          <w:szCs w:val="24"/>
        </w:rPr>
        <w:t xml:space="preserve"> » d’un montant de 17,54 </w:t>
      </w:r>
      <w:r w:rsidR="00B72492" w:rsidRPr="00F13BB6">
        <w:rPr>
          <w:rFonts w:ascii="Times New Roman" w:hAnsi="Times New Roman"/>
          <w:noProof/>
          <w:sz w:val="24"/>
          <w:szCs w:val="24"/>
        </w:rPr>
        <w:t>Milliards</w:t>
      </w:r>
      <w:r w:rsidRPr="00F13BB6">
        <w:rPr>
          <w:rFonts w:ascii="Times New Roman" w:hAnsi="Times New Roman"/>
          <w:noProof/>
          <w:sz w:val="24"/>
          <w:szCs w:val="24"/>
        </w:rPr>
        <w:t xml:space="preserve"> de </w:t>
      </w:r>
      <w:r w:rsidR="004A1F87" w:rsidRPr="00F13BB6">
        <w:rPr>
          <w:rFonts w:ascii="Times New Roman" w:hAnsi="Times New Roman"/>
          <w:noProof/>
          <w:sz w:val="24"/>
          <w:szCs w:val="24"/>
        </w:rPr>
        <w:t xml:space="preserve">francs </w:t>
      </w:r>
      <w:r w:rsidRPr="00F13BB6">
        <w:rPr>
          <w:rFonts w:ascii="Times New Roman" w:hAnsi="Times New Roman"/>
          <w:noProof/>
          <w:sz w:val="24"/>
          <w:szCs w:val="24"/>
        </w:rPr>
        <w:t xml:space="preserve">CFA (18 791,55 </w:t>
      </w:r>
      <w:r w:rsidR="00B72492" w:rsidRPr="00F13BB6">
        <w:rPr>
          <w:rFonts w:ascii="Times New Roman" w:hAnsi="Times New Roman"/>
          <w:noProof/>
          <w:sz w:val="24"/>
          <w:szCs w:val="24"/>
        </w:rPr>
        <w:t>Tonnes</w:t>
      </w:r>
      <w:r w:rsidRPr="00F13BB6">
        <w:rPr>
          <w:rFonts w:ascii="Times New Roman" w:hAnsi="Times New Roman"/>
          <w:noProof/>
          <w:sz w:val="24"/>
          <w:szCs w:val="24"/>
        </w:rPr>
        <w:t>) ; les « </w:t>
      </w:r>
      <w:r w:rsidRPr="00F13BB6">
        <w:rPr>
          <w:rFonts w:ascii="Times New Roman" w:hAnsi="Times New Roman"/>
          <w:b/>
          <w:noProof/>
          <w:sz w:val="24"/>
          <w:szCs w:val="24"/>
        </w:rPr>
        <w:t>morceaux et abats comestibles de coqs et de poules (des espèces domestiques), congelés</w:t>
      </w:r>
      <w:r w:rsidRPr="00F13BB6">
        <w:rPr>
          <w:rFonts w:ascii="Times New Roman" w:hAnsi="Times New Roman"/>
          <w:noProof/>
          <w:sz w:val="24"/>
          <w:szCs w:val="24"/>
        </w:rPr>
        <w:t xml:space="preserve"> » d’une valeur de 14,19 </w:t>
      </w:r>
      <w:r w:rsidR="00B72492" w:rsidRPr="00F13BB6">
        <w:rPr>
          <w:rFonts w:ascii="Times New Roman" w:hAnsi="Times New Roman"/>
          <w:noProof/>
          <w:sz w:val="24"/>
          <w:szCs w:val="24"/>
        </w:rPr>
        <w:t>Milliards</w:t>
      </w:r>
      <w:r w:rsidRPr="00F13BB6">
        <w:rPr>
          <w:rFonts w:ascii="Times New Roman" w:hAnsi="Times New Roman"/>
          <w:noProof/>
          <w:sz w:val="24"/>
          <w:szCs w:val="24"/>
        </w:rPr>
        <w:t xml:space="preserve"> de </w:t>
      </w:r>
      <w:r w:rsidR="004A1F87" w:rsidRPr="00F13BB6">
        <w:rPr>
          <w:rFonts w:ascii="Times New Roman" w:hAnsi="Times New Roman"/>
          <w:noProof/>
          <w:sz w:val="24"/>
          <w:szCs w:val="24"/>
        </w:rPr>
        <w:t xml:space="preserve">francs </w:t>
      </w:r>
      <w:r w:rsidRPr="00F13BB6">
        <w:rPr>
          <w:rFonts w:ascii="Times New Roman" w:hAnsi="Times New Roman"/>
          <w:noProof/>
          <w:sz w:val="24"/>
          <w:szCs w:val="24"/>
        </w:rPr>
        <w:t xml:space="preserve">CFA (22 130,76 </w:t>
      </w:r>
      <w:r w:rsidR="00B72492" w:rsidRPr="00F13BB6">
        <w:rPr>
          <w:rFonts w:ascii="Times New Roman" w:hAnsi="Times New Roman"/>
          <w:noProof/>
          <w:sz w:val="24"/>
          <w:szCs w:val="24"/>
        </w:rPr>
        <w:t>Tonnes</w:t>
      </w:r>
      <w:r w:rsidRPr="00F13BB6">
        <w:rPr>
          <w:rFonts w:ascii="Times New Roman" w:hAnsi="Times New Roman"/>
          <w:noProof/>
          <w:sz w:val="24"/>
          <w:szCs w:val="24"/>
        </w:rPr>
        <w:t>) et, l’ « </w:t>
      </w:r>
      <w:r w:rsidRPr="00F13BB6">
        <w:rPr>
          <w:rFonts w:ascii="Times New Roman" w:hAnsi="Times New Roman"/>
          <w:b/>
          <w:noProof/>
          <w:sz w:val="24"/>
          <w:szCs w:val="24"/>
        </w:rPr>
        <w:t xml:space="preserve">huile de coton et ses fractions, </w:t>
      </w:r>
      <w:r w:rsidRPr="00F13BB6">
        <w:rPr>
          <w:rFonts w:ascii="Times New Roman" w:hAnsi="Times New Roman"/>
          <w:b/>
          <w:noProof/>
          <w:sz w:val="24"/>
          <w:szCs w:val="24"/>
        </w:rPr>
        <w:lastRenderedPageBreak/>
        <w:t>même dépourvues de gossypol ou raffinées, mais non chimiquement modifiées (à l'exclusion de l'huile de coton brute)</w:t>
      </w:r>
      <w:r w:rsidRPr="00F13BB6">
        <w:rPr>
          <w:rFonts w:ascii="Times New Roman" w:hAnsi="Times New Roman"/>
          <w:noProof/>
          <w:sz w:val="24"/>
          <w:szCs w:val="24"/>
        </w:rPr>
        <w:t xml:space="preserve"> » d’une valeur de 13,11 </w:t>
      </w:r>
      <w:r w:rsidR="00B72492" w:rsidRPr="00F13BB6">
        <w:rPr>
          <w:rFonts w:ascii="Times New Roman" w:hAnsi="Times New Roman"/>
          <w:noProof/>
          <w:sz w:val="24"/>
          <w:szCs w:val="24"/>
        </w:rPr>
        <w:t>Milliards</w:t>
      </w:r>
      <w:r w:rsidRPr="00F13BB6">
        <w:rPr>
          <w:rFonts w:ascii="Times New Roman" w:hAnsi="Times New Roman"/>
          <w:noProof/>
          <w:sz w:val="24"/>
          <w:szCs w:val="24"/>
        </w:rPr>
        <w:t xml:space="preserve"> de </w:t>
      </w:r>
      <w:r w:rsidR="004A1F87" w:rsidRPr="00F13BB6">
        <w:rPr>
          <w:rFonts w:ascii="Times New Roman" w:hAnsi="Times New Roman"/>
          <w:noProof/>
          <w:sz w:val="24"/>
          <w:szCs w:val="24"/>
        </w:rPr>
        <w:t xml:space="preserve">francs </w:t>
      </w:r>
      <w:r w:rsidRPr="00F13BB6">
        <w:rPr>
          <w:rFonts w:ascii="Times New Roman" w:hAnsi="Times New Roman"/>
          <w:noProof/>
          <w:sz w:val="24"/>
          <w:szCs w:val="24"/>
        </w:rPr>
        <w:t xml:space="preserve">CFA (22 130,76 </w:t>
      </w:r>
      <w:r w:rsidR="00B72492" w:rsidRPr="00F13BB6">
        <w:rPr>
          <w:rFonts w:ascii="Times New Roman" w:hAnsi="Times New Roman"/>
          <w:noProof/>
          <w:sz w:val="24"/>
          <w:szCs w:val="24"/>
        </w:rPr>
        <w:t>Tonnes</w:t>
      </w:r>
      <w:r w:rsidRPr="00F13BB6">
        <w:rPr>
          <w:rFonts w:ascii="Times New Roman" w:hAnsi="Times New Roman"/>
          <w:noProof/>
          <w:sz w:val="24"/>
          <w:szCs w:val="24"/>
        </w:rPr>
        <w:t>).</w:t>
      </w:r>
    </w:p>
    <w:p w14:paraId="123E2682" w14:textId="3AE97FF6" w:rsidR="004F4675" w:rsidRPr="00F13BB6" w:rsidRDefault="004F4675" w:rsidP="004A1F87">
      <w:pPr>
        <w:contextualSpacing/>
        <w:jc w:val="both"/>
        <w:rPr>
          <w:rFonts w:ascii="Times New Roman" w:hAnsi="Times New Roman"/>
          <w:b/>
          <w:noProof/>
          <w:sz w:val="24"/>
          <w:szCs w:val="24"/>
        </w:rPr>
      </w:pPr>
      <w:r w:rsidRPr="00F13BB6">
        <w:rPr>
          <w:rFonts w:ascii="Times New Roman" w:hAnsi="Times New Roman"/>
          <w:noProof/>
          <w:sz w:val="24"/>
          <w:szCs w:val="24"/>
        </w:rPr>
        <w:t xml:space="preserve">La troisième destination privilégiée des biens produits au Bénin </w:t>
      </w:r>
      <w:r w:rsidR="00811FA5" w:rsidRPr="00F13BB6">
        <w:rPr>
          <w:rFonts w:ascii="Times New Roman" w:hAnsi="Times New Roman"/>
          <w:noProof/>
          <w:sz w:val="24"/>
          <w:szCs w:val="24"/>
        </w:rPr>
        <w:t xml:space="preserve">en 2018 </w:t>
      </w:r>
      <w:r w:rsidR="003D5614" w:rsidRPr="00F13BB6">
        <w:rPr>
          <w:rFonts w:ascii="Times New Roman" w:hAnsi="Times New Roman"/>
          <w:noProof/>
          <w:sz w:val="24"/>
          <w:szCs w:val="24"/>
        </w:rPr>
        <w:t>était</w:t>
      </w:r>
      <w:r w:rsidRPr="00F13BB6">
        <w:rPr>
          <w:rFonts w:ascii="Times New Roman" w:hAnsi="Times New Roman"/>
          <w:noProof/>
          <w:sz w:val="24"/>
          <w:szCs w:val="24"/>
        </w:rPr>
        <w:t xml:space="preserve"> l’Europe (au sens des 28 pays). Ce continent </w:t>
      </w:r>
      <w:r w:rsidR="003D5614" w:rsidRPr="00F13BB6">
        <w:rPr>
          <w:rFonts w:ascii="Times New Roman" w:hAnsi="Times New Roman"/>
          <w:noProof/>
          <w:sz w:val="24"/>
          <w:szCs w:val="24"/>
        </w:rPr>
        <w:t xml:space="preserve">a </w:t>
      </w:r>
      <w:r w:rsidRPr="00F13BB6">
        <w:rPr>
          <w:rFonts w:ascii="Times New Roman" w:hAnsi="Times New Roman"/>
          <w:noProof/>
          <w:sz w:val="24"/>
          <w:szCs w:val="24"/>
        </w:rPr>
        <w:t>enregistr</w:t>
      </w:r>
      <w:r w:rsidR="003D5614" w:rsidRPr="00F13BB6">
        <w:rPr>
          <w:rFonts w:ascii="Times New Roman" w:hAnsi="Times New Roman"/>
          <w:noProof/>
          <w:sz w:val="24"/>
          <w:szCs w:val="24"/>
        </w:rPr>
        <w:t>é</w:t>
      </w:r>
      <w:r w:rsidRPr="00F13BB6">
        <w:rPr>
          <w:rFonts w:ascii="Times New Roman" w:hAnsi="Times New Roman"/>
          <w:noProof/>
          <w:sz w:val="24"/>
          <w:szCs w:val="24"/>
        </w:rPr>
        <w:t xml:space="preserve"> 23,78 </w:t>
      </w:r>
      <w:r w:rsidR="00B72492" w:rsidRPr="00F13BB6">
        <w:rPr>
          <w:rFonts w:ascii="Times New Roman" w:hAnsi="Times New Roman"/>
          <w:noProof/>
          <w:sz w:val="24"/>
          <w:szCs w:val="24"/>
        </w:rPr>
        <w:t>Milliards</w:t>
      </w:r>
      <w:r w:rsidRPr="00F13BB6">
        <w:rPr>
          <w:rFonts w:ascii="Times New Roman" w:hAnsi="Times New Roman"/>
          <w:noProof/>
          <w:sz w:val="24"/>
          <w:szCs w:val="24"/>
        </w:rPr>
        <w:t xml:space="preserve"> de </w:t>
      </w:r>
      <w:r w:rsidR="004A1F87" w:rsidRPr="00F13BB6">
        <w:rPr>
          <w:rFonts w:ascii="Times New Roman" w:hAnsi="Times New Roman"/>
          <w:noProof/>
          <w:sz w:val="24"/>
          <w:szCs w:val="24"/>
        </w:rPr>
        <w:t xml:space="preserve">francs </w:t>
      </w:r>
      <w:r w:rsidRPr="00F13BB6">
        <w:rPr>
          <w:rFonts w:ascii="Times New Roman" w:hAnsi="Times New Roman"/>
          <w:noProof/>
          <w:sz w:val="24"/>
          <w:szCs w:val="24"/>
        </w:rPr>
        <w:t xml:space="preserve">CFA (77 928,81 </w:t>
      </w:r>
      <w:r w:rsidR="00B72492" w:rsidRPr="00F13BB6">
        <w:rPr>
          <w:rFonts w:ascii="Times New Roman" w:hAnsi="Times New Roman"/>
          <w:noProof/>
          <w:sz w:val="24"/>
          <w:szCs w:val="24"/>
        </w:rPr>
        <w:t>Tonnes</w:t>
      </w:r>
      <w:r w:rsidRPr="00F13BB6">
        <w:rPr>
          <w:rFonts w:ascii="Times New Roman" w:hAnsi="Times New Roman"/>
          <w:noProof/>
          <w:sz w:val="24"/>
          <w:szCs w:val="24"/>
        </w:rPr>
        <w:t>) d’</w:t>
      </w:r>
      <w:r w:rsidR="003C60E6">
        <w:rPr>
          <w:rFonts w:ascii="Times New Roman" w:hAnsi="Times New Roman"/>
          <w:noProof/>
          <w:sz w:val="24"/>
          <w:szCs w:val="24"/>
        </w:rPr>
        <w:t>achats</w:t>
      </w:r>
      <w:r w:rsidRPr="00F13BB6">
        <w:rPr>
          <w:rFonts w:ascii="Times New Roman" w:hAnsi="Times New Roman"/>
          <w:noProof/>
          <w:sz w:val="24"/>
          <w:szCs w:val="24"/>
        </w:rPr>
        <w:t xml:space="preserve"> de marchandises en provenance du Bénin en 2018, contre 25,85 </w:t>
      </w:r>
      <w:r w:rsidR="00B72492" w:rsidRPr="00F13BB6">
        <w:rPr>
          <w:rFonts w:ascii="Times New Roman" w:hAnsi="Times New Roman"/>
          <w:noProof/>
          <w:sz w:val="24"/>
          <w:szCs w:val="24"/>
        </w:rPr>
        <w:t>Milliards</w:t>
      </w:r>
      <w:r w:rsidRPr="00F13BB6">
        <w:rPr>
          <w:rFonts w:ascii="Times New Roman" w:hAnsi="Times New Roman"/>
          <w:noProof/>
          <w:sz w:val="24"/>
          <w:szCs w:val="24"/>
        </w:rPr>
        <w:t xml:space="preserve"> de </w:t>
      </w:r>
      <w:r w:rsidR="004A1F87" w:rsidRPr="00F13BB6">
        <w:rPr>
          <w:rFonts w:ascii="Times New Roman" w:hAnsi="Times New Roman"/>
          <w:noProof/>
          <w:sz w:val="24"/>
          <w:szCs w:val="24"/>
        </w:rPr>
        <w:t xml:space="preserve">francs </w:t>
      </w:r>
      <w:r w:rsidRPr="00F13BB6">
        <w:rPr>
          <w:rFonts w:ascii="Times New Roman" w:hAnsi="Times New Roman"/>
          <w:noProof/>
          <w:sz w:val="24"/>
          <w:szCs w:val="24"/>
        </w:rPr>
        <w:t xml:space="preserve">CFA (63 843,23 </w:t>
      </w:r>
      <w:r w:rsidR="00B72492" w:rsidRPr="00F13BB6">
        <w:rPr>
          <w:rFonts w:ascii="Times New Roman" w:hAnsi="Times New Roman"/>
          <w:noProof/>
          <w:sz w:val="24"/>
          <w:szCs w:val="24"/>
        </w:rPr>
        <w:t>Tonnes</w:t>
      </w:r>
      <w:r w:rsidRPr="00F13BB6">
        <w:rPr>
          <w:rFonts w:ascii="Times New Roman" w:hAnsi="Times New Roman"/>
          <w:noProof/>
          <w:sz w:val="24"/>
          <w:szCs w:val="24"/>
        </w:rPr>
        <w:t xml:space="preserve">) en 2017, indiquant ainsi un fléchissement de 8,01%. Les produits </w:t>
      </w:r>
      <w:r w:rsidR="003C60E6">
        <w:rPr>
          <w:rFonts w:ascii="Times New Roman" w:hAnsi="Times New Roman"/>
          <w:noProof/>
          <w:sz w:val="24"/>
          <w:szCs w:val="24"/>
        </w:rPr>
        <w:t>vendus</w:t>
      </w:r>
      <w:r w:rsidRPr="00F13BB6">
        <w:rPr>
          <w:rFonts w:ascii="Times New Roman" w:hAnsi="Times New Roman"/>
          <w:noProof/>
          <w:sz w:val="24"/>
          <w:szCs w:val="24"/>
        </w:rPr>
        <w:t xml:space="preserve"> en Europe concern</w:t>
      </w:r>
      <w:r w:rsidR="00811FA5" w:rsidRPr="00F13BB6">
        <w:rPr>
          <w:rFonts w:ascii="Times New Roman" w:hAnsi="Times New Roman"/>
          <w:noProof/>
          <w:sz w:val="24"/>
          <w:szCs w:val="24"/>
        </w:rPr>
        <w:t>ai</w:t>
      </w:r>
      <w:r w:rsidRPr="00F13BB6">
        <w:rPr>
          <w:rFonts w:ascii="Times New Roman" w:hAnsi="Times New Roman"/>
          <w:noProof/>
          <w:sz w:val="24"/>
          <w:szCs w:val="24"/>
        </w:rPr>
        <w:t xml:space="preserve">ent notamment : les «  </w:t>
      </w:r>
      <w:r w:rsidRPr="00F13BB6">
        <w:rPr>
          <w:rFonts w:ascii="Times New Roman" w:hAnsi="Times New Roman"/>
          <w:b/>
          <w:noProof/>
          <w:sz w:val="24"/>
          <w:szCs w:val="24"/>
        </w:rPr>
        <w:t xml:space="preserve">graines et fruits oléagineux, </w:t>
      </w:r>
      <w:r w:rsidR="00A93316" w:rsidRPr="00F13BB6">
        <w:rPr>
          <w:rFonts w:ascii="Times New Roman" w:hAnsi="Times New Roman"/>
          <w:b/>
          <w:noProof/>
          <w:sz w:val="24"/>
          <w:szCs w:val="24"/>
        </w:rPr>
        <w:t>n.d.a.</w:t>
      </w:r>
      <w:r w:rsidRPr="00F13BB6">
        <w:rPr>
          <w:rFonts w:ascii="Times New Roman" w:hAnsi="Times New Roman"/>
          <w:b/>
          <w:noProof/>
          <w:sz w:val="24"/>
          <w:szCs w:val="24"/>
        </w:rPr>
        <w:t>, même concassés</w:t>
      </w:r>
      <w:r w:rsidRPr="00F13BB6">
        <w:rPr>
          <w:rFonts w:ascii="Times New Roman" w:hAnsi="Times New Roman"/>
          <w:noProof/>
          <w:sz w:val="24"/>
          <w:szCs w:val="24"/>
        </w:rPr>
        <w:t xml:space="preserve"> » d’une valeur de 18,16 </w:t>
      </w:r>
      <w:r w:rsidR="00B72492" w:rsidRPr="00F13BB6">
        <w:rPr>
          <w:rFonts w:ascii="Times New Roman" w:hAnsi="Times New Roman"/>
          <w:noProof/>
          <w:sz w:val="24"/>
          <w:szCs w:val="24"/>
        </w:rPr>
        <w:t>Milliards</w:t>
      </w:r>
      <w:r w:rsidRPr="00F13BB6">
        <w:rPr>
          <w:rFonts w:ascii="Times New Roman" w:hAnsi="Times New Roman"/>
          <w:noProof/>
          <w:sz w:val="24"/>
          <w:szCs w:val="24"/>
        </w:rPr>
        <w:t xml:space="preserve"> de </w:t>
      </w:r>
      <w:r w:rsidR="004A1F87" w:rsidRPr="00F13BB6">
        <w:rPr>
          <w:rFonts w:ascii="Times New Roman" w:hAnsi="Times New Roman"/>
          <w:noProof/>
          <w:sz w:val="24"/>
          <w:szCs w:val="24"/>
        </w:rPr>
        <w:t xml:space="preserve">francs </w:t>
      </w:r>
      <w:r w:rsidRPr="00F13BB6">
        <w:rPr>
          <w:rFonts w:ascii="Times New Roman" w:hAnsi="Times New Roman"/>
          <w:noProof/>
          <w:sz w:val="24"/>
          <w:szCs w:val="24"/>
        </w:rPr>
        <w:t xml:space="preserve">CFA équivalant à un poids de 65 833,72 </w:t>
      </w:r>
      <w:r w:rsidR="00B72492" w:rsidRPr="00F13BB6">
        <w:rPr>
          <w:rFonts w:ascii="Times New Roman" w:hAnsi="Times New Roman"/>
          <w:noProof/>
          <w:sz w:val="24"/>
          <w:szCs w:val="24"/>
        </w:rPr>
        <w:t>Tonnes</w:t>
      </w:r>
      <w:r w:rsidRPr="00F13BB6">
        <w:rPr>
          <w:rFonts w:ascii="Times New Roman" w:hAnsi="Times New Roman"/>
          <w:noProof/>
          <w:sz w:val="24"/>
          <w:szCs w:val="24"/>
        </w:rPr>
        <w:t> ; les « </w:t>
      </w:r>
      <w:r w:rsidRPr="00F13BB6">
        <w:rPr>
          <w:rFonts w:ascii="Times New Roman" w:hAnsi="Times New Roman"/>
          <w:b/>
          <w:noProof/>
          <w:sz w:val="24"/>
          <w:szCs w:val="24"/>
        </w:rPr>
        <w:t xml:space="preserve">graisses et huiles végétales </w:t>
      </w:r>
      <w:r w:rsidR="00A93316" w:rsidRPr="00F13BB6">
        <w:rPr>
          <w:rFonts w:ascii="Times New Roman" w:hAnsi="Times New Roman"/>
          <w:b/>
          <w:noProof/>
          <w:sz w:val="24"/>
          <w:szCs w:val="24"/>
        </w:rPr>
        <w:t>n.d.a.</w:t>
      </w:r>
      <w:r w:rsidRPr="00F13BB6">
        <w:rPr>
          <w:rFonts w:ascii="Times New Roman" w:hAnsi="Times New Roman"/>
          <w:b/>
          <w:noProof/>
          <w:sz w:val="24"/>
          <w:szCs w:val="24"/>
        </w:rPr>
        <w:t>. et leurs fractions, même raffinées, mais non chimiquement modifiées</w:t>
      </w:r>
      <w:r w:rsidRPr="00F13BB6">
        <w:rPr>
          <w:rFonts w:cs="Calibri"/>
          <w:color w:val="000000"/>
          <w:sz w:val="24"/>
          <w:szCs w:val="24"/>
        </w:rPr>
        <w:t xml:space="preserve"> » </w:t>
      </w:r>
      <w:r w:rsidRPr="00F13BB6">
        <w:rPr>
          <w:rFonts w:ascii="Times New Roman" w:hAnsi="Times New Roman"/>
          <w:noProof/>
          <w:sz w:val="24"/>
          <w:szCs w:val="24"/>
        </w:rPr>
        <w:t xml:space="preserve">d’une valeur de 1,33 Milliard de </w:t>
      </w:r>
      <w:r w:rsidR="004A1F87" w:rsidRPr="00F13BB6">
        <w:rPr>
          <w:rFonts w:ascii="Times New Roman" w:hAnsi="Times New Roman"/>
          <w:noProof/>
          <w:sz w:val="24"/>
          <w:szCs w:val="24"/>
        </w:rPr>
        <w:t xml:space="preserve">francs </w:t>
      </w:r>
      <w:r w:rsidRPr="00F13BB6">
        <w:rPr>
          <w:rFonts w:ascii="Times New Roman" w:hAnsi="Times New Roman"/>
          <w:noProof/>
          <w:sz w:val="24"/>
          <w:szCs w:val="24"/>
        </w:rPr>
        <w:t xml:space="preserve">CFA (1 846,20 </w:t>
      </w:r>
      <w:r w:rsidR="00B72492" w:rsidRPr="00F13BB6">
        <w:rPr>
          <w:rFonts w:ascii="Times New Roman" w:hAnsi="Times New Roman"/>
          <w:noProof/>
          <w:sz w:val="24"/>
          <w:szCs w:val="24"/>
        </w:rPr>
        <w:t>Tonnes</w:t>
      </w:r>
      <w:r w:rsidRPr="00F13BB6">
        <w:rPr>
          <w:rFonts w:ascii="Times New Roman" w:hAnsi="Times New Roman"/>
          <w:noProof/>
          <w:sz w:val="24"/>
          <w:szCs w:val="24"/>
        </w:rPr>
        <w:t>) et, le « </w:t>
      </w:r>
      <w:r w:rsidRPr="00F13BB6">
        <w:rPr>
          <w:rFonts w:ascii="Times New Roman" w:hAnsi="Times New Roman"/>
          <w:b/>
          <w:noProof/>
          <w:sz w:val="24"/>
          <w:szCs w:val="24"/>
        </w:rPr>
        <w:t>coton, non cardé ni peigné</w:t>
      </w:r>
      <w:r w:rsidRPr="00F13BB6">
        <w:rPr>
          <w:rFonts w:ascii="Times New Roman" w:hAnsi="Times New Roman"/>
          <w:noProof/>
          <w:sz w:val="24"/>
          <w:szCs w:val="24"/>
        </w:rPr>
        <w:t xml:space="preserve"> » d’un montant de 0,64 Milliard de </w:t>
      </w:r>
      <w:r w:rsidR="004A1F87" w:rsidRPr="00F13BB6">
        <w:rPr>
          <w:rFonts w:ascii="Times New Roman" w:hAnsi="Times New Roman"/>
          <w:noProof/>
          <w:sz w:val="24"/>
          <w:szCs w:val="24"/>
        </w:rPr>
        <w:t xml:space="preserve">francs </w:t>
      </w:r>
      <w:r w:rsidRPr="00F13BB6">
        <w:rPr>
          <w:rFonts w:ascii="Times New Roman" w:hAnsi="Times New Roman"/>
          <w:noProof/>
          <w:sz w:val="24"/>
          <w:szCs w:val="24"/>
        </w:rPr>
        <w:t xml:space="preserve">CFA (663, 47 </w:t>
      </w:r>
      <w:r w:rsidR="00B72492" w:rsidRPr="00F13BB6">
        <w:rPr>
          <w:rFonts w:ascii="Times New Roman" w:hAnsi="Times New Roman"/>
          <w:noProof/>
          <w:sz w:val="24"/>
          <w:szCs w:val="24"/>
        </w:rPr>
        <w:t>Tonnes</w:t>
      </w:r>
      <w:r w:rsidRPr="00F13BB6">
        <w:rPr>
          <w:rFonts w:ascii="Times New Roman" w:hAnsi="Times New Roman"/>
          <w:noProof/>
          <w:sz w:val="24"/>
          <w:szCs w:val="24"/>
        </w:rPr>
        <w:t xml:space="preserve">). </w:t>
      </w:r>
    </w:p>
    <w:p w14:paraId="75580B76" w14:textId="151A2173" w:rsidR="004F4675" w:rsidRPr="00F13BB6" w:rsidRDefault="004F4675" w:rsidP="004A1F87">
      <w:pPr>
        <w:contextualSpacing/>
        <w:jc w:val="both"/>
        <w:rPr>
          <w:rFonts w:ascii="Times New Roman" w:hAnsi="Times New Roman"/>
          <w:b/>
          <w:noProof/>
          <w:sz w:val="24"/>
          <w:szCs w:val="24"/>
        </w:rPr>
      </w:pPr>
      <w:r w:rsidRPr="00F13BB6">
        <w:rPr>
          <w:rFonts w:ascii="Times New Roman" w:hAnsi="Times New Roman"/>
          <w:noProof/>
          <w:sz w:val="24"/>
          <w:szCs w:val="24"/>
        </w:rPr>
        <w:t xml:space="preserve">Par ailleurs, les </w:t>
      </w:r>
      <w:r w:rsidR="003C60E6">
        <w:rPr>
          <w:rFonts w:ascii="Times New Roman" w:hAnsi="Times New Roman"/>
          <w:noProof/>
          <w:sz w:val="24"/>
          <w:szCs w:val="24"/>
        </w:rPr>
        <w:t>ventes</w:t>
      </w:r>
      <w:r w:rsidRPr="00F13BB6">
        <w:rPr>
          <w:rFonts w:ascii="Times New Roman" w:hAnsi="Times New Roman"/>
          <w:noProof/>
          <w:sz w:val="24"/>
          <w:szCs w:val="24"/>
        </w:rPr>
        <w:t xml:space="preserve"> de biens produits au Bénin à destination des autres pays de la Communauté Economique des Etats de l’Afrique de l’Ouest (CEDEAO) demeurent faibles. Elles ne représent</w:t>
      </w:r>
      <w:r w:rsidR="00811FA5" w:rsidRPr="00F13BB6">
        <w:rPr>
          <w:rFonts w:ascii="Times New Roman" w:hAnsi="Times New Roman"/>
          <w:noProof/>
          <w:sz w:val="24"/>
          <w:szCs w:val="24"/>
        </w:rPr>
        <w:t>ai</w:t>
      </w:r>
      <w:r w:rsidRPr="00F13BB6">
        <w:rPr>
          <w:rFonts w:ascii="Times New Roman" w:hAnsi="Times New Roman"/>
          <w:noProof/>
          <w:sz w:val="24"/>
          <w:szCs w:val="24"/>
        </w:rPr>
        <w:t xml:space="preserve">ent que 15,33% de la valeur globale des </w:t>
      </w:r>
      <w:r w:rsidR="003C60E6">
        <w:rPr>
          <w:rFonts w:ascii="Times New Roman" w:hAnsi="Times New Roman"/>
          <w:noProof/>
          <w:sz w:val="24"/>
          <w:szCs w:val="24"/>
        </w:rPr>
        <w:t>ventes</w:t>
      </w:r>
      <w:r w:rsidRPr="00F13BB6">
        <w:rPr>
          <w:rFonts w:ascii="Times New Roman" w:hAnsi="Times New Roman"/>
          <w:noProof/>
          <w:sz w:val="24"/>
          <w:szCs w:val="24"/>
        </w:rPr>
        <w:t xml:space="preserve"> en 2018 contre 19,39% en 2017. Les principaux produits concernés </w:t>
      </w:r>
      <w:r w:rsidR="00811FA5" w:rsidRPr="00F13BB6">
        <w:rPr>
          <w:rFonts w:ascii="Times New Roman" w:hAnsi="Times New Roman"/>
          <w:noProof/>
          <w:sz w:val="24"/>
          <w:szCs w:val="24"/>
        </w:rPr>
        <w:t>étaient</w:t>
      </w:r>
      <w:r w:rsidRPr="00F13BB6">
        <w:rPr>
          <w:rFonts w:ascii="Times New Roman" w:hAnsi="Times New Roman"/>
          <w:noProof/>
          <w:sz w:val="24"/>
          <w:szCs w:val="24"/>
        </w:rPr>
        <w:t> : les « </w:t>
      </w:r>
      <w:r w:rsidRPr="00F13BB6">
        <w:rPr>
          <w:rFonts w:ascii="Times New Roman" w:hAnsi="Times New Roman"/>
          <w:b/>
          <w:noProof/>
          <w:sz w:val="24"/>
          <w:szCs w:val="24"/>
        </w:rPr>
        <w:t>morceaux et abats comestibles de coqs et de poules (des espèces domestiques), congelés</w:t>
      </w:r>
      <w:r w:rsidRPr="00F13BB6">
        <w:rPr>
          <w:rFonts w:ascii="Times New Roman" w:hAnsi="Times New Roman"/>
          <w:noProof/>
          <w:sz w:val="24"/>
          <w:szCs w:val="24"/>
        </w:rPr>
        <w:t xml:space="preserve"> » d’un montant de 14,19 </w:t>
      </w:r>
      <w:r w:rsidR="00B72492" w:rsidRPr="00F13BB6">
        <w:rPr>
          <w:rFonts w:ascii="Times New Roman" w:hAnsi="Times New Roman"/>
          <w:noProof/>
          <w:sz w:val="24"/>
          <w:szCs w:val="24"/>
        </w:rPr>
        <w:t>Milliards</w:t>
      </w:r>
      <w:r w:rsidRPr="00F13BB6">
        <w:rPr>
          <w:rFonts w:ascii="Times New Roman" w:hAnsi="Times New Roman"/>
          <w:noProof/>
          <w:sz w:val="24"/>
          <w:szCs w:val="24"/>
        </w:rPr>
        <w:t xml:space="preserve"> de </w:t>
      </w:r>
      <w:r w:rsidR="004A1F87" w:rsidRPr="00F13BB6">
        <w:rPr>
          <w:rFonts w:ascii="Times New Roman" w:hAnsi="Times New Roman"/>
          <w:noProof/>
          <w:sz w:val="24"/>
          <w:szCs w:val="24"/>
        </w:rPr>
        <w:t xml:space="preserve">francs </w:t>
      </w:r>
      <w:r w:rsidRPr="00F13BB6">
        <w:rPr>
          <w:rFonts w:ascii="Times New Roman" w:hAnsi="Times New Roman"/>
          <w:noProof/>
          <w:sz w:val="24"/>
          <w:szCs w:val="24"/>
        </w:rPr>
        <w:t xml:space="preserve">CFA (14 847,29 </w:t>
      </w:r>
      <w:r w:rsidR="00B72492" w:rsidRPr="00F13BB6">
        <w:rPr>
          <w:rFonts w:ascii="Times New Roman" w:hAnsi="Times New Roman"/>
          <w:noProof/>
          <w:sz w:val="24"/>
          <w:szCs w:val="24"/>
        </w:rPr>
        <w:t>Tonnes</w:t>
      </w:r>
      <w:r w:rsidRPr="00F13BB6">
        <w:rPr>
          <w:rFonts w:ascii="Times New Roman" w:hAnsi="Times New Roman"/>
          <w:noProof/>
          <w:sz w:val="24"/>
          <w:szCs w:val="24"/>
        </w:rPr>
        <w:t>) ; l’ « </w:t>
      </w:r>
      <w:r w:rsidRPr="00F13BB6">
        <w:rPr>
          <w:rFonts w:ascii="Times New Roman" w:hAnsi="Times New Roman"/>
          <w:b/>
          <w:noProof/>
          <w:sz w:val="24"/>
          <w:szCs w:val="24"/>
        </w:rPr>
        <w:t>huile de coton et ses fractions, même dépourvues de gossypol ou raffinées, mais non chimiquement modifiées (à l'exclusion de l'huile de coton brute)</w:t>
      </w:r>
      <w:r w:rsidRPr="00F13BB6">
        <w:rPr>
          <w:rFonts w:ascii="Times New Roman" w:hAnsi="Times New Roman"/>
          <w:noProof/>
          <w:sz w:val="24"/>
          <w:szCs w:val="24"/>
        </w:rPr>
        <w:t xml:space="preserve"> » d’une valeur de 13,11 </w:t>
      </w:r>
      <w:r w:rsidR="00B72492" w:rsidRPr="00F13BB6">
        <w:rPr>
          <w:rFonts w:ascii="Times New Roman" w:hAnsi="Times New Roman"/>
          <w:noProof/>
          <w:sz w:val="24"/>
          <w:szCs w:val="24"/>
        </w:rPr>
        <w:t>Milliards</w:t>
      </w:r>
      <w:r w:rsidRPr="00F13BB6">
        <w:rPr>
          <w:rFonts w:ascii="Times New Roman" w:hAnsi="Times New Roman"/>
          <w:noProof/>
          <w:sz w:val="24"/>
          <w:szCs w:val="24"/>
        </w:rPr>
        <w:t xml:space="preserve"> </w:t>
      </w:r>
      <w:r w:rsidR="004A1F87" w:rsidRPr="00F13BB6">
        <w:rPr>
          <w:rFonts w:ascii="Times New Roman" w:hAnsi="Times New Roman"/>
          <w:noProof/>
          <w:sz w:val="24"/>
          <w:szCs w:val="24"/>
        </w:rPr>
        <w:t xml:space="preserve">de francs CFA </w:t>
      </w:r>
      <w:r w:rsidRPr="00F13BB6">
        <w:rPr>
          <w:rFonts w:ascii="Times New Roman" w:hAnsi="Times New Roman"/>
          <w:noProof/>
          <w:sz w:val="24"/>
          <w:szCs w:val="24"/>
        </w:rPr>
        <w:t xml:space="preserve">et un poids de 22 130,76 </w:t>
      </w:r>
      <w:r w:rsidR="00B72492" w:rsidRPr="00F13BB6">
        <w:rPr>
          <w:rFonts w:ascii="Times New Roman" w:hAnsi="Times New Roman"/>
          <w:noProof/>
          <w:sz w:val="24"/>
          <w:szCs w:val="24"/>
        </w:rPr>
        <w:t>Tonnes</w:t>
      </w:r>
      <w:r w:rsidRPr="00F13BB6">
        <w:rPr>
          <w:rFonts w:ascii="Times New Roman" w:hAnsi="Times New Roman"/>
          <w:noProof/>
          <w:sz w:val="24"/>
          <w:szCs w:val="24"/>
        </w:rPr>
        <w:t xml:space="preserve"> et les « </w:t>
      </w:r>
      <w:r w:rsidRPr="00F13BB6">
        <w:rPr>
          <w:rFonts w:ascii="Times New Roman" w:hAnsi="Times New Roman"/>
          <w:b/>
          <w:noProof/>
          <w:sz w:val="24"/>
          <w:szCs w:val="24"/>
        </w:rPr>
        <w:t>ciments non pilvérisés, dits clinkers</w:t>
      </w:r>
      <w:r w:rsidRPr="00F13BB6">
        <w:rPr>
          <w:rFonts w:ascii="Times New Roman" w:hAnsi="Times New Roman"/>
          <w:noProof/>
          <w:sz w:val="24"/>
          <w:szCs w:val="24"/>
        </w:rPr>
        <w:t xml:space="preserve"> » d’un montant de 6,37 </w:t>
      </w:r>
      <w:r w:rsidR="00B72492" w:rsidRPr="00F13BB6">
        <w:rPr>
          <w:rFonts w:ascii="Times New Roman" w:hAnsi="Times New Roman"/>
          <w:noProof/>
          <w:sz w:val="24"/>
          <w:szCs w:val="24"/>
        </w:rPr>
        <w:t>Milliards</w:t>
      </w:r>
      <w:r w:rsidRPr="00F13BB6">
        <w:rPr>
          <w:rFonts w:ascii="Times New Roman" w:hAnsi="Times New Roman"/>
          <w:noProof/>
          <w:sz w:val="24"/>
          <w:szCs w:val="24"/>
        </w:rPr>
        <w:t xml:space="preserve"> de </w:t>
      </w:r>
      <w:r w:rsidR="004A1F87" w:rsidRPr="00F13BB6">
        <w:rPr>
          <w:rFonts w:ascii="Times New Roman" w:hAnsi="Times New Roman"/>
          <w:noProof/>
          <w:sz w:val="24"/>
          <w:szCs w:val="24"/>
        </w:rPr>
        <w:t xml:space="preserve">francs </w:t>
      </w:r>
      <w:r w:rsidRPr="00F13BB6">
        <w:rPr>
          <w:rFonts w:ascii="Times New Roman" w:hAnsi="Times New Roman"/>
          <w:noProof/>
          <w:sz w:val="24"/>
          <w:szCs w:val="24"/>
        </w:rPr>
        <w:t xml:space="preserve">CFA (150 000 </w:t>
      </w:r>
      <w:r w:rsidR="00B72492" w:rsidRPr="00F13BB6">
        <w:rPr>
          <w:rFonts w:ascii="Times New Roman" w:hAnsi="Times New Roman"/>
          <w:noProof/>
          <w:sz w:val="24"/>
          <w:szCs w:val="24"/>
        </w:rPr>
        <w:t>Tonnes</w:t>
      </w:r>
      <w:r w:rsidRPr="00F13BB6">
        <w:rPr>
          <w:rFonts w:ascii="Times New Roman" w:hAnsi="Times New Roman"/>
          <w:noProof/>
          <w:sz w:val="24"/>
          <w:szCs w:val="24"/>
        </w:rPr>
        <w:t>).</w:t>
      </w:r>
    </w:p>
    <w:p w14:paraId="4DBC9D96" w14:textId="6031D837" w:rsidR="004F4675" w:rsidRPr="00F13BB6" w:rsidRDefault="004F4675" w:rsidP="004F4675">
      <w:pPr>
        <w:jc w:val="both"/>
        <w:rPr>
          <w:rFonts w:ascii="Times New Roman" w:hAnsi="Times New Roman"/>
          <w:b/>
          <w:noProof/>
          <w:sz w:val="24"/>
          <w:szCs w:val="24"/>
        </w:rPr>
      </w:pPr>
      <w:r w:rsidRPr="00F13BB6">
        <w:rPr>
          <w:rFonts w:ascii="Times New Roman" w:hAnsi="Times New Roman"/>
          <w:noProof/>
          <w:sz w:val="24"/>
          <w:szCs w:val="24"/>
        </w:rPr>
        <w:t>La situation n’est pas plus reluisante quant aux exportations de biens made in Bénin vers les sept (7) autres pays de l’Union Economique et Monétaire Oue</w:t>
      </w:r>
      <w:r w:rsidR="00811FA5" w:rsidRPr="00F13BB6">
        <w:rPr>
          <w:rFonts w:ascii="Times New Roman" w:hAnsi="Times New Roman"/>
          <w:noProof/>
          <w:sz w:val="24"/>
          <w:szCs w:val="24"/>
        </w:rPr>
        <w:t>st Africaine (UEMOA). En effet,</w:t>
      </w:r>
      <w:r w:rsidRPr="00F13BB6">
        <w:rPr>
          <w:rFonts w:ascii="Times New Roman" w:hAnsi="Times New Roman"/>
          <w:noProof/>
          <w:sz w:val="24"/>
          <w:szCs w:val="24"/>
        </w:rPr>
        <w:t xml:space="preserve"> la valeur des biens vendus dans la sous-région est de 27,02 </w:t>
      </w:r>
      <w:r w:rsidR="00B72492" w:rsidRPr="00F13BB6">
        <w:rPr>
          <w:rFonts w:ascii="Times New Roman" w:hAnsi="Times New Roman"/>
          <w:noProof/>
          <w:sz w:val="24"/>
          <w:szCs w:val="24"/>
        </w:rPr>
        <w:t>Milliards</w:t>
      </w:r>
      <w:r w:rsidRPr="00F13BB6">
        <w:rPr>
          <w:rFonts w:ascii="Times New Roman" w:hAnsi="Times New Roman"/>
          <w:noProof/>
          <w:sz w:val="24"/>
          <w:szCs w:val="24"/>
        </w:rPr>
        <w:t xml:space="preserve"> de </w:t>
      </w:r>
      <w:r w:rsidR="004A1F87" w:rsidRPr="00F13BB6">
        <w:rPr>
          <w:rFonts w:ascii="Times New Roman" w:hAnsi="Times New Roman"/>
          <w:noProof/>
          <w:sz w:val="24"/>
          <w:szCs w:val="24"/>
        </w:rPr>
        <w:t xml:space="preserve">francs </w:t>
      </w:r>
      <w:r w:rsidRPr="00F13BB6">
        <w:rPr>
          <w:rFonts w:ascii="Times New Roman" w:hAnsi="Times New Roman"/>
          <w:noProof/>
          <w:sz w:val="24"/>
          <w:szCs w:val="24"/>
        </w:rPr>
        <w:t xml:space="preserve">CFA (355 224,96 </w:t>
      </w:r>
      <w:r w:rsidR="00B72492" w:rsidRPr="00F13BB6">
        <w:rPr>
          <w:rFonts w:ascii="Times New Roman" w:hAnsi="Times New Roman"/>
          <w:noProof/>
          <w:sz w:val="24"/>
          <w:szCs w:val="24"/>
        </w:rPr>
        <w:t>Tonnes</w:t>
      </w:r>
      <w:r w:rsidRPr="00F13BB6">
        <w:rPr>
          <w:rFonts w:ascii="Times New Roman" w:hAnsi="Times New Roman"/>
          <w:noProof/>
          <w:sz w:val="24"/>
          <w:szCs w:val="24"/>
        </w:rPr>
        <w:t xml:space="preserve">) en 2018 contre 30,24 </w:t>
      </w:r>
      <w:r w:rsidR="00B72492" w:rsidRPr="00F13BB6">
        <w:rPr>
          <w:rFonts w:ascii="Times New Roman" w:hAnsi="Times New Roman"/>
          <w:noProof/>
          <w:sz w:val="24"/>
          <w:szCs w:val="24"/>
        </w:rPr>
        <w:t>Milliards</w:t>
      </w:r>
      <w:r w:rsidRPr="00F13BB6">
        <w:rPr>
          <w:rFonts w:ascii="Times New Roman" w:hAnsi="Times New Roman"/>
          <w:noProof/>
          <w:sz w:val="24"/>
          <w:szCs w:val="24"/>
        </w:rPr>
        <w:t xml:space="preserve"> de </w:t>
      </w:r>
      <w:r w:rsidR="004A1F87" w:rsidRPr="00F13BB6">
        <w:rPr>
          <w:rFonts w:ascii="Times New Roman" w:hAnsi="Times New Roman"/>
          <w:noProof/>
          <w:sz w:val="24"/>
          <w:szCs w:val="24"/>
        </w:rPr>
        <w:t xml:space="preserve">francs </w:t>
      </w:r>
      <w:r w:rsidRPr="00F13BB6">
        <w:rPr>
          <w:rFonts w:ascii="Times New Roman" w:hAnsi="Times New Roman"/>
          <w:noProof/>
          <w:sz w:val="24"/>
          <w:szCs w:val="24"/>
        </w:rPr>
        <w:t xml:space="preserve">CFA (363 612,38 </w:t>
      </w:r>
      <w:r w:rsidR="00B72492" w:rsidRPr="00F13BB6">
        <w:rPr>
          <w:rFonts w:ascii="Times New Roman" w:hAnsi="Times New Roman"/>
          <w:noProof/>
          <w:sz w:val="24"/>
          <w:szCs w:val="24"/>
        </w:rPr>
        <w:t>Tonnes</w:t>
      </w:r>
      <w:r w:rsidRPr="00F13BB6">
        <w:rPr>
          <w:rFonts w:ascii="Times New Roman" w:hAnsi="Times New Roman"/>
          <w:noProof/>
          <w:sz w:val="24"/>
          <w:szCs w:val="24"/>
        </w:rPr>
        <w:t>) en 2017. Les march</w:t>
      </w:r>
      <w:r w:rsidR="00B137D4" w:rsidRPr="00F13BB6">
        <w:rPr>
          <w:rFonts w:ascii="Times New Roman" w:hAnsi="Times New Roman"/>
          <w:noProof/>
          <w:sz w:val="24"/>
          <w:szCs w:val="24"/>
        </w:rPr>
        <w:t>a</w:t>
      </w:r>
      <w:r w:rsidRPr="00F13BB6">
        <w:rPr>
          <w:rFonts w:ascii="Times New Roman" w:hAnsi="Times New Roman"/>
          <w:noProof/>
          <w:sz w:val="24"/>
          <w:szCs w:val="24"/>
        </w:rPr>
        <w:t xml:space="preserve">ndises prioritairement </w:t>
      </w:r>
      <w:r w:rsidR="003C60E6">
        <w:rPr>
          <w:rFonts w:ascii="Times New Roman" w:hAnsi="Times New Roman"/>
          <w:noProof/>
          <w:sz w:val="24"/>
          <w:szCs w:val="24"/>
        </w:rPr>
        <w:t>vendues</w:t>
      </w:r>
      <w:r w:rsidRPr="00F13BB6">
        <w:rPr>
          <w:rFonts w:ascii="Times New Roman" w:hAnsi="Times New Roman"/>
          <w:noProof/>
          <w:sz w:val="24"/>
          <w:szCs w:val="24"/>
        </w:rPr>
        <w:t xml:space="preserve"> dans l’espace UEMOA en 2018 regroup</w:t>
      </w:r>
      <w:r w:rsidR="00811FA5" w:rsidRPr="00F13BB6">
        <w:rPr>
          <w:rFonts w:ascii="Times New Roman" w:hAnsi="Times New Roman"/>
          <w:noProof/>
          <w:sz w:val="24"/>
          <w:szCs w:val="24"/>
        </w:rPr>
        <w:t>ai</w:t>
      </w:r>
      <w:r w:rsidRPr="00F13BB6">
        <w:rPr>
          <w:rFonts w:ascii="Times New Roman" w:hAnsi="Times New Roman"/>
          <w:noProof/>
          <w:sz w:val="24"/>
          <w:szCs w:val="24"/>
        </w:rPr>
        <w:t>ent : les « </w:t>
      </w:r>
      <w:r w:rsidRPr="00F13BB6">
        <w:rPr>
          <w:rFonts w:ascii="Times New Roman" w:hAnsi="Times New Roman"/>
          <w:b/>
          <w:noProof/>
          <w:sz w:val="24"/>
          <w:szCs w:val="24"/>
        </w:rPr>
        <w:t>ciments non pulvérisés dits clinkers</w:t>
      </w:r>
      <w:r w:rsidRPr="00F13BB6">
        <w:rPr>
          <w:rFonts w:ascii="Times New Roman" w:hAnsi="Times New Roman"/>
          <w:noProof/>
          <w:sz w:val="24"/>
          <w:szCs w:val="24"/>
        </w:rPr>
        <w:t xml:space="preserve"> » d’une valeur de 6,37 </w:t>
      </w:r>
      <w:r w:rsidR="00B72492" w:rsidRPr="00F13BB6">
        <w:rPr>
          <w:rFonts w:ascii="Times New Roman" w:hAnsi="Times New Roman"/>
          <w:noProof/>
          <w:sz w:val="24"/>
          <w:szCs w:val="24"/>
        </w:rPr>
        <w:t>Milliards</w:t>
      </w:r>
      <w:r w:rsidRPr="00F13BB6">
        <w:rPr>
          <w:rFonts w:ascii="Times New Roman" w:hAnsi="Times New Roman"/>
          <w:noProof/>
          <w:sz w:val="24"/>
          <w:szCs w:val="24"/>
        </w:rPr>
        <w:t xml:space="preserve"> de </w:t>
      </w:r>
      <w:r w:rsidR="004A1F87" w:rsidRPr="00F13BB6">
        <w:rPr>
          <w:rFonts w:ascii="Times New Roman" w:hAnsi="Times New Roman"/>
          <w:noProof/>
          <w:sz w:val="24"/>
          <w:szCs w:val="24"/>
        </w:rPr>
        <w:t xml:space="preserve">francs </w:t>
      </w:r>
      <w:r w:rsidRPr="00F13BB6">
        <w:rPr>
          <w:rFonts w:ascii="Times New Roman" w:hAnsi="Times New Roman"/>
          <w:noProof/>
          <w:sz w:val="24"/>
          <w:szCs w:val="24"/>
        </w:rPr>
        <w:t xml:space="preserve">CFA (150 000 </w:t>
      </w:r>
      <w:r w:rsidR="00B72492" w:rsidRPr="00F13BB6">
        <w:rPr>
          <w:rFonts w:ascii="Times New Roman" w:hAnsi="Times New Roman"/>
          <w:noProof/>
          <w:sz w:val="24"/>
          <w:szCs w:val="24"/>
        </w:rPr>
        <w:t>Tonnes</w:t>
      </w:r>
      <w:r w:rsidRPr="00F13BB6">
        <w:rPr>
          <w:rFonts w:ascii="Times New Roman" w:hAnsi="Times New Roman"/>
          <w:noProof/>
          <w:sz w:val="24"/>
          <w:szCs w:val="24"/>
        </w:rPr>
        <w:t>) ; les « </w:t>
      </w:r>
      <w:r w:rsidRPr="00F13BB6">
        <w:rPr>
          <w:rFonts w:ascii="Times New Roman" w:hAnsi="Times New Roman"/>
          <w:b/>
          <w:noProof/>
          <w:sz w:val="24"/>
          <w:szCs w:val="24"/>
        </w:rPr>
        <w:t xml:space="preserve">ciments portland, autres que blancs </w:t>
      </w:r>
      <w:r w:rsidR="00811FA5" w:rsidRPr="00F13BB6">
        <w:rPr>
          <w:rFonts w:ascii="Times New Roman" w:hAnsi="Times New Roman"/>
          <w:b/>
          <w:noProof/>
          <w:sz w:val="24"/>
          <w:szCs w:val="24"/>
        </w:rPr>
        <w:t>n.d.a</w:t>
      </w:r>
      <w:r w:rsidRPr="00F13BB6">
        <w:rPr>
          <w:rFonts w:ascii="Times New Roman" w:hAnsi="Times New Roman"/>
          <w:b/>
          <w:noProof/>
          <w:sz w:val="24"/>
          <w:szCs w:val="24"/>
        </w:rPr>
        <w:t>.</w:t>
      </w:r>
      <w:r w:rsidRPr="00F13BB6">
        <w:rPr>
          <w:rFonts w:ascii="Times New Roman" w:hAnsi="Times New Roman"/>
          <w:noProof/>
          <w:sz w:val="24"/>
          <w:szCs w:val="24"/>
        </w:rPr>
        <w:t xml:space="preserve"> » d’un montant de 4,63 </w:t>
      </w:r>
      <w:r w:rsidR="00B72492" w:rsidRPr="00F13BB6">
        <w:rPr>
          <w:rFonts w:ascii="Times New Roman" w:hAnsi="Times New Roman"/>
          <w:noProof/>
          <w:sz w:val="24"/>
          <w:szCs w:val="24"/>
        </w:rPr>
        <w:t>Milliards</w:t>
      </w:r>
      <w:r w:rsidRPr="00F13BB6">
        <w:rPr>
          <w:rFonts w:ascii="Times New Roman" w:hAnsi="Times New Roman"/>
          <w:noProof/>
          <w:sz w:val="24"/>
          <w:szCs w:val="24"/>
        </w:rPr>
        <w:t xml:space="preserve"> de </w:t>
      </w:r>
      <w:r w:rsidR="004A1F87" w:rsidRPr="00F13BB6">
        <w:rPr>
          <w:rFonts w:ascii="Times New Roman" w:hAnsi="Times New Roman"/>
          <w:noProof/>
          <w:sz w:val="24"/>
          <w:szCs w:val="24"/>
        </w:rPr>
        <w:t xml:space="preserve">francs </w:t>
      </w:r>
      <w:r w:rsidRPr="00F13BB6">
        <w:rPr>
          <w:rFonts w:ascii="Times New Roman" w:hAnsi="Times New Roman"/>
          <w:noProof/>
          <w:sz w:val="24"/>
          <w:szCs w:val="24"/>
        </w:rPr>
        <w:t xml:space="preserve">CFA (97 563 </w:t>
      </w:r>
      <w:r w:rsidR="00B72492" w:rsidRPr="00F13BB6">
        <w:rPr>
          <w:rFonts w:ascii="Times New Roman" w:hAnsi="Times New Roman"/>
          <w:noProof/>
          <w:sz w:val="24"/>
          <w:szCs w:val="24"/>
        </w:rPr>
        <w:t>Tonnes</w:t>
      </w:r>
      <w:r w:rsidRPr="00F13BB6">
        <w:rPr>
          <w:rFonts w:ascii="Times New Roman" w:hAnsi="Times New Roman"/>
          <w:noProof/>
          <w:sz w:val="24"/>
          <w:szCs w:val="24"/>
        </w:rPr>
        <w:t>) et enfin les « </w:t>
      </w:r>
      <w:r w:rsidRPr="00F13BB6">
        <w:rPr>
          <w:rFonts w:ascii="Times New Roman" w:hAnsi="Times New Roman"/>
          <w:b/>
          <w:noProof/>
          <w:sz w:val="24"/>
          <w:szCs w:val="24"/>
        </w:rPr>
        <w:t>autres graines de coton</w:t>
      </w:r>
      <w:r w:rsidRPr="00F13BB6">
        <w:rPr>
          <w:rFonts w:ascii="Times New Roman" w:hAnsi="Times New Roman"/>
          <w:noProof/>
          <w:sz w:val="24"/>
          <w:szCs w:val="24"/>
        </w:rPr>
        <w:t xml:space="preserve"> » d’une valeur de 3,38 Milliads de </w:t>
      </w:r>
      <w:r w:rsidR="004A1F87" w:rsidRPr="00F13BB6">
        <w:rPr>
          <w:rFonts w:ascii="Times New Roman" w:hAnsi="Times New Roman"/>
          <w:noProof/>
          <w:sz w:val="24"/>
          <w:szCs w:val="24"/>
        </w:rPr>
        <w:t xml:space="preserve">francs </w:t>
      </w:r>
      <w:r w:rsidRPr="00F13BB6">
        <w:rPr>
          <w:rFonts w:ascii="Times New Roman" w:hAnsi="Times New Roman"/>
          <w:noProof/>
          <w:sz w:val="24"/>
          <w:szCs w:val="24"/>
        </w:rPr>
        <w:t xml:space="preserve">CFA équivalant à 64 934,89 </w:t>
      </w:r>
      <w:r w:rsidR="00B72492" w:rsidRPr="00F13BB6">
        <w:rPr>
          <w:rFonts w:ascii="Times New Roman" w:hAnsi="Times New Roman"/>
          <w:noProof/>
          <w:sz w:val="24"/>
          <w:szCs w:val="24"/>
        </w:rPr>
        <w:t>Tonnes</w:t>
      </w:r>
      <w:r w:rsidRPr="00F13BB6">
        <w:rPr>
          <w:rFonts w:ascii="Times New Roman" w:hAnsi="Times New Roman"/>
          <w:noProof/>
          <w:sz w:val="24"/>
          <w:szCs w:val="24"/>
        </w:rPr>
        <w:t>.</w:t>
      </w:r>
    </w:p>
    <w:p w14:paraId="57F656BD" w14:textId="77777777" w:rsidR="004F4675" w:rsidRPr="00F13BB6" w:rsidRDefault="004F4675" w:rsidP="004F4675">
      <w:pPr>
        <w:rPr>
          <w:rFonts w:ascii="Times New Roman" w:hAnsi="Times New Roman"/>
          <w:b/>
          <w:i/>
          <w:noProof/>
          <w:sz w:val="24"/>
          <w:szCs w:val="24"/>
        </w:rPr>
      </w:pPr>
      <w:r w:rsidRPr="00F13BB6">
        <w:rPr>
          <w:rFonts w:ascii="Times New Roman" w:hAnsi="Times New Roman"/>
          <w:b/>
          <w:i/>
          <w:noProof/>
          <w:sz w:val="24"/>
          <w:szCs w:val="24"/>
        </w:rPr>
        <w:t>Réexporations : en hausse et l’Asie toujours présente…</w:t>
      </w:r>
    </w:p>
    <w:p w14:paraId="206A62EF" w14:textId="64A4DF95" w:rsidR="004F4675" w:rsidRPr="00F13BB6" w:rsidRDefault="004F4675" w:rsidP="004F4675">
      <w:pPr>
        <w:contextualSpacing/>
        <w:jc w:val="both"/>
        <w:rPr>
          <w:rFonts w:ascii="Times New Roman" w:hAnsi="Times New Roman"/>
          <w:b/>
          <w:noProof/>
          <w:sz w:val="24"/>
          <w:szCs w:val="24"/>
        </w:rPr>
      </w:pPr>
      <w:r w:rsidRPr="00F13BB6">
        <w:rPr>
          <w:rFonts w:ascii="Times New Roman" w:hAnsi="Times New Roman"/>
          <w:noProof/>
          <w:sz w:val="24"/>
          <w:szCs w:val="24"/>
        </w:rPr>
        <w:t xml:space="preserve">Le continent asiatique </w:t>
      </w:r>
      <w:r w:rsidR="00811FA5" w:rsidRPr="00F13BB6">
        <w:rPr>
          <w:rFonts w:ascii="Times New Roman" w:hAnsi="Times New Roman"/>
          <w:noProof/>
          <w:sz w:val="24"/>
          <w:szCs w:val="24"/>
        </w:rPr>
        <w:t>étai</w:t>
      </w:r>
      <w:r w:rsidRPr="00F13BB6">
        <w:rPr>
          <w:rFonts w:ascii="Times New Roman" w:hAnsi="Times New Roman"/>
          <w:noProof/>
          <w:sz w:val="24"/>
          <w:szCs w:val="24"/>
        </w:rPr>
        <w:t>t, à l’image des exportations, la première destination des réexporations du Bénin en 2018. Les produits réexportés en Asie s’élèv</w:t>
      </w:r>
      <w:r w:rsidR="00811FA5" w:rsidRPr="00F13BB6">
        <w:rPr>
          <w:rFonts w:ascii="Times New Roman" w:hAnsi="Times New Roman"/>
          <w:noProof/>
          <w:sz w:val="24"/>
          <w:szCs w:val="24"/>
        </w:rPr>
        <w:t>ai</w:t>
      </w:r>
      <w:r w:rsidRPr="00F13BB6">
        <w:rPr>
          <w:rFonts w:ascii="Times New Roman" w:hAnsi="Times New Roman"/>
          <w:noProof/>
          <w:sz w:val="24"/>
          <w:szCs w:val="24"/>
        </w:rPr>
        <w:t xml:space="preserve">ent à 45,20 </w:t>
      </w:r>
      <w:r w:rsidR="00B72492" w:rsidRPr="00F13BB6">
        <w:rPr>
          <w:rFonts w:ascii="Times New Roman" w:hAnsi="Times New Roman"/>
          <w:noProof/>
          <w:sz w:val="24"/>
          <w:szCs w:val="24"/>
        </w:rPr>
        <w:t>Milliards</w:t>
      </w:r>
      <w:r w:rsidRPr="00F13BB6">
        <w:rPr>
          <w:rFonts w:ascii="Times New Roman" w:hAnsi="Times New Roman"/>
          <w:noProof/>
          <w:sz w:val="24"/>
          <w:szCs w:val="24"/>
        </w:rPr>
        <w:t xml:space="preserve"> de </w:t>
      </w:r>
      <w:r w:rsidR="004A1F87" w:rsidRPr="00F13BB6">
        <w:rPr>
          <w:rFonts w:ascii="Times New Roman" w:hAnsi="Times New Roman"/>
          <w:noProof/>
          <w:sz w:val="24"/>
          <w:szCs w:val="24"/>
        </w:rPr>
        <w:t xml:space="preserve">francs </w:t>
      </w:r>
      <w:r w:rsidRPr="00F13BB6">
        <w:rPr>
          <w:rFonts w:ascii="Times New Roman" w:hAnsi="Times New Roman"/>
          <w:noProof/>
          <w:sz w:val="24"/>
          <w:szCs w:val="24"/>
        </w:rPr>
        <w:t xml:space="preserve">CFA en 2018 après avoir atteint 17,29 </w:t>
      </w:r>
      <w:r w:rsidR="00B72492" w:rsidRPr="00F13BB6">
        <w:rPr>
          <w:rFonts w:ascii="Times New Roman" w:hAnsi="Times New Roman"/>
          <w:noProof/>
          <w:sz w:val="24"/>
          <w:szCs w:val="24"/>
        </w:rPr>
        <w:t>Milliards</w:t>
      </w:r>
      <w:r w:rsidRPr="00F13BB6">
        <w:rPr>
          <w:rFonts w:ascii="Times New Roman" w:hAnsi="Times New Roman"/>
          <w:noProof/>
          <w:sz w:val="24"/>
          <w:szCs w:val="24"/>
        </w:rPr>
        <w:t xml:space="preserve"> de </w:t>
      </w:r>
      <w:r w:rsidR="004A1F87" w:rsidRPr="00F13BB6">
        <w:rPr>
          <w:rFonts w:ascii="Times New Roman" w:hAnsi="Times New Roman"/>
          <w:noProof/>
          <w:sz w:val="24"/>
          <w:szCs w:val="24"/>
        </w:rPr>
        <w:t xml:space="preserve">francs </w:t>
      </w:r>
      <w:r w:rsidRPr="00F13BB6">
        <w:rPr>
          <w:rFonts w:ascii="Times New Roman" w:hAnsi="Times New Roman"/>
          <w:noProof/>
          <w:sz w:val="24"/>
          <w:szCs w:val="24"/>
        </w:rPr>
        <w:t xml:space="preserve">CFA en 2017 soit une augmentation de 161,42%. Les marchandises dominantes </w:t>
      </w:r>
      <w:r w:rsidR="00811FA5" w:rsidRPr="00F13BB6">
        <w:rPr>
          <w:rFonts w:ascii="Times New Roman" w:hAnsi="Times New Roman"/>
          <w:noProof/>
          <w:sz w:val="24"/>
          <w:szCs w:val="24"/>
        </w:rPr>
        <w:t>étaient</w:t>
      </w:r>
      <w:r w:rsidRPr="00F13BB6">
        <w:rPr>
          <w:rFonts w:ascii="Times New Roman" w:hAnsi="Times New Roman"/>
          <w:noProof/>
          <w:sz w:val="24"/>
          <w:szCs w:val="24"/>
        </w:rPr>
        <w:t xml:space="preserve"> : les « </w:t>
      </w:r>
      <w:r w:rsidRPr="00F13BB6">
        <w:rPr>
          <w:rFonts w:ascii="Times New Roman" w:hAnsi="Times New Roman"/>
          <w:b/>
          <w:noProof/>
          <w:sz w:val="24"/>
          <w:szCs w:val="24"/>
        </w:rPr>
        <w:t xml:space="preserve">turbines à gaz </w:t>
      </w:r>
      <w:r w:rsidR="00A93316" w:rsidRPr="00F13BB6">
        <w:rPr>
          <w:rFonts w:ascii="Times New Roman" w:hAnsi="Times New Roman"/>
          <w:b/>
          <w:noProof/>
          <w:sz w:val="24"/>
          <w:szCs w:val="24"/>
        </w:rPr>
        <w:t>n.d.a.</w:t>
      </w:r>
      <w:r w:rsidRPr="00F13BB6">
        <w:rPr>
          <w:rFonts w:ascii="Times New Roman" w:hAnsi="Times New Roman"/>
          <w:b/>
          <w:noProof/>
          <w:sz w:val="24"/>
          <w:szCs w:val="24"/>
        </w:rPr>
        <w:t>. d’une puissance supérieure à 5 000 Kw</w:t>
      </w:r>
      <w:r w:rsidRPr="00F13BB6">
        <w:rPr>
          <w:rFonts w:ascii="Times New Roman" w:hAnsi="Times New Roman"/>
          <w:noProof/>
          <w:sz w:val="24"/>
          <w:szCs w:val="24"/>
        </w:rPr>
        <w:t xml:space="preserve"> » d’une valeur de 19,76 </w:t>
      </w:r>
      <w:r w:rsidR="00B72492" w:rsidRPr="00F13BB6">
        <w:rPr>
          <w:rFonts w:ascii="Times New Roman" w:hAnsi="Times New Roman"/>
          <w:noProof/>
          <w:sz w:val="24"/>
          <w:szCs w:val="24"/>
        </w:rPr>
        <w:t>Milliards</w:t>
      </w:r>
      <w:r w:rsidRPr="00F13BB6">
        <w:rPr>
          <w:rFonts w:ascii="Times New Roman" w:hAnsi="Times New Roman"/>
          <w:noProof/>
          <w:sz w:val="24"/>
          <w:szCs w:val="24"/>
        </w:rPr>
        <w:t xml:space="preserve"> de </w:t>
      </w:r>
      <w:r w:rsidR="004A1F87" w:rsidRPr="00F13BB6">
        <w:rPr>
          <w:rFonts w:ascii="Times New Roman" w:hAnsi="Times New Roman"/>
          <w:noProof/>
          <w:sz w:val="24"/>
          <w:szCs w:val="24"/>
        </w:rPr>
        <w:t xml:space="preserve">francs </w:t>
      </w:r>
      <w:r w:rsidRPr="00F13BB6">
        <w:rPr>
          <w:rFonts w:ascii="Times New Roman" w:hAnsi="Times New Roman"/>
          <w:noProof/>
          <w:sz w:val="24"/>
          <w:szCs w:val="24"/>
        </w:rPr>
        <w:t xml:space="preserve">CFA (282,72 </w:t>
      </w:r>
      <w:r w:rsidR="00B72492" w:rsidRPr="00F13BB6">
        <w:rPr>
          <w:rFonts w:ascii="Times New Roman" w:hAnsi="Times New Roman"/>
          <w:noProof/>
          <w:sz w:val="24"/>
          <w:szCs w:val="24"/>
        </w:rPr>
        <w:t>Tonnes</w:t>
      </w:r>
      <w:r w:rsidRPr="00F13BB6">
        <w:rPr>
          <w:rFonts w:ascii="Times New Roman" w:hAnsi="Times New Roman"/>
          <w:noProof/>
          <w:sz w:val="24"/>
          <w:szCs w:val="24"/>
        </w:rPr>
        <w:t>) ; l’ « </w:t>
      </w:r>
      <w:r w:rsidRPr="00F13BB6">
        <w:rPr>
          <w:rFonts w:ascii="Times New Roman" w:hAnsi="Times New Roman"/>
          <w:b/>
          <w:noProof/>
          <w:sz w:val="24"/>
          <w:szCs w:val="24"/>
        </w:rPr>
        <w:t>huile de pétrole ou de minéreaux bitumineux, non brutes autres que huiles légères</w:t>
      </w:r>
      <w:r w:rsidRPr="00F13BB6">
        <w:rPr>
          <w:rFonts w:ascii="Times New Roman" w:hAnsi="Times New Roman"/>
          <w:noProof/>
          <w:sz w:val="24"/>
          <w:szCs w:val="24"/>
        </w:rPr>
        <w:t xml:space="preserve"> » d’un montant de 4,99 </w:t>
      </w:r>
      <w:r w:rsidR="00B72492" w:rsidRPr="00F13BB6">
        <w:rPr>
          <w:rFonts w:ascii="Times New Roman" w:hAnsi="Times New Roman"/>
          <w:noProof/>
          <w:sz w:val="24"/>
          <w:szCs w:val="24"/>
        </w:rPr>
        <w:t>Milliards</w:t>
      </w:r>
      <w:r w:rsidRPr="00F13BB6">
        <w:rPr>
          <w:rFonts w:ascii="Times New Roman" w:hAnsi="Times New Roman"/>
          <w:noProof/>
          <w:sz w:val="24"/>
          <w:szCs w:val="24"/>
        </w:rPr>
        <w:t xml:space="preserve"> de </w:t>
      </w:r>
      <w:r w:rsidR="004A1F87" w:rsidRPr="00F13BB6">
        <w:rPr>
          <w:rFonts w:ascii="Times New Roman" w:hAnsi="Times New Roman"/>
          <w:noProof/>
          <w:sz w:val="24"/>
          <w:szCs w:val="24"/>
        </w:rPr>
        <w:t xml:space="preserve">francs </w:t>
      </w:r>
      <w:r w:rsidRPr="00F13BB6">
        <w:rPr>
          <w:rFonts w:ascii="Times New Roman" w:hAnsi="Times New Roman"/>
          <w:noProof/>
          <w:sz w:val="24"/>
          <w:szCs w:val="24"/>
        </w:rPr>
        <w:t xml:space="preserve">CFA (13 274,86 </w:t>
      </w:r>
      <w:r w:rsidR="00B72492" w:rsidRPr="00F13BB6">
        <w:rPr>
          <w:rFonts w:ascii="Times New Roman" w:hAnsi="Times New Roman"/>
          <w:noProof/>
          <w:sz w:val="24"/>
          <w:szCs w:val="24"/>
        </w:rPr>
        <w:t>Tonnes</w:t>
      </w:r>
      <w:r w:rsidRPr="00F13BB6">
        <w:rPr>
          <w:rFonts w:ascii="Times New Roman" w:hAnsi="Times New Roman"/>
          <w:noProof/>
          <w:sz w:val="24"/>
          <w:szCs w:val="24"/>
        </w:rPr>
        <w:t>) et, le « </w:t>
      </w:r>
      <w:r w:rsidRPr="00F13BB6">
        <w:rPr>
          <w:rFonts w:ascii="Times New Roman" w:hAnsi="Times New Roman"/>
          <w:b/>
          <w:noProof/>
          <w:sz w:val="24"/>
          <w:szCs w:val="24"/>
        </w:rPr>
        <w:t xml:space="preserve">fil machine, en fer ou en aciers non-alliés, enroulés en spires non rangées en couronnes de </w:t>
      </w:r>
      <w:r w:rsidRPr="00F13BB6">
        <w:rPr>
          <w:rFonts w:ascii="Times New Roman" w:hAnsi="Times New Roman"/>
          <w:b/>
          <w:noProof/>
          <w:sz w:val="24"/>
          <w:szCs w:val="24"/>
        </w:rPr>
        <w:lastRenderedPageBreak/>
        <w:t>diamètre inférieur à 14 mm</w:t>
      </w:r>
      <w:r w:rsidRPr="00F13BB6">
        <w:rPr>
          <w:rFonts w:ascii="Times New Roman" w:hAnsi="Times New Roman"/>
          <w:noProof/>
          <w:sz w:val="24"/>
          <w:szCs w:val="24"/>
        </w:rPr>
        <w:t xml:space="preserve"> » , d’une valeur de 3,31 </w:t>
      </w:r>
      <w:r w:rsidR="00B72492" w:rsidRPr="00F13BB6">
        <w:rPr>
          <w:rFonts w:ascii="Times New Roman" w:hAnsi="Times New Roman"/>
          <w:noProof/>
          <w:sz w:val="24"/>
          <w:szCs w:val="24"/>
        </w:rPr>
        <w:t>Milliards</w:t>
      </w:r>
      <w:r w:rsidRPr="00F13BB6">
        <w:rPr>
          <w:rFonts w:ascii="Times New Roman" w:hAnsi="Times New Roman"/>
          <w:noProof/>
          <w:sz w:val="24"/>
          <w:szCs w:val="24"/>
        </w:rPr>
        <w:t xml:space="preserve"> de </w:t>
      </w:r>
      <w:r w:rsidR="004A1F87" w:rsidRPr="00F13BB6">
        <w:rPr>
          <w:rFonts w:ascii="Times New Roman" w:hAnsi="Times New Roman"/>
          <w:noProof/>
          <w:sz w:val="24"/>
          <w:szCs w:val="24"/>
        </w:rPr>
        <w:t xml:space="preserve">francs </w:t>
      </w:r>
      <w:r w:rsidRPr="00F13BB6">
        <w:rPr>
          <w:rFonts w:ascii="Times New Roman" w:hAnsi="Times New Roman"/>
          <w:noProof/>
          <w:sz w:val="24"/>
          <w:szCs w:val="24"/>
        </w:rPr>
        <w:t xml:space="preserve">CFA (11 660,60 </w:t>
      </w:r>
      <w:r w:rsidR="00B72492" w:rsidRPr="00F13BB6">
        <w:rPr>
          <w:rFonts w:ascii="Times New Roman" w:hAnsi="Times New Roman"/>
          <w:noProof/>
          <w:sz w:val="24"/>
          <w:szCs w:val="24"/>
        </w:rPr>
        <w:t>Tonnes</w:t>
      </w:r>
      <w:r w:rsidRPr="00F13BB6">
        <w:rPr>
          <w:rFonts w:ascii="Times New Roman" w:hAnsi="Times New Roman"/>
          <w:noProof/>
          <w:sz w:val="24"/>
          <w:szCs w:val="24"/>
        </w:rPr>
        <w:t xml:space="preserve">). </w:t>
      </w:r>
    </w:p>
    <w:p w14:paraId="2C622F3C" w14:textId="1418CF39" w:rsidR="004F4675" w:rsidRPr="00F13BB6" w:rsidRDefault="004F4675" w:rsidP="004F4675">
      <w:pPr>
        <w:contextualSpacing/>
        <w:jc w:val="both"/>
        <w:rPr>
          <w:rFonts w:ascii="Times New Roman" w:hAnsi="Times New Roman"/>
          <w:b/>
          <w:noProof/>
          <w:sz w:val="24"/>
          <w:szCs w:val="24"/>
        </w:rPr>
      </w:pPr>
      <w:r w:rsidRPr="00F13BB6">
        <w:rPr>
          <w:rFonts w:ascii="Times New Roman" w:hAnsi="Times New Roman"/>
          <w:noProof/>
          <w:sz w:val="24"/>
          <w:szCs w:val="24"/>
        </w:rPr>
        <w:t>L’Afrique vient également en deuxième position en terme de destin</w:t>
      </w:r>
      <w:r w:rsidR="00B137D4" w:rsidRPr="00F13BB6">
        <w:rPr>
          <w:rFonts w:ascii="Times New Roman" w:hAnsi="Times New Roman"/>
          <w:noProof/>
          <w:sz w:val="24"/>
          <w:szCs w:val="24"/>
        </w:rPr>
        <w:t>a</w:t>
      </w:r>
      <w:r w:rsidRPr="00F13BB6">
        <w:rPr>
          <w:rFonts w:ascii="Times New Roman" w:hAnsi="Times New Roman"/>
          <w:noProof/>
          <w:sz w:val="24"/>
          <w:szCs w:val="24"/>
        </w:rPr>
        <w:t>tion phare des réexportions béninoises en 2018. La valeur totale</w:t>
      </w:r>
      <w:r w:rsidR="00811FA5" w:rsidRPr="00F13BB6">
        <w:rPr>
          <w:rFonts w:ascii="Times New Roman" w:hAnsi="Times New Roman"/>
          <w:noProof/>
          <w:sz w:val="24"/>
          <w:szCs w:val="24"/>
        </w:rPr>
        <w:t xml:space="preserve"> des biens réexportés se chiffrait</w:t>
      </w:r>
      <w:r w:rsidRPr="00F13BB6">
        <w:rPr>
          <w:rFonts w:ascii="Times New Roman" w:hAnsi="Times New Roman"/>
          <w:noProof/>
          <w:sz w:val="24"/>
          <w:szCs w:val="24"/>
        </w:rPr>
        <w:t xml:space="preserve"> à 10,12 </w:t>
      </w:r>
      <w:r w:rsidR="00B72492" w:rsidRPr="00F13BB6">
        <w:rPr>
          <w:rFonts w:ascii="Times New Roman" w:hAnsi="Times New Roman"/>
          <w:noProof/>
          <w:sz w:val="24"/>
          <w:szCs w:val="24"/>
        </w:rPr>
        <w:t>Milliards</w:t>
      </w:r>
      <w:r w:rsidRPr="00F13BB6">
        <w:rPr>
          <w:rFonts w:ascii="Times New Roman" w:hAnsi="Times New Roman"/>
          <w:noProof/>
          <w:sz w:val="24"/>
          <w:szCs w:val="24"/>
        </w:rPr>
        <w:t xml:space="preserve"> de </w:t>
      </w:r>
      <w:r w:rsidR="004A1F87" w:rsidRPr="00F13BB6">
        <w:rPr>
          <w:rFonts w:ascii="Times New Roman" w:hAnsi="Times New Roman"/>
          <w:noProof/>
          <w:sz w:val="24"/>
          <w:szCs w:val="24"/>
        </w:rPr>
        <w:t xml:space="preserve">francs </w:t>
      </w:r>
      <w:r w:rsidRPr="00F13BB6">
        <w:rPr>
          <w:rFonts w:ascii="Times New Roman" w:hAnsi="Times New Roman"/>
          <w:noProof/>
          <w:sz w:val="24"/>
          <w:szCs w:val="24"/>
        </w:rPr>
        <w:t xml:space="preserve">CFA en 2018 alors qu’elle était de 12,39 </w:t>
      </w:r>
      <w:r w:rsidR="00B72492" w:rsidRPr="00F13BB6">
        <w:rPr>
          <w:rFonts w:ascii="Times New Roman" w:hAnsi="Times New Roman"/>
          <w:noProof/>
          <w:sz w:val="24"/>
          <w:szCs w:val="24"/>
        </w:rPr>
        <w:t>Milliards</w:t>
      </w:r>
      <w:r w:rsidRPr="00F13BB6">
        <w:rPr>
          <w:rFonts w:ascii="Times New Roman" w:hAnsi="Times New Roman"/>
          <w:noProof/>
          <w:sz w:val="24"/>
          <w:szCs w:val="24"/>
        </w:rPr>
        <w:t xml:space="preserve"> de </w:t>
      </w:r>
      <w:r w:rsidR="004A1F87" w:rsidRPr="00F13BB6">
        <w:rPr>
          <w:rFonts w:ascii="Times New Roman" w:hAnsi="Times New Roman"/>
          <w:noProof/>
          <w:sz w:val="24"/>
          <w:szCs w:val="24"/>
        </w:rPr>
        <w:t xml:space="preserve">francs </w:t>
      </w:r>
      <w:r w:rsidRPr="00F13BB6">
        <w:rPr>
          <w:rFonts w:ascii="Times New Roman" w:hAnsi="Times New Roman"/>
          <w:noProof/>
          <w:sz w:val="24"/>
          <w:szCs w:val="24"/>
        </w:rPr>
        <w:t xml:space="preserve">CFA en 2017 enregistrant ainsi une baisse de 18,32%. </w:t>
      </w:r>
    </w:p>
    <w:p w14:paraId="4DBAE46B" w14:textId="7C0C1BBF" w:rsidR="004F4675" w:rsidRPr="00F13BB6" w:rsidRDefault="004F4675" w:rsidP="004F4675">
      <w:pPr>
        <w:contextualSpacing/>
        <w:jc w:val="both"/>
        <w:rPr>
          <w:rFonts w:ascii="Times New Roman" w:hAnsi="Times New Roman"/>
          <w:b/>
          <w:noProof/>
          <w:sz w:val="24"/>
          <w:szCs w:val="24"/>
        </w:rPr>
      </w:pPr>
      <w:r w:rsidRPr="00F13BB6">
        <w:rPr>
          <w:rFonts w:ascii="Times New Roman" w:hAnsi="Times New Roman"/>
          <w:noProof/>
          <w:sz w:val="24"/>
          <w:szCs w:val="24"/>
        </w:rPr>
        <w:t>Les produits réexportés en Afrique concern</w:t>
      </w:r>
      <w:r w:rsidR="00811FA5" w:rsidRPr="00F13BB6">
        <w:rPr>
          <w:rFonts w:ascii="Times New Roman" w:hAnsi="Times New Roman"/>
          <w:noProof/>
          <w:sz w:val="24"/>
          <w:szCs w:val="24"/>
        </w:rPr>
        <w:t>ai</w:t>
      </w:r>
      <w:r w:rsidRPr="00F13BB6">
        <w:rPr>
          <w:rFonts w:ascii="Times New Roman" w:hAnsi="Times New Roman"/>
          <w:noProof/>
          <w:sz w:val="24"/>
          <w:szCs w:val="24"/>
        </w:rPr>
        <w:t xml:space="preserve">ent notamment : </w:t>
      </w:r>
      <w:r w:rsidR="00811FA5" w:rsidRPr="00F13BB6">
        <w:rPr>
          <w:rFonts w:ascii="Times New Roman" w:hAnsi="Times New Roman"/>
          <w:noProof/>
          <w:sz w:val="24"/>
          <w:szCs w:val="24"/>
        </w:rPr>
        <w:t xml:space="preserve">les «  </w:t>
      </w:r>
      <w:r w:rsidR="00811FA5" w:rsidRPr="00F13BB6">
        <w:rPr>
          <w:rFonts w:ascii="Times New Roman" w:hAnsi="Times New Roman"/>
          <w:b/>
          <w:noProof/>
          <w:sz w:val="24"/>
          <w:szCs w:val="24"/>
        </w:rPr>
        <w:t>tissus de coton, écrus, à armure toile, contenant supérieur ou égal à 85% en poids de coton, d’un poids supérieur à 100 g/m</w:t>
      </w:r>
      <w:r w:rsidR="00811FA5" w:rsidRPr="00F13BB6">
        <w:rPr>
          <w:rFonts w:ascii="Times New Roman" w:hAnsi="Times New Roman"/>
          <w:b/>
          <w:noProof/>
          <w:sz w:val="24"/>
          <w:szCs w:val="24"/>
          <w:vertAlign w:val="superscript"/>
        </w:rPr>
        <w:t>2</w:t>
      </w:r>
      <w:r w:rsidR="00811FA5" w:rsidRPr="00F13BB6">
        <w:rPr>
          <w:rFonts w:ascii="Times New Roman" w:hAnsi="Times New Roman"/>
          <w:b/>
          <w:noProof/>
          <w:sz w:val="24"/>
          <w:szCs w:val="24"/>
        </w:rPr>
        <w:t xml:space="preserve"> mais inférieur ou égal à 200</w:t>
      </w:r>
      <w:r w:rsidR="000554B5" w:rsidRPr="00F13BB6">
        <w:rPr>
          <w:rFonts w:ascii="Times New Roman" w:hAnsi="Times New Roman"/>
          <w:b/>
          <w:noProof/>
          <w:sz w:val="24"/>
          <w:szCs w:val="24"/>
        </w:rPr>
        <w:t xml:space="preserve"> </w:t>
      </w:r>
      <w:r w:rsidR="00811FA5" w:rsidRPr="00F13BB6">
        <w:rPr>
          <w:rFonts w:ascii="Times New Roman" w:hAnsi="Times New Roman"/>
          <w:b/>
          <w:noProof/>
          <w:sz w:val="24"/>
          <w:szCs w:val="24"/>
        </w:rPr>
        <w:t>g/m</w:t>
      </w:r>
      <w:r w:rsidR="00811FA5" w:rsidRPr="00F13BB6">
        <w:rPr>
          <w:rFonts w:ascii="Times New Roman" w:hAnsi="Times New Roman"/>
          <w:b/>
          <w:noProof/>
          <w:sz w:val="24"/>
          <w:szCs w:val="24"/>
          <w:vertAlign w:val="superscript"/>
        </w:rPr>
        <w:t>2</w:t>
      </w:r>
      <w:r w:rsidR="00811FA5" w:rsidRPr="00F13BB6">
        <w:rPr>
          <w:rFonts w:ascii="Times New Roman" w:hAnsi="Times New Roman"/>
          <w:noProof/>
          <w:sz w:val="24"/>
          <w:szCs w:val="24"/>
          <w:vertAlign w:val="superscript"/>
        </w:rPr>
        <w:t> </w:t>
      </w:r>
      <w:r w:rsidR="00811FA5" w:rsidRPr="00F13BB6">
        <w:rPr>
          <w:rFonts w:ascii="Times New Roman" w:hAnsi="Times New Roman"/>
          <w:noProof/>
          <w:sz w:val="24"/>
          <w:szCs w:val="24"/>
        </w:rPr>
        <w:t xml:space="preserve"> » </w:t>
      </w:r>
      <w:r w:rsidRPr="00F13BB6">
        <w:rPr>
          <w:rFonts w:ascii="Times New Roman" w:hAnsi="Times New Roman"/>
          <w:noProof/>
          <w:sz w:val="24"/>
          <w:szCs w:val="24"/>
        </w:rPr>
        <w:t xml:space="preserve">d’une valeur de 3,59 </w:t>
      </w:r>
      <w:r w:rsidR="00B72492" w:rsidRPr="00F13BB6">
        <w:rPr>
          <w:rFonts w:ascii="Times New Roman" w:hAnsi="Times New Roman"/>
          <w:noProof/>
          <w:sz w:val="24"/>
          <w:szCs w:val="24"/>
        </w:rPr>
        <w:t>Milliards</w:t>
      </w:r>
      <w:r w:rsidR="004A1F87" w:rsidRPr="00F13BB6">
        <w:rPr>
          <w:rFonts w:ascii="Times New Roman" w:hAnsi="Times New Roman"/>
          <w:noProof/>
          <w:sz w:val="24"/>
          <w:szCs w:val="24"/>
        </w:rPr>
        <w:t xml:space="preserve"> de francs CFA</w:t>
      </w:r>
      <w:r w:rsidRPr="00F13BB6">
        <w:rPr>
          <w:rFonts w:ascii="Times New Roman" w:hAnsi="Times New Roman"/>
          <w:noProof/>
          <w:sz w:val="24"/>
          <w:szCs w:val="24"/>
        </w:rPr>
        <w:t xml:space="preserve"> (1 248,91 </w:t>
      </w:r>
      <w:r w:rsidR="00B72492" w:rsidRPr="00F13BB6">
        <w:rPr>
          <w:rFonts w:ascii="Times New Roman" w:hAnsi="Times New Roman"/>
          <w:noProof/>
          <w:sz w:val="24"/>
          <w:szCs w:val="24"/>
        </w:rPr>
        <w:t>Tonnes</w:t>
      </w:r>
      <w:r w:rsidRPr="00F13BB6">
        <w:rPr>
          <w:rFonts w:ascii="Times New Roman" w:hAnsi="Times New Roman"/>
          <w:noProof/>
          <w:sz w:val="24"/>
          <w:szCs w:val="24"/>
        </w:rPr>
        <w:t>) ; les « </w:t>
      </w:r>
      <w:r w:rsidRPr="00F13BB6">
        <w:rPr>
          <w:rFonts w:ascii="Times New Roman" w:hAnsi="Times New Roman"/>
          <w:b/>
          <w:noProof/>
          <w:sz w:val="24"/>
          <w:szCs w:val="24"/>
        </w:rPr>
        <w:t>huiles de pétrole ou de minéraux bitumineux, non brutes autres que huiles légères</w:t>
      </w:r>
      <w:r w:rsidRPr="00F13BB6">
        <w:rPr>
          <w:rFonts w:ascii="Times New Roman" w:hAnsi="Times New Roman"/>
          <w:noProof/>
          <w:sz w:val="24"/>
          <w:szCs w:val="24"/>
        </w:rPr>
        <w:t xml:space="preserve"> » pour 1,33 Milliard de </w:t>
      </w:r>
      <w:r w:rsidR="000554B5" w:rsidRPr="00F13BB6">
        <w:rPr>
          <w:rFonts w:ascii="Times New Roman" w:hAnsi="Times New Roman"/>
          <w:noProof/>
          <w:sz w:val="24"/>
          <w:szCs w:val="24"/>
        </w:rPr>
        <w:t xml:space="preserve">francs </w:t>
      </w:r>
      <w:r w:rsidRPr="00F13BB6">
        <w:rPr>
          <w:rFonts w:ascii="Times New Roman" w:hAnsi="Times New Roman"/>
          <w:noProof/>
          <w:sz w:val="24"/>
          <w:szCs w:val="24"/>
        </w:rPr>
        <w:t xml:space="preserve">CFA (3 787,28 </w:t>
      </w:r>
      <w:r w:rsidR="00B72492" w:rsidRPr="00F13BB6">
        <w:rPr>
          <w:rFonts w:ascii="Times New Roman" w:hAnsi="Times New Roman"/>
          <w:noProof/>
          <w:sz w:val="24"/>
          <w:szCs w:val="24"/>
        </w:rPr>
        <w:t>Tonnes</w:t>
      </w:r>
      <w:r w:rsidRPr="00F13BB6">
        <w:rPr>
          <w:rFonts w:ascii="Times New Roman" w:hAnsi="Times New Roman"/>
          <w:noProof/>
          <w:sz w:val="24"/>
          <w:szCs w:val="24"/>
        </w:rPr>
        <w:t>) et, le « </w:t>
      </w:r>
      <w:r w:rsidRPr="00F13BB6">
        <w:rPr>
          <w:rFonts w:ascii="Times New Roman" w:hAnsi="Times New Roman"/>
          <w:b/>
          <w:noProof/>
          <w:sz w:val="24"/>
          <w:szCs w:val="24"/>
        </w:rPr>
        <w:t>fil machine, en fer ou en aciers non-alliés, enroulés en spires, non rangées en couronnes de diamètre inférieur à 14 mm</w:t>
      </w:r>
      <w:r w:rsidRPr="00F13BB6">
        <w:rPr>
          <w:rFonts w:ascii="Times New Roman" w:hAnsi="Times New Roman"/>
          <w:noProof/>
          <w:sz w:val="24"/>
          <w:szCs w:val="24"/>
        </w:rPr>
        <w:t xml:space="preserve"> » d’un montant de 3,31 </w:t>
      </w:r>
      <w:r w:rsidR="00B72492" w:rsidRPr="00F13BB6">
        <w:rPr>
          <w:rFonts w:ascii="Times New Roman" w:hAnsi="Times New Roman"/>
          <w:noProof/>
          <w:sz w:val="24"/>
          <w:szCs w:val="24"/>
        </w:rPr>
        <w:t>Milliards</w:t>
      </w:r>
      <w:r w:rsidRPr="00F13BB6">
        <w:rPr>
          <w:rFonts w:ascii="Times New Roman" w:hAnsi="Times New Roman"/>
          <w:noProof/>
          <w:sz w:val="24"/>
          <w:szCs w:val="24"/>
        </w:rPr>
        <w:t xml:space="preserve"> de </w:t>
      </w:r>
      <w:r w:rsidR="000554B5" w:rsidRPr="00F13BB6">
        <w:rPr>
          <w:rFonts w:ascii="Times New Roman" w:hAnsi="Times New Roman"/>
          <w:noProof/>
          <w:sz w:val="24"/>
          <w:szCs w:val="24"/>
        </w:rPr>
        <w:t xml:space="preserve">francs </w:t>
      </w:r>
      <w:r w:rsidRPr="00F13BB6">
        <w:rPr>
          <w:rFonts w:ascii="Times New Roman" w:hAnsi="Times New Roman"/>
          <w:noProof/>
          <w:sz w:val="24"/>
          <w:szCs w:val="24"/>
        </w:rPr>
        <w:t xml:space="preserve">CFA et un poids de 11 660,60 </w:t>
      </w:r>
      <w:r w:rsidR="00B72492" w:rsidRPr="00F13BB6">
        <w:rPr>
          <w:rFonts w:ascii="Times New Roman" w:hAnsi="Times New Roman"/>
          <w:noProof/>
          <w:sz w:val="24"/>
          <w:szCs w:val="24"/>
        </w:rPr>
        <w:t>Tonnes</w:t>
      </w:r>
      <w:r w:rsidRPr="00F13BB6">
        <w:rPr>
          <w:rFonts w:ascii="Times New Roman" w:hAnsi="Times New Roman"/>
          <w:noProof/>
          <w:sz w:val="24"/>
          <w:szCs w:val="24"/>
        </w:rPr>
        <w:t>.</w:t>
      </w:r>
    </w:p>
    <w:p w14:paraId="15D9ABA0" w14:textId="1D6512E0" w:rsidR="004F4675" w:rsidRPr="00F13BB6" w:rsidRDefault="004F4675" w:rsidP="004F4675">
      <w:pPr>
        <w:contextualSpacing/>
        <w:jc w:val="both"/>
        <w:rPr>
          <w:rFonts w:ascii="Times New Roman" w:hAnsi="Times New Roman"/>
          <w:b/>
          <w:noProof/>
          <w:sz w:val="24"/>
          <w:szCs w:val="24"/>
        </w:rPr>
      </w:pPr>
      <w:r w:rsidRPr="00F13BB6">
        <w:rPr>
          <w:rFonts w:ascii="Times New Roman" w:hAnsi="Times New Roman"/>
          <w:noProof/>
          <w:sz w:val="24"/>
          <w:szCs w:val="24"/>
        </w:rPr>
        <w:t>Les autres pays de la CEDEAO et de l’UEMOA enregistr</w:t>
      </w:r>
      <w:r w:rsidR="007933A4" w:rsidRPr="00F13BB6">
        <w:rPr>
          <w:rFonts w:ascii="Times New Roman" w:hAnsi="Times New Roman"/>
          <w:noProof/>
          <w:sz w:val="24"/>
          <w:szCs w:val="24"/>
        </w:rPr>
        <w:t>ai</w:t>
      </w:r>
      <w:r w:rsidRPr="00F13BB6">
        <w:rPr>
          <w:rFonts w:ascii="Times New Roman" w:hAnsi="Times New Roman"/>
          <w:noProof/>
          <w:sz w:val="24"/>
          <w:szCs w:val="24"/>
        </w:rPr>
        <w:t xml:space="preserve">ent respectivement 8,38 </w:t>
      </w:r>
      <w:r w:rsidR="00B72492" w:rsidRPr="00F13BB6">
        <w:rPr>
          <w:rFonts w:ascii="Times New Roman" w:hAnsi="Times New Roman"/>
          <w:noProof/>
          <w:sz w:val="24"/>
          <w:szCs w:val="24"/>
        </w:rPr>
        <w:t>Milliards</w:t>
      </w:r>
      <w:r w:rsidRPr="00F13BB6">
        <w:rPr>
          <w:rFonts w:ascii="Times New Roman" w:hAnsi="Times New Roman"/>
          <w:noProof/>
          <w:sz w:val="24"/>
          <w:szCs w:val="24"/>
        </w:rPr>
        <w:t xml:space="preserve"> de </w:t>
      </w:r>
      <w:r w:rsidR="000554B5" w:rsidRPr="00F13BB6">
        <w:rPr>
          <w:rFonts w:ascii="Times New Roman" w:hAnsi="Times New Roman"/>
          <w:noProof/>
          <w:sz w:val="24"/>
          <w:szCs w:val="24"/>
        </w:rPr>
        <w:t xml:space="preserve">francs </w:t>
      </w:r>
      <w:r w:rsidRPr="00F13BB6">
        <w:rPr>
          <w:rFonts w:ascii="Times New Roman" w:hAnsi="Times New Roman"/>
          <w:noProof/>
          <w:sz w:val="24"/>
          <w:szCs w:val="24"/>
        </w:rPr>
        <w:t xml:space="preserve">CFA et 7,86 </w:t>
      </w:r>
      <w:r w:rsidR="00B72492" w:rsidRPr="00F13BB6">
        <w:rPr>
          <w:rFonts w:ascii="Times New Roman" w:hAnsi="Times New Roman"/>
          <w:noProof/>
          <w:sz w:val="24"/>
          <w:szCs w:val="24"/>
        </w:rPr>
        <w:t>Milliards</w:t>
      </w:r>
      <w:r w:rsidRPr="00F13BB6">
        <w:rPr>
          <w:rFonts w:ascii="Times New Roman" w:hAnsi="Times New Roman"/>
          <w:noProof/>
          <w:sz w:val="24"/>
          <w:szCs w:val="24"/>
        </w:rPr>
        <w:t xml:space="preserve"> de </w:t>
      </w:r>
      <w:r w:rsidR="000554B5" w:rsidRPr="00F13BB6">
        <w:rPr>
          <w:rFonts w:ascii="Times New Roman" w:hAnsi="Times New Roman"/>
          <w:noProof/>
          <w:sz w:val="24"/>
          <w:szCs w:val="24"/>
        </w:rPr>
        <w:t xml:space="preserve">francs </w:t>
      </w:r>
      <w:r w:rsidRPr="00F13BB6">
        <w:rPr>
          <w:rFonts w:ascii="Times New Roman" w:hAnsi="Times New Roman"/>
          <w:noProof/>
          <w:sz w:val="24"/>
          <w:szCs w:val="24"/>
        </w:rPr>
        <w:t>CFA totalisant ainsi 21,24% de biens ré</w:t>
      </w:r>
      <w:r w:rsidR="00080496">
        <w:rPr>
          <w:rFonts w:ascii="Times New Roman" w:hAnsi="Times New Roman"/>
          <w:noProof/>
          <w:sz w:val="24"/>
          <w:szCs w:val="24"/>
        </w:rPr>
        <w:t>e</w:t>
      </w:r>
      <w:r w:rsidRPr="00F13BB6">
        <w:rPr>
          <w:rFonts w:ascii="Times New Roman" w:hAnsi="Times New Roman"/>
          <w:noProof/>
          <w:sz w:val="24"/>
          <w:szCs w:val="24"/>
        </w:rPr>
        <w:t>xportés en provenance du Bénin en 2018, loin derrière les pays de "l’accord de BANGKOK" (composé du Bangladesh, de la République de Corée, de la République Démocratique Populaire de Lao, de la Chine, de l’Inde et du Sri Lanka) qui en concentr</w:t>
      </w:r>
      <w:r w:rsidR="007933A4" w:rsidRPr="00F13BB6">
        <w:rPr>
          <w:rFonts w:ascii="Times New Roman" w:hAnsi="Times New Roman"/>
          <w:noProof/>
          <w:sz w:val="24"/>
          <w:szCs w:val="24"/>
        </w:rPr>
        <w:t>ai</w:t>
      </w:r>
      <w:r w:rsidRPr="00F13BB6">
        <w:rPr>
          <w:rFonts w:ascii="Times New Roman" w:hAnsi="Times New Roman"/>
          <w:noProof/>
          <w:sz w:val="24"/>
          <w:szCs w:val="24"/>
        </w:rPr>
        <w:t xml:space="preserve">ent 50,88% (38,90 </w:t>
      </w:r>
      <w:r w:rsidR="00B72492" w:rsidRPr="00F13BB6">
        <w:rPr>
          <w:rFonts w:ascii="Times New Roman" w:hAnsi="Times New Roman"/>
          <w:noProof/>
          <w:sz w:val="24"/>
          <w:szCs w:val="24"/>
        </w:rPr>
        <w:t>Milliards</w:t>
      </w:r>
      <w:r w:rsidRPr="00F13BB6">
        <w:rPr>
          <w:rFonts w:ascii="Times New Roman" w:hAnsi="Times New Roman"/>
          <w:noProof/>
          <w:sz w:val="24"/>
          <w:szCs w:val="24"/>
        </w:rPr>
        <w:t xml:space="preserve"> de </w:t>
      </w:r>
      <w:r w:rsidR="000554B5" w:rsidRPr="00F13BB6">
        <w:rPr>
          <w:rFonts w:ascii="Times New Roman" w:hAnsi="Times New Roman"/>
          <w:noProof/>
          <w:sz w:val="24"/>
          <w:szCs w:val="24"/>
        </w:rPr>
        <w:t xml:space="preserve">francs </w:t>
      </w:r>
      <w:r w:rsidRPr="00F13BB6">
        <w:rPr>
          <w:rFonts w:ascii="Times New Roman" w:hAnsi="Times New Roman"/>
          <w:noProof/>
          <w:sz w:val="24"/>
          <w:szCs w:val="24"/>
        </w:rPr>
        <w:t xml:space="preserve">CFA). </w:t>
      </w:r>
    </w:p>
    <w:p w14:paraId="5A99C8EE" w14:textId="7C856BF0" w:rsidR="004F4675" w:rsidRPr="00F13BB6" w:rsidRDefault="004F4675" w:rsidP="004F4675">
      <w:pPr>
        <w:contextualSpacing/>
        <w:jc w:val="both"/>
        <w:rPr>
          <w:rFonts w:ascii="Times New Roman" w:hAnsi="Times New Roman"/>
          <w:b/>
          <w:noProof/>
          <w:sz w:val="24"/>
          <w:szCs w:val="24"/>
        </w:rPr>
      </w:pPr>
      <w:r w:rsidRPr="00F13BB6">
        <w:rPr>
          <w:rFonts w:ascii="Times New Roman" w:hAnsi="Times New Roman"/>
          <w:noProof/>
          <w:sz w:val="24"/>
          <w:szCs w:val="24"/>
        </w:rPr>
        <w:t>Les march</w:t>
      </w:r>
      <w:r w:rsidR="00B137D4" w:rsidRPr="00F13BB6">
        <w:rPr>
          <w:rFonts w:ascii="Times New Roman" w:hAnsi="Times New Roman"/>
          <w:noProof/>
          <w:sz w:val="24"/>
          <w:szCs w:val="24"/>
        </w:rPr>
        <w:t>a</w:t>
      </w:r>
      <w:r w:rsidRPr="00F13BB6">
        <w:rPr>
          <w:rFonts w:ascii="Times New Roman" w:hAnsi="Times New Roman"/>
          <w:noProof/>
          <w:sz w:val="24"/>
          <w:szCs w:val="24"/>
        </w:rPr>
        <w:t>ndises réexportées dans les pays de "l’accord de BANGKOK" sont prioritairement : les « </w:t>
      </w:r>
      <w:r w:rsidRPr="00F13BB6">
        <w:rPr>
          <w:rFonts w:ascii="Times New Roman" w:hAnsi="Times New Roman"/>
          <w:b/>
          <w:noProof/>
          <w:sz w:val="24"/>
          <w:szCs w:val="24"/>
        </w:rPr>
        <w:t xml:space="preserve">turbines à gaz </w:t>
      </w:r>
      <w:r w:rsidR="007933A4" w:rsidRPr="00F13BB6">
        <w:rPr>
          <w:rFonts w:ascii="Times New Roman" w:hAnsi="Times New Roman"/>
          <w:b/>
          <w:noProof/>
          <w:sz w:val="24"/>
          <w:szCs w:val="24"/>
        </w:rPr>
        <w:t>n.d.a</w:t>
      </w:r>
      <w:r w:rsidRPr="00F13BB6">
        <w:rPr>
          <w:rFonts w:ascii="Times New Roman" w:hAnsi="Times New Roman"/>
          <w:b/>
          <w:noProof/>
          <w:sz w:val="24"/>
          <w:szCs w:val="24"/>
        </w:rPr>
        <w:t>.</w:t>
      </w:r>
      <w:r w:rsidR="007933A4" w:rsidRPr="00F13BB6">
        <w:rPr>
          <w:rFonts w:ascii="Times New Roman" w:hAnsi="Times New Roman"/>
          <w:b/>
          <w:noProof/>
          <w:sz w:val="24"/>
          <w:szCs w:val="24"/>
        </w:rPr>
        <w:t>,</w:t>
      </w:r>
      <w:r w:rsidRPr="00F13BB6">
        <w:rPr>
          <w:rFonts w:ascii="Times New Roman" w:hAnsi="Times New Roman"/>
          <w:b/>
          <w:noProof/>
          <w:sz w:val="24"/>
          <w:szCs w:val="24"/>
        </w:rPr>
        <w:t xml:space="preserve"> d’une puissance supérieure à 5 000Kw</w:t>
      </w:r>
      <w:r w:rsidRPr="00F13BB6">
        <w:rPr>
          <w:rFonts w:ascii="Times New Roman" w:hAnsi="Times New Roman"/>
          <w:noProof/>
          <w:sz w:val="24"/>
          <w:szCs w:val="24"/>
        </w:rPr>
        <w:t xml:space="preserve"> » d’une valeur de 19,76 </w:t>
      </w:r>
      <w:r w:rsidR="00B72492" w:rsidRPr="00F13BB6">
        <w:rPr>
          <w:rFonts w:ascii="Times New Roman" w:hAnsi="Times New Roman"/>
          <w:noProof/>
          <w:sz w:val="24"/>
          <w:szCs w:val="24"/>
        </w:rPr>
        <w:t>Milliards</w:t>
      </w:r>
      <w:r w:rsidRPr="00F13BB6">
        <w:rPr>
          <w:rFonts w:ascii="Times New Roman" w:hAnsi="Times New Roman"/>
          <w:noProof/>
          <w:sz w:val="24"/>
          <w:szCs w:val="24"/>
        </w:rPr>
        <w:t xml:space="preserve"> (282, 72 </w:t>
      </w:r>
      <w:r w:rsidR="00B72492" w:rsidRPr="00F13BB6">
        <w:rPr>
          <w:rFonts w:ascii="Times New Roman" w:hAnsi="Times New Roman"/>
          <w:noProof/>
          <w:sz w:val="24"/>
          <w:szCs w:val="24"/>
        </w:rPr>
        <w:t>Tonnes</w:t>
      </w:r>
      <w:r w:rsidRPr="00F13BB6">
        <w:rPr>
          <w:rFonts w:ascii="Times New Roman" w:hAnsi="Times New Roman"/>
          <w:noProof/>
          <w:sz w:val="24"/>
          <w:szCs w:val="24"/>
        </w:rPr>
        <w:t>) ; les « </w:t>
      </w:r>
      <w:r w:rsidRPr="00F13BB6">
        <w:rPr>
          <w:rFonts w:ascii="Times New Roman" w:hAnsi="Times New Roman"/>
          <w:b/>
          <w:noProof/>
          <w:sz w:val="24"/>
          <w:szCs w:val="24"/>
        </w:rPr>
        <w:t>huiles de pétrole ou de minéraux bitumineux, non brutes, autres que huiles légères</w:t>
      </w:r>
      <w:r w:rsidRPr="00F13BB6">
        <w:rPr>
          <w:rFonts w:ascii="Times New Roman" w:hAnsi="Times New Roman"/>
          <w:noProof/>
          <w:sz w:val="24"/>
          <w:szCs w:val="24"/>
        </w:rPr>
        <w:t xml:space="preserve"> » d’un montant de 4,14 </w:t>
      </w:r>
      <w:r w:rsidR="00B72492" w:rsidRPr="00F13BB6">
        <w:rPr>
          <w:rFonts w:ascii="Times New Roman" w:hAnsi="Times New Roman"/>
          <w:noProof/>
          <w:sz w:val="24"/>
          <w:szCs w:val="24"/>
        </w:rPr>
        <w:t>Milliards</w:t>
      </w:r>
      <w:r w:rsidRPr="00F13BB6">
        <w:rPr>
          <w:rFonts w:ascii="Times New Roman" w:hAnsi="Times New Roman"/>
          <w:noProof/>
          <w:sz w:val="24"/>
          <w:szCs w:val="24"/>
        </w:rPr>
        <w:t xml:space="preserve"> de </w:t>
      </w:r>
      <w:r w:rsidR="000554B5" w:rsidRPr="00F13BB6">
        <w:rPr>
          <w:rFonts w:ascii="Times New Roman" w:hAnsi="Times New Roman"/>
          <w:noProof/>
          <w:sz w:val="24"/>
          <w:szCs w:val="24"/>
        </w:rPr>
        <w:t xml:space="preserve">francs </w:t>
      </w:r>
      <w:r w:rsidRPr="00F13BB6">
        <w:rPr>
          <w:rFonts w:ascii="Times New Roman" w:hAnsi="Times New Roman"/>
          <w:noProof/>
          <w:sz w:val="24"/>
          <w:szCs w:val="24"/>
        </w:rPr>
        <w:t xml:space="preserve">CFA et </w:t>
      </w:r>
      <w:r w:rsidR="00B137D4" w:rsidRPr="00F13BB6">
        <w:rPr>
          <w:rFonts w:ascii="Times New Roman" w:hAnsi="Times New Roman"/>
          <w:noProof/>
          <w:sz w:val="24"/>
          <w:szCs w:val="24"/>
        </w:rPr>
        <w:t>d’</w:t>
      </w:r>
      <w:r w:rsidRPr="00F13BB6">
        <w:rPr>
          <w:rFonts w:ascii="Times New Roman" w:hAnsi="Times New Roman"/>
          <w:noProof/>
          <w:sz w:val="24"/>
          <w:szCs w:val="24"/>
        </w:rPr>
        <w:t xml:space="preserve">un poids de 10 941,86 </w:t>
      </w:r>
      <w:r w:rsidR="00B72492" w:rsidRPr="00F13BB6">
        <w:rPr>
          <w:rFonts w:ascii="Times New Roman" w:hAnsi="Times New Roman"/>
          <w:noProof/>
          <w:sz w:val="24"/>
          <w:szCs w:val="24"/>
        </w:rPr>
        <w:t>Tonnes</w:t>
      </w:r>
      <w:r w:rsidRPr="00F13BB6">
        <w:rPr>
          <w:rFonts w:ascii="Times New Roman" w:hAnsi="Times New Roman"/>
          <w:noProof/>
          <w:sz w:val="24"/>
          <w:szCs w:val="24"/>
        </w:rPr>
        <w:t xml:space="preserve"> et, le « </w:t>
      </w:r>
      <w:r w:rsidRPr="00F13BB6">
        <w:rPr>
          <w:rFonts w:ascii="Times New Roman" w:hAnsi="Times New Roman"/>
          <w:b/>
          <w:noProof/>
          <w:sz w:val="24"/>
          <w:szCs w:val="24"/>
        </w:rPr>
        <w:t>fil machine, en fer ou en aciers non-alliés, enroulés en spires, non rangées en couronnes de diamètre inférieur à 14 mm</w:t>
      </w:r>
      <w:r w:rsidRPr="00F13BB6">
        <w:rPr>
          <w:rFonts w:ascii="Times New Roman" w:hAnsi="Times New Roman"/>
          <w:noProof/>
          <w:sz w:val="24"/>
          <w:szCs w:val="24"/>
        </w:rPr>
        <w:t xml:space="preserve"> » d’une valeur de 3,21 </w:t>
      </w:r>
      <w:r w:rsidR="00B72492" w:rsidRPr="00F13BB6">
        <w:rPr>
          <w:rFonts w:ascii="Times New Roman" w:hAnsi="Times New Roman"/>
          <w:noProof/>
          <w:sz w:val="24"/>
          <w:szCs w:val="24"/>
        </w:rPr>
        <w:t>Milliards</w:t>
      </w:r>
      <w:r w:rsidRPr="00F13BB6">
        <w:rPr>
          <w:rFonts w:ascii="Times New Roman" w:hAnsi="Times New Roman"/>
          <w:noProof/>
          <w:sz w:val="24"/>
          <w:szCs w:val="24"/>
        </w:rPr>
        <w:t xml:space="preserve"> de </w:t>
      </w:r>
      <w:r w:rsidR="000554B5" w:rsidRPr="00F13BB6">
        <w:rPr>
          <w:rFonts w:ascii="Times New Roman" w:hAnsi="Times New Roman"/>
          <w:noProof/>
          <w:sz w:val="24"/>
          <w:szCs w:val="24"/>
        </w:rPr>
        <w:t xml:space="preserve">francs </w:t>
      </w:r>
      <w:r w:rsidRPr="00F13BB6">
        <w:rPr>
          <w:rFonts w:ascii="Times New Roman" w:hAnsi="Times New Roman"/>
          <w:noProof/>
          <w:sz w:val="24"/>
          <w:szCs w:val="24"/>
        </w:rPr>
        <w:t xml:space="preserve">CFA (11 299,11 </w:t>
      </w:r>
      <w:r w:rsidR="00B72492" w:rsidRPr="00F13BB6">
        <w:rPr>
          <w:rFonts w:ascii="Times New Roman" w:hAnsi="Times New Roman"/>
          <w:noProof/>
          <w:sz w:val="24"/>
          <w:szCs w:val="24"/>
        </w:rPr>
        <w:t>Tonnes</w:t>
      </w:r>
      <w:r w:rsidRPr="00F13BB6">
        <w:rPr>
          <w:rFonts w:ascii="Times New Roman" w:hAnsi="Times New Roman"/>
          <w:noProof/>
          <w:sz w:val="24"/>
          <w:szCs w:val="24"/>
        </w:rPr>
        <w:t xml:space="preserve">). </w:t>
      </w:r>
    </w:p>
    <w:p w14:paraId="58BE27F4" w14:textId="77777777" w:rsidR="004F4675" w:rsidRPr="00F13BB6" w:rsidRDefault="004F4675" w:rsidP="004F4675">
      <w:pPr>
        <w:contextualSpacing/>
        <w:jc w:val="both"/>
        <w:rPr>
          <w:rFonts w:ascii="Times New Roman" w:hAnsi="Times New Roman"/>
          <w:b/>
          <w:noProof/>
          <w:sz w:val="24"/>
          <w:szCs w:val="24"/>
        </w:rPr>
      </w:pPr>
    </w:p>
    <w:p w14:paraId="7C5930AB" w14:textId="470ACF4A" w:rsidR="004F4675" w:rsidRPr="00F13BB6" w:rsidRDefault="004F4675" w:rsidP="00EF1158">
      <w:pPr>
        <w:jc w:val="both"/>
        <w:rPr>
          <w:rFonts w:ascii="Times New Roman" w:hAnsi="Times New Roman"/>
          <w:b/>
          <w:noProof/>
          <w:sz w:val="24"/>
          <w:szCs w:val="24"/>
        </w:rPr>
      </w:pPr>
      <w:r w:rsidRPr="00F13BB6">
        <w:rPr>
          <w:rFonts w:ascii="Times New Roman" w:hAnsi="Times New Roman"/>
          <w:b/>
          <w:i/>
          <w:noProof/>
          <w:sz w:val="24"/>
          <w:szCs w:val="24"/>
        </w:rPr>
        <w:t>Importations : dépe</w:t>
      </w:r>
      <w:r w:rsidR="007933A4" w:rsidRPr="00F13BB6">
        <w:rPr>
          <w:rFonts w:ascii="Times New Roman" w:hAnsi="Times New Roman"/>
          <w:b/>
          <w:i/>
          <w:noProof/>
          <w:sz w:val="24"/>
          <w:szCs w:val="24"/>
        </w:rPr>
        <w:t>nda</w:t>
      </w:r>
      <w:r w:rsidRPr="00F13BB6">
        <w:rPr>
          <w:rFonts w:ascii="Times New Roman" w:hAnsi="Times New Roman"/>
          <w:b/>
          <w:i/>
          <w:noProof/>
          <w:sz w:val="24"/>
          <w:szCs w:val="24"/>
        </w:rPr>
        <w:t>nce vis-à-vis de l’Asie…</w:t>
      </w:r>
    </w:p>
    <w:p w14:paraId="04AD1559" w14:textId="54618EBE" w:rsidR="004F4675" w:rsidRPr="00F13BB6" w:rsidRDefault="004F4675" w:rsidP="004F4675">
      <w:pPr>
        <w:contextualSpacing/>
        <w:jc w:val="both"/>
        <w:rPr>
          <w:rFonts w:ascii="Times New Roman" w:hAnsi="Times New Roman"/>
          <w:b/>
          <w:noProof/>
          <w:sz w:val="24"/>
          <w:szCs w:val="24"/>
        </w:rPr>
      </w:pPr>
      <w:r w:rsidRPr="00F13BB6">
        <w:rPr>
          <w:rFonts w:ascii="Times New Roman" w:hAnsi="Times New Roman"/>
          <w:noProof/>
          <w:sz w:val="24"/>
          <w:szCs w:val="24"/>
        </w:rPr>
        <w:t>Comme en 2017, l’Asie</w:t>
      </w:r>
      <w:r w:rsidR="00F006CC">
        <w:rPr>
          <w:rFonts w:ascii="Times New Roman" w:hAnsi="Times New Roman"/>
          <w:noProof/>
          <w:sz w:val="24"/>
          <w:szCs w:val="24"/>
        </w:rPr>
        <w:t xml:space="preserve"> (Inde, Thaïlande, C</w:t>
      </w:r>
      <w:r w:rsidR="003C47BB">
        <w:rPr>
          <w:rFonts w:ascii="Times New Roman" w:hAnsi="Times New Roman"/>
          <w:noProof/>
          <w:sz w:val="24"/>
          <w:szCs w:val="24"/>
        </w:rPr>
        <w:t>hine et</w:t>
      </w:r>
      <w:r w:rsidR="00F006CC">
        <w:rPr>
          <w:rFonts w:ascii="Times New Roman" w:hAnsi="Times New Roman"/>
          <w:noProof/>
          <w:sz w:val="24"/>
          <w:szCs w:val="24"/>
        </w:rPr>
        <w:t xml:space="preserve"> Emirats Arabes</w:t>
      </w:r>
      <w:r w:rsidR="003C47BB">
        <w:rPr>
          <w:rFonts w:ascii="Times New Roman" w:hAnsi="Times New Roman"/>
          <w:noProof/>
          <w:sz w:val="24"/>
          <w:szCs w:val="24"/>
        </w:rPr>
        <w:t xml:space="preserve"> Unis</w:t>
      </w:r>
      <w:r w:rsidR="00F006CC">
        <w:rPr>
          <w:rFonts w:ascii="Times New Roman" w:hAnsi="Times New Roman"/>
          <w:noProof/>
          <w:sz w:val="24"/>
          <w:szCs w:val="24"/>
        </w:rPr>
        <w:t>)</w:t>
      </w:r>
      <w:r w:rsidRPr="00F13BB6">
        <w:rPr>
          <w:rFonts w:ascii="Times New Roman" w:hAnsi="Times New Roman"/>
          <w:noProof/>
          <w:sz w:val="24"/>
          <w:szCs w:val="24"/>
        </w:rPr>
        <w:t>, l’Europe (</w:t>
      </w:r>
      <w:r w:rsidR="003C47BB">
        <w:rPr>
          <w:rFonts w:ascii="Times New Roman" w:hAnsi="Times New Roman"/>
          <w:noProof/>
          <w:sz w:val="24"/>
          <w:szCs w:val="24"/>
        </w:rPr>
        <w:t>France, Belgique et Pays-Bas</w:t>
      </w:r>
      <w:r w:rsidRPr="00F13BB6">
        <w:rPr>
          <w:rFonts w:ascii="Times New Roman" w:hAnsi="Times New Roman"/>
          <w:noProof/>
          <w:sz w:val="24"/>
          <w:szCs w:val="24"/>
        </w:rPr>
        <w:t xml:space="preserve">) et l’Afrique </w:t>
      </w:r>
      <w:r w:rsidR="003C47BB">
        <w:rPr>
          <w:rFonts w:ascii="Times New Roman" w:hAnsi="Times New Roman"/>
          <w:noProof/>
          <w:sz w:val="24"/>
          <w:szCs w:val="24"/>
        </w:rPr>
        <w:t xml:space="preserve">(Togo, Nigéria et Maroc) </w:t>
      </w:r>
      <w:r w:rsidRPr="00F13BB6">
        <w:rPr>
          <w:rFonts w:ascii="Times New Roman" w:hAnsi="Times New Roman"/>
          <w:noProof/>
          <w:sz w:val="24"/>
          <w:szCs w:val="24"/>
        </w:rPr>
        <w:t xml:space="preserve">sont les principaux </w:t>
      </w:r>
      <w:r w:rsidR="000D2972">
        <w:rPr>
          <w:rFonts w:ascii="Times New Roman" w:hAnsi="Times New Roman"/>
          <w:noProof/>
          <w:sz w:val="24"/>
          <w:szCs w:val="24"/>
        </w:rPr>
        <w:t>fournisseurs</w:t>
      </w:r>
      <w:r w:rsidR="003C60E6">
        <w:rPr>
          <w:rFonts w:ascii="Times New Roman" w:hAnsi="Times New Roman"/>
          <w:noProof/>
          <w:sz w:val="24"/>
          <w:szCs w:val="24"/>
        </w:rPr>
        <w:t xml:space="preserve"> </w:t>
      </w:r>
      <w:r w:rsidR="000D2972">
        <w:rPr>
          <w:rFonts w:ascii="Times New Roman" w:hAnsi="Times New Roman"/>
          <w:noProof/>
          <w:sz w:val="24"/>
          <w:szCs w:val="24"/>
        </w:rPr>
        <w:t xml:space="preserve">du </w:t>
      </w:r>
      <w:r w:rsidRPr="00F13BB6">
        <w:rPr>
          <w:rFonts w:ascii="Times New Roman" w:hAnsi="Times New Roman"/>
          <w:noProof/>
          <w:sz w:val="24"/>
          <w:szCs w:val="24"/>
        </w:rPr>
        <w:t>Bénin en</w:t>
      </w:r>
      <w:r w:rsidR="00DC583A">
        <w:rPr>
          <w:rFonts w:ascii="Times New Roman" w:hAnsi="Times New Roman"/>
          <w:noProof/>
          <w:sz w:val="24"/>
          <w:szCs w:val="24"/>
        </w:rPr>
        <w:t xml:space="preserve"> 2018 avec respectivement, 47,83</w:t>
      </w:r>
      <w:r w:rsidRPr="00F13BB6">
        <w:rPr>
          <w:rFonts w:ascii="Times New Roman" w:hAnsi="Times New Roman"/>
          <w:noProof/>
          <w:sz w:val="24"/>
          <w:szCs w:val="24"/>
        </w:rPr>
        <w:t>% ; 21,86% et 19,93% de</w:t>
      </w:r>
      <w:r w:rsidR="003C60E6">
        <w:rPr>
          <w:rFonts w:ascii="Times New Roman" w:hAnsi="Times New Roman"/>
          <w:noProof/>
          <w:sz w:val="24"/>
          <w:szCs w:val="24"/>
        </w:rPr>
        <w:t xml:space="preserve"> la valeu</w:t>
      </w:r>
      <w:r w:rsidR="00CE272C">
        <w:rPr>
          <w:rFonts w:ascii="Times New Roman" w:hAnsi="Times New Roman"/>
          <w:noProof/>
          <w:sz w:val="24"/>
          <w:szCs w:val="24"/>
        </w:rPr>
        <w:t>r</w:t>
      </w:r>
      <w:r w:rsidR="003C60E6">
        <w:rPr>
          <w:rFonts w:ascii="Times New Roman" w:hAnsi="Times New Roman"/>
          <w:noProof/>
          <w:sz w:val="24"/>
          <w:szCs w:val="24"/>
        </w:rPr>
        <w:t xml:space="preserve"> </w:t>
      </w:r>
      <w:r w:rsidRPr="00F13BB6">
        <w:rPr>
          <w:rFonts w:ascii="Times New Roman" w:hAnsi="Times New Roman"/>
          <w:noProof/>
          <w:sz w:val="24"/>
          <w:szCs w:val="24"/>
        </w:rPr>
        <w:t>totale</w:t>
      </w:r>
      <w:r w:rsidR="003C60E6">
        <w:rPr>
          <w:rFonts w:ascii="Times New Roman" w:hAnsi="Times New Roman"/>
          <w:noProof/>
          <w:sz w:val="24"/>
          <w:szCs w:val="24"/>
        </w:rPr>
        <w:t xml:space="preserve"> des achats</w:t>
      </w:r>
      <w:r w:rsidRPr="00F13BB6">
        <w:rPr>
          <w:rFonts w:ascii="Times New Roman" w:hAnsi="Times New Roman"/>
          <w:noProof/>
          <w:sz w:val="24"/>
          <w:szCs w:val="24"/>
        </w:rPr>
        <w:t xml:space="preserve"> de biens</w:t>
      </w:r>
      <w:r w:rsidR="00A27564">
        <w:rPr>
          <w:rFonts w:ascii="Times New Roman" w:hAnsi="Times New Roman"/>
          <w:noProof/>
          <w:sz w:val="24"/>
          <w:szCs w:val="24"/>
        </w:rPr>
        <w:t xml:space="preserve"> à l’extérieur</w:t>
      </w:r>
      <w:r w:rsidRPr="00F13BB6">
        <w:rPr>
          <w:rFonts w:ascii="Times New Roman" w:hAnsi="Times New Roman"/>
          <w:noProof/>
          <w:sz w:val="24"/>
          <w:szCs w:val="24"/>
        </w:rPr>
        <w:t xml:space="preserve">. </w:t>
      </w:r>
    </w:p>
    <w:p w14:paraId="3D51A566" w14:textId="67ED8897" w:rsidR="001456D8" w:rsidRPr="009E7A06" w:rsidRDefault="004F4675" w:rsidP="000554B5">
      <w:pPr>
        <w:contextualSpacing/>
        <w:jc w:val="both"/>
        <w:rPr>
          <w:rFonts w:ascii="Times New Roman" w:hAnsi="Times New Roman"/>
          <w:noProof/>
          <w:sz w:val="24"/>
          <w:szCs w:val="24"/>
        </w:rPr>
      </w:pPr>
      <w:r w:rsidRPr="00F13BB6">
        <w:rPr>
          <w:rFonts w:ascii="Times New Roman" w:hAnsi="Times New Roman"/>
          <w:noProof/>
          <w:sz w:val="24"/>
          <w:szCs w:val="24"/>
        </w:rPr>
        <w:t xml:space="preserve">Les acquisitions de biens </w:t>
      </w:r>
      <w:r w:rsidR="007933A4" w:rsidRPr="00F13BB6">
        <w:rPr>
          <w:rFonts w:ascii="Times New Roman" w:hAnsi="Times New Roman"/>
          <w:noProof/>
          <w:sz w:val="24"/>
          <w:szCs w:val="24"/>
        </w:rPr>
        <w:t>sur le continent asiatique s’éle</w:t>
      </w:r>
      <w:r w:rsidRPr="00F13BB6">
        <w:rPr>
          <w:rFonts w:ascii="Times New Roman" w:hAnsi="Times New Roman"/>
          <w:noProof/>
          <w:sz w:val="24"/>
          <w:szCs w:val="24"/>
        </w:rPr>
        <w:t>v</w:t>
      </w:r>
      <w:r w:rsidR="007933A4" w:rsidRPr="00F13BB6">
        <w:rPr>
          <w:rFonts w:ascii="Times New Roman" w:hAnsi="Times New Roman"/>
          <w:noProof/>
          <w:sz w:val="24"/>
          <w:szCs w:val="24"/>
        </w:rPr>
        <w:t>ai</w:t>
      </w:r>
      <w:r w:rsidRPr="00F13BB6">
        <w:rPr>
          <w:rFonts w:ascii="Times New Roman" w:hAnsi="Times New Roman"/>
          <w:noProof/>
          <w:sz w:val="24"/>
          <w:szCs w:val="24"/>
        </w:rPr>
        <w:t>ent à 872,</w:t>
      </w:r>
      <w:r w:rsidR="00DC583A">
        <w:rPr>
          <w:rFonts w:ascii="Times New Roman" w:hAnsi="Times New Roman"/>
          <w:noProof/>
          <w:sz w:val="24"/>
          <w:szCs w:val="24"/>
        </w:rPr>
        <w:t>15</w:t>
      </w:r>
      <w:r w:rsidRPr="00F13BB6">
        <w:rPr>
          <w:rFonts w:ascii="Times New Roman" w:hAnsi="Times New Roman"/>
          <w:noProof/>
          <w:sz w:val="24"/>
          <w:szCs w:val="24"/>
        </w:rPr>
        <w:t xml:space="preserve"> </w:t>
      </w:r>
      <w:r w:rsidR="00B72492" w:rsidRPr="00F13BB6">
        <w:rPr>
          <w:rFonts w:ascii="Times New Roman" w:hAnsi="Times New Roman"/>
          <w:noProof/>
          <w:sz w:val="24"/>
          <w:szCs w:val="24"/>
        </w:rPr>
        <w:t>Milliards</w:t>
      </w:r>
      <w:r w:rsidRPr="00F13BB6">
        <w:rPr>
          <w:rFonts w:ascii="Times New Roman" w:hAnsi="Times New Roman"/>
          <w:noProof/>
          <w:sz w:val="24"/>
          <w:szCs w:val="24"/>
        </w:rPr>
        <w:t xml:space="preserve"> de </w:t>
      </w:r>
      <w:r w:rsidR="000554B5" w:rsidRPr="00F13BB6">
        <w:rPr>
          <w:rFonts w:ascii="Times New Roman" w:hAnsi="Times New Roman"/>
          <w:noProof/>
          <w:sz w:val="24"/>
          <w:szCs w:val="24"/>
        </w:rPr>
        <w:t xml:space="preserve">francs </w:t>
      </w:r>
      <w:r w:rsidR="00DC583A">
        <w:rPr>
          <w:rFonts w:ascii="Times New Roman" w:hAnsi="Times New Roman"/>
          <w:noProof/>
          <w:sz w:val="24"/>
          <w:szCs w:val="24"/>
        </w:rPr>
        <w:t>CFA (2 633</w:t>
      </w:r>
      <w:r w:rsidRPr="00F13BB6">
        <w:rPr>
          <w:rFonts w:ascii="Times New Roman" w:hAnsi="Times New Roman"/>
          <w:noProof/>
          <w:sz w:val="24"/>
          <w:szCs w:val="24"/>
        </w:rPr>
        <w:t xml:space="preserve"> </w:t>
      </w:r>
      <w:r w:rsidR="00DC583A">
        <w:rPr>
          <w:rFonts w:ascii="Times New Roman" w:hAnsi="Times New Roman"/>
          <w:noProof/>
          <w:sz w:val="24"/>
          <w:szCs w:val="24"/>
        </w:rPr>
        <w:t>022</w:t>
      </w:r>
      <w:r w:rsidRPr="00F13BB6">
        <w:rPr>
          <w:rFonts w:ascii="Times New Roman" w:hAnsi="Times New Roman"/>
          <w:noProof/>
          <w:sz w:val="24"/>
          <w:szCs w:val="24"/>
        </w:rPr>
        <w:t>,</w:t>
      </w:r>
      <w:r w:rsidR="00DC583A">
        <w:rPr>
          <w:rFonts w:ascii="Times New Roman" w:hAnsi="Times New Roman"/>
          <w:noProof/>
          <w:sz w:val="24"/>
          <w:szCs w:val="24"/>
        </w:rPr>
        <w:t>60</w:t>
      </w:r>
      <w:r w:rsidRPr="00F13BB6">
        <w:rPr>
          <w:rFonts w:ascii="Times New Roman" w:hAnsi="Times New Roman"/>
          <w:noProof/>
          <w:sz w:val="24"/>
          <w:szCs w:val="24"/>
        </w:rPr>
        <w:t xml:space="preserve"> </w:t>
      </w:r>
      <w:r w:rsidR="00B72492" w:rsidRPr="00F13BB6">
        <w:rPr>
          <w:rFonts w:ascii="Times New Roman" w:hAnsi="Times New Roman"/>
          <w:noProof/>
          <w:sz w:val="24"/>
          <w:szCs w:val="24"/>
        </w:rPr>
        <w:t>Tonnes</w:t>
      </w:r>
      <w:r w:rsidRPr="00F13BB6">
        <w:rPr>
          <w:rFonts w:ascii="Times New Roman" w:hAnsi="Times New Roman"/>
          <w:noProof/>
          <w:sz w:val="24"/>
          <w:szCs w:val="24"/>
        </w:rPr>
        <w:t xml:space="preserve">) en 2018, contre 1 018,19 </w:t>
      </w:r>
      <w:r w:rsidR="00B72492" w:rsidRPr="00F13BB6">
        <w:rPr>
          <w:rFonts w:ascii="Times New Roman" w:hAnsi="Times New Roman"/>
          <w:noProof/>
          <w:sz w:val="24"/>
          <w:szCs w:val="24"/>
        </w:rPr>
        <w:t>Milliards</w:t>
      </w:r>
      <w:r w:rsidRPr="00F13BB6">
        <w:rPr>
          <w:rFonts w:ascii="Times New Roman" w:hAnsi="Times New Roman"/>
          <w:noProof/>
          <w:sz w:val="24"/>
          <w:szCs w:val="24"/>
        </w:rPr>
        <w:t xml:space="preserve"> de </w:t>
      </w:r>
      <w:r w:rsidR="000554B5" w:rsidRPr="00F13BB6">
        <w:rPr>
          <w:rFonts w:ascii="Times New Roman" w:hAnsi="Times New Roman"/>
          <w:noProof/>
          <w:sz w:val="24"/>
          <w:szCs w:val="24"/>
        </w:rPr>
        <w:t xml:space="preserve">francs </w:t>
      </w:r>
      <w:r w:rsidRPr="00F13BB6">
        <w:rPr>
          <w:rFonts w:ascii="Times New Roman" w:hAnsi="Times New Roman"/>
          <w:noProof/>
          <w:sz w:val="24"/>
          <w:szCs w:val="24"/>
        </w:rPr>
        <w:t xml:space="preserve">CFA (2 890 176,04 </w:t>
      </w:r>
      <w:r w:rsidR="00B72492" w:rsidRPr="00F13BB6">
        <w:rPr>
          <w:rFonts w:ascii="Times New Roman" w:hAnsi="Times New Roman"/>
          <w:noProof/>
          <w:sz w:val="24"/>
          <w:szCs w:val="24"/>
        </w:rPr>
        <w:t>Tonnes</w:t>
      </w:r>
      <w:r w:rsidRPr="00F13BB6">
        <w:rPr>
          <w:rFonts w:ascii="Times New Roman" w:hAnsi="Times New Roman"/>
          <w:noProof/>
          <w:sz w:val="24"/>
          <w:szCs w:val="24"/>
        </w:rPr>
        <w:t>) en 2017 soit une baisse de 14,3</w:t>
      </w:r>
      <w:r w:rsidR="00695688">
        <w:rPr>
          <w:rFonts w:ascii="Times New Roman" w:hAnsi="Times New Roman"/>
          <w:noProof/>
          <w:sz w:val="24"/>
          <w:szCs w:val="24"/>
        </w:rPr>
        <w:t>4</w:t>
      </w:r>
      <w:r w:rsidRPr="00F13BB6">
        <w:rPr>
          <w:rFonts w:ascii="Times New Roman" w:hAnsi="Times New Roman"/>
          <w:noProof/>
          <w:sz w:val="24"/>
          <w:szCs w:val="24"/>
        </w:rPr>
        <w:t xml:space="preserve">%. Les principaux produits </w:t>
      </w:r>
      <w:r w:rsidR="00A27564">
        <w:rPr>
          <w:rFonts w:ascii="Times New Roman" w:hAnsi="Times New Roman"/>
          <w:noProof/>
          <w:sz w:val="24"/>
          <w:szCs w:val="24"/>
        </w:rPr>
        <w:t>achetés</w:t>
      </w:r>
      <w:r w:rsidRPr="00F13BB6">
        <w:rPr>
          <w:rFonts w:ascii="Times New Roman" w:hAnsi="Times New Roman"/>
          <w:noProof/>
          <w:sz w:val="24"/>
          <w:szCs w:val="24"/>
        </w:rPr>
        <w:t xml:space="preserve"> concern</w:t>
      </w:r>
      <w:r w:rsidR="007933A4" w:rsidRPr="00F13BB6">
        <w:rPr>
          <w:rFonts w:ascii="Times New Roman" w:hAnsi="Times New Roman"/>
          <w:noProof/>
          <w:sz w:val="24"/>
          <w:szCs w:val="24"/>
        </w:rPr>
        <w:t>ai</w:t>
      </w:r>
      <w:r w:rsidRPr="00F13BB6">
        <w:rPr>
          <w:rFonts w:ascii="Times New Roman" w:hAnsi="Times New Roman"/>
          <w:noProof/>
          <w:sz w:val="24"/>
          <w:szCs w:val="24"/>
        </w:rPr>
        <w:t>ent notamment le « </w:t>
      </w:r>
      <w:r w:rsidRPr="00F13BB6">
        <w:rPr>
          <w:rFonts w:ascii="Times New Roman" w:hAnsi="Times New Roman"/>
          <w:b/>
          <w:noProof/>
          <w:sz w:val="24"/>
          <w:szCs w:val="24"/>
        </w:rPr>
        <w:t>riz en brisures</w:t>
      </w:r>
      <w:r w:rsidRPr="00F13BB6">
        <w:rPr>
          <w:rFonts w:ascii="Times New Roman" w:hAnsi="Times New Roman"/>
          <w:noProof/>
          <w:sz w:val="24"/>
          <w:szCs w:val="24"/>
        </w:rPr>
        <w:t> »</w:t>
      </w:r>
      <w:r w:rsidR="005D55DE">
        <w:rPr>
          <w:rFonts w:ascii="Times New Roman" w:hAnsi="Times New Roman"/>
          <w:noProof/>
          <w:sz w:val="24"/>
          <w:szCs w:val="24"/>
        </w:rPr>
        <w:t xml:space="preserve">, </w:t>
      </w:r>
      <w:r w:rsidR="00D06C98" w:rsidRPr="00F13BB6">
        <w:rPr>
          <w:rFonts w:ascii="Times New Roman" w:hAnsi="Times New Roman"/>
          <w:noProof/>
          <w:sz w:val="24"/>
          <w:szCs w:val="24"/>
        </w:rPr>
        <w:t>d’un montant de 292,51 Milliards de francs CFA pour un poids de 765 766,70 Tonnes</w:t>
      </w:r>
      <w:r w:rsidR="00D06C98">
        <w:rPr>
          <w:rFonts w:ascii="Times New Roman" w:hAnsi="Times New Roman"/>
          <w:noProof/>
          <w:sz w:val="24"/>
          <w:szCs w:val="24"/>
        </w:rPr>
        <w:t>,</w:t>
      </w:r>
      <w:r w:rsidR="00496A95">
        <w:rPr>
          <w:rFonts w:ascii="Times New Roman" w:hAnsi="Times New Roman"/>
          <w:noProof/>
          <w:sz w:val="24"/>
          <w:szCs w:val="24"/>
        </w:rPr>
        <w:t xml:space="preserve"> </w:t>
      </w:r>
      <w:r w:rsidR="00AC31D0">
        <w:rPr>
          <w:rFonts w:ascii="Times New Roman" w:hAnsi="Times New Roman"/>
          <w:noProof/>
          <w:sz w:val="24"/>
          <w:szCs w:val="24"/>
        </w:rPr>
        <w:t>fourni principalement par</w:t>
      </w:r>
      <w:r w:rsidR="005D55DE">
        <w:rPr>
          <w:rFonts w:ascii="Times New Roman" w:hAnsi="Times New Roman"/>
          <w:noProof/>
          <w:sz w:val="24"/>
          <w:szCs w:val="24"/>
        </w:rPr>
        <w:t xml:space="preserve"> </w:t>
      </w:r>
      <w:r w:rsidR="00695688">
        <w:rPr>
          <w:rFonts w:ascii="Times New Roman" w:hAnsi="Times New Roman"/>
          <w:noProof/>
          <w:sz w:val="24"/>
          <w:szCs w:val="24"/>
        </w:rPr>
        <w:t xml:space="preserve">l’Inde (145,17 </w:t>
      </w:r>
      <w:r w:rsidR="00695688" w:rsidRPr="00F13BB6">
        <w:rPr>
          <w:rFonts w:ascii="Times New Roman" w:hAnsi="Times New Roman"/>
          <w:noProof/>
          <w:sz w:val="24"/>
          <w:szCs w:val="24"/>
        </w:rPr>
        <w:t xml:space="preserve">Milliards de francs </w:t>
      </w:r>
      <w:r w:rsidR="00695688">
        <w:rPr>
          <w:rFonts w:ascii="Times New Roman" w:hAnsi="Times New Roman"/>
          <w:noProof/>
          <w:sz w:val="24"/>
          <w:szCs w:val="24"/>
        </w:rPr>
        <w:t xml:space="preserve">CFA pour 380 281,80 Tonnes) et la Thaïlande (108,90 </w:t>
      </w:r>
      <w:r w:rsidR="00695688" w:rsidRPr="00F13BB6">
        <w:rPr>
          <w:rFonts w:ascii="Times New Roman" w:hAnsi="Times New Roman"/>
          <w:noProof/>
          <w:sz w:val="24"/>
          <w:szCs w:val="24"/>
        </w:rPr>
        <w:t xml:space="preserve">Milliards de francs </w:t>
      </w:r>
      <w:r w:rsidR="00695688">
        <w:rPr>
          <w:rFonts w:ascii="Times New Roman" w:hAnsi="Times New Roman"/>
          <w:noProof/>
          <w:sz w:val="24"/>
          <w:szCs w:val="24"/>
        </w:rPr>
        <w:t>CFA pour 283 853,05 Tonnes)</w:t>
      </w:r>
      <w:r w:rsidRPr="00F13BB6">
        <w:rPr>
          <w:rFonts w:ascii="Times New Roman" w:hAnsi="Times New Roman"/>
          <w:noProof/>
          <w:sz w:val="24"/>
          <w:szCs w:val="24"/>
        </w:rPr>
        <w:t> ; le « </w:t>
      </w:r>
      <w:r w:rsidRPr="00F13BB6">
        <w:rPr>
          <w:rFonts w:ascii="Times New Roman" w:hAnsi="Times New Roman"/>
          <w:b/>
          <w:noProof/>
          <w:sz w:val="24"/>
          <w:szCs w:val="24"/>
        </w:rPr>
        <w:t>riz semi-blanchi, même poli ou glacé </w:t>
      </w:r>
      <w:r w:rsidRPr="00F13BB6">
        <w:rPr>
          <w:rFonts w:ascii="Times New Roman" w:hAnsi="Times New Roman"/>
          <w:noProof/>
          <w:sz w:val="24"/>
          <w:szCs w:val="24"/>
        </w:rPr>
        <w:t xml:space="preserve">» pour 146,23 </w:t>
      </w:r>
      <w:r w:rsidR="00B72492" w:rsidRPr="00F13BB6">
        <w:rPr>
          <w:rFonts w:ascii="Times New Roman" w:hAnsi="Times New Roman"/>
          <w:noProof/>
          <w:sz w:val="24"/>
          <w:szCs w:val="24"/>
        </w:rPr>
        <w:t>Milliards</w:t>
      </w:r>
      <w:r w:rsidR="000554B5" w:rsidRPr="00F13BB6">
        <w:rPr>
          <w:rFonts w:ascii="Times New Roman" w:hAnsi="Times New Roman"/>
          <w:noProof/>
          <w:sz w:val="24"/>
          <w:szCs w:val="24"/>
        </w:rPr>
        <w:t xml:space="preserve"> de francs CFA</w:t>
      </w:r>
      <w:r w:rsidRPr="00F13BB6">
        <w:rPr>
          <w:rFonts w:ascii="Times New Roman" w:hAnsi="Times New Roman"/>
          <w:noProof/>
          <w:sz w:val="24"/>
          <w:szCs w:val="24"/>
        </w:rPr>
        <w:t xml:space="preserve"> (789 453,64 </w:t>
      </w:r>
      <w:r w:rsidR="00B72492" w:rsidRPr="00F13BB6">
        <w:rPr>
          <w:rFonts w:ascii="Times New Roman" w:hAnsi="Times New Roman"/>
          <w:noProof/>
          <w:sz w:val="24"/>
          <w:szCs w:val="24"/>
        </w:rPr>
        <w:t>Tonnes</w:t>
      </w:r>
      <w:r w:rsidRPr="00F13BB6">
        <w:rPr>
          <w:rFonts w:ascii="Times New Roman" w:hAnsi="Times New Roman"/>
          <w:noProof/>
          <w:sz w:val="24"/>
          <w:szCs w:val="24"/>
        </w:rPr>
        <w:t>)</w:t>
      </w:r>
      <w:r w:rsidR="001456D8">
        <w:rPr>
          <w:rFonts w:ascii="Times New Roman" w:hAnsi="Times New Roman"/>
          <w:noProof/>
          <w:sz w:val="24"/>
          <w:szCs w:val="24"/>
        </w:rPr>
        <w:t xml:space="preserve"> p</w:t>
      </w:r>
      <w:r w:rsidR="00AC31D0">
        <w:rPr>
          <w:rFonts w:ascii="Times New Roman" w:hAnsi="Times New Roman"/>
          <w:noProof/>
          <w:sz w:val="24"/>
          <w:szCs w:val="24"/>
        </w:rPr>
        <w:t>rov</w:t>
      </w:r>
      <w:r w:rsidR="006B4C8C">
        <w:rPr>
          <w:rFonts w:ascii="Times New Roman" w:hAnsi="Times New Roman"/>
          <w:noProof/>
          <w:sz w:val="24"/>
          <w:szCs w:val="24"/>
        </w:rPr>
        <w:t>enant</w:t>
      </w:r>
      <w:r w:rsidR="00AC31D0">
        <w:rPr>
          <w:rFonts w:ascii="Times New Roman" w:hAnsi="Times New Roman"/>
          <w:noProof/>
          <w:sz w:val="24"/>
          <w:szCs w:val="24"/>
        </w:rPr>
        <w:t xml:space="preserve"> essentiellement de </w:t>
      </w:r>
      <w:r w:rsidR="001456D8">
        <w:rPr>
          <w:rFonts w:ascii="Times New Roman" w:hAnsi="Times New Roman"/>
          <w:noProof/>
          <w:sz w:val="24"/>
          <w:szCs w:val="24"/>
        </w:rPr>
        <w:t xml:space="preserve">la Thaïlande (61,35 </w:t>
      </w:r>
      <w:r w:rsidR="001456D8" w:rsidRPr="00F13BB6">
        <w:rPr>
          <w:rFonts w:ascii="Times New Roman" w:hAnsi="Times New Roman"/>
          <w:noProof/>
          <w:sz w:val="24"/>
          <w:szCs w:val="24"/>
        </w:rPr>
        <w:t xml:space="preserve">Milliards de francs </w:t>
      </w:r>
      <w:r w:rsidR="001456D8">
        <w:rPr>
          <w:rFonts w:ascii="Times New Roman" w:hAnsi="Times New Roman"/>
          <w:noProof/>
          <w:sz w:val="24"/>
          <w:szCs w:val="24"/>
        </w:rPr>
        <w:t>CFA p</w:t>
      </w:r>
      <w:r w:rsidR="00AC31D0">
        <w:rPr>
          <w:rFonts w:ascii="Times New Roman" w:hAnsi="Times New Roman"/>
          <w:noProof/>
          <w:sz w:val="24"/>
          <w:szCs w:val="24"/>
        </w:rPr>
        <w:t>our 327 034,18 Tonnes) et de</w:t>
      </w:r>
      <w:r w:rsidR="001456D8">
        <w:rPr>
          <w:rFonts w:ascii="Times New Roman" w:hAnsi="Times New Roman"/>
          <w:noProof/>
          <w:sz w:val="24"/>
          <w:szCs w:val="24"/>
        </w:rPr>
        <w:t xml:space="preserve">s Emirates Arabes Unis (58,63 </w:t>
      </w:r>
      <w:r w:rsidR="001456D8" w:rsidRPr="00F13BB6">
        <w:rPr>
          <w:rFonts w:ascii="Times New Roman" w:hAnsi="Times New Roman"/>
          <w:noProof/>
          <w:sz w:val="24"/>
          <w:szCs w:val="24"/>
        </w:rPr>
        <w:t xml:space="preserve">Milliards de francs </w:t>
      </w:r>
      <w:r w:rsidR="001456D8">
        <w:rPr>
          <w:rFonts w:ascii="Times New Roman" w:hAnsi="Times New Roman"/>
          <w:noProof/>
          <w:sz w:val="24"/>
          <w:szCs w:val="24"/>
        </w:rPr>
        <w:t>CFA pour 324 826,15 Tonnes)</w:t>
      </w:r>
      <w:r w:rsidRPr="00F13BB6">
        <w:rPr>
          <w:rFonts w:ascii="Times New Roman" w:hAnsi="Times New Roman"/>
          <w:noProof/>
          <w:sz w:val="24"/>
          <w:szCs w:val="24"/>
        </w:rPr>
        <w:t> et</w:t>
      </w:r>
      <w:r w:rsidR="006B4C8C">
        <w:rPr>
          <w:rFonts w:ascii="Times New Roman" w:hAnsi="Times New Roman"/>
          <w:noProof/>
          <w:sz w:val="24"/>
          <w:szCs w:val="24"/>
        </w:rPr>
        <w:t xml:space="preserve"> enfin</w:t>
      </w:r>
      <w:r w:rsidRPr="00F13BB6">
        <w:rPr>
          <w:rFonts w:ascii="Times New Roman" w:hAnsi="Times New Roman"/>
          <w:noProof/>
          <w:sz w:val="24"/>
          <w:szCs w:val="24"/>
        </w:rPr>
        <w:t xml:space="preserve">, </w:t>
      </w:r>
      <w:r w:rsidRPr="00F13BB6">
        <w:rPr>
          <w:rFonts w:ascii="Times New Roman" w:hAnsi="Times New Roman"/>
          <w:sz w:val="24"/>
          <w:szCs w:val="24"/>
        </w:rPr>
        <w:t xml:space="preserve">l' « </w:t>
      </w:r>
      <w:r w:rsidRPr="00F13BB6">
        <w:rPr>
          <w:rFonts w:ascii="Times New Roman" w:hAnsi="Times New Roman"/>
          <w:b/>
          <w:sz w:val="24"/>
          <w:szCs w:val="24"/>
        </w:rPr>
        <w:t xml:space="preserve">huile de palme et ses fractions, même raffinées, mais non </w:t>
      </w:r>
      <w:r w:rsidRPr="00F13BB6">
        <w:rPr>
          <w:rFonts w:ascii="Times New Roman" w:hAnsi="Times New Roman"/>
          <w:b/>
          <w:sz w:val="24"/>
          <w:szCs w:val="24"/>
        </w:rPr>
        <w:lastRenderedPageBreak/>
        <w:t>chimiquement modifiées (à l'exclusion de l'huile de palme brute)</w:t>
      </w:r>
      <w:r w:rsidRPr="00F13BB6">
        <w:rPr>
          <w:rFonts w:ascii="Times New Roman" w:hAnsi="Times New Roman"/>
          <w:sz w:val="24"/>
          <w:szCs w:val="24"/>
        </w:rPr>
        <w:t xml:space="preserve"> » </w:t>
      </w:r>
      <w:r w:rsidRPr="00F13BB6">
        <w:rPr>
          <w:rFonts w:ascii="Times New Roman" w:hAnsi="Times New Roman"/>
          <w:noProof/>
          <w:sz w:val="24"/>
          <w:szCs w:val="24"/>
        </w:rPr>
        <w:t xml:space="preserve">d’une valeur de 94,42 </w:t>
      </w:r>
      <w:r w:rsidR="00B72492" w:rsidRPr="00F13BB6">
        <w:rPr>
          <w:rFonts w:ascii="Times New Roman" w:hAnsi="Times New Roman"/>
          <w:noProof/>
          <w:sz w:val="24"/>
          <w:szCs w:val="24"/>
        </w:rPr>
        <w:t>Milliards</w:t>
      </w:r>
      <w:r w:rsidRPr="00F13BB6">
        <w:rPr>
          <w:rFonts w:ascii="Times New Roman" w:hAnsi="Times New Roman"/>
          <w:noProof/>
          <w:sz w:val="24"/>
          <w:szCs w:val="24"/>
        </w:rPr>
        <w:t xml:space="preserve"> de </w:t>
      </w:r>
      <w:r w:rsidR="000554B5" w:rsidRPr="00F13BB6">
        <w:rPr>
          <w:rFonts w:ascii="Times New Roman" w:hAnsi="Times New Roman"/>
          <w:noProof/>
          <w:sz w:val="24"/>
          <w:szCs w:val="24"/>
        </w:rPr>
        <w:t xml:space="preserve">francs </w:t>
      </w:r>
      <w:r w:rsidRPr="00F13BB6">
        <w:rPr>
          <w:rFonts w:ascii="Times New Roman" w:hAnsi="Times New Roman"/>
          <w:noProof/>
          <w:sz w:val="24"/>
          <w:szCs w:val="24"/>
        </w:rPr>
        <w:t xml:space="preserve">CFA (187 793,60 </w:t>
      </w:r>
      <w:r w:rsidR="00B72492" w:rsidRPr="00F13BB6">
        <w:rPr>
          <w:rFonts w:ascii="Times New Roman" w:hAnsi="Times New Roman"/>
          <w:noProof/>
          <w:sz w:val="24"/>
          <w:szCs w:val="24"/>
        </w:rPr>
        <w:t>Tonnes</w:t>
      </w:r>
      <w:r w:rsidRPr="00F13BB6">
        <w:rPr>
          <w:rFonts w:ascii="Times New Roman" w:hAnsi="Times New Roman"/>
          <w:noProof/>
          <w:sz w:val="24"/>
          <w:szCs w:val="24"/>
        </w:rPr>
        <w:t>)</w:t>
      </w:r>
      <w:r w:rsidR="001456D8">
        <w:rPr>
          <w:rFonts w:ascii="Times New Roman" w:hAnsi="Times New Roman"/>
          <w:noProof/>
          <w:sz w:val="24"/>
          <w:szCs w:val="24"/>
        </w:rPr>
        <w:t xml:space="preserve"> a</w:t>
      </w:r>
      <w:r w:rsidR="006B4C8C">
        <w:rPr>
          <w:rFonts w:ascii="Times New Roman" w:hAnsi="Times New Roman"/>
          <w:noProof/>
          <w:sz w:val="24"/>
          <w:szCs w:val="24"/>
        </w:rPr>
        <w:t>vec</w:t>
      </w:r>
      <w:r w:rsidR="001456D8">
        <w:rPr>
          <w:rFonts w:ascii="Times New Roman" w:hAnsi="Times New Roman"/>
          <w:noProof/>
          <w:sz w:val="24"/>
          <w:szCs w:val="24"/>
        </w:rPr>
        <w:t xml:space="preserve"> pour principaux fournisseurs, la Malaisie (47</w:t>
      </w:r>
      <w:r w:rsidR="00746073">
        <w:rPr>
          <w:rFonts w:ascii="Times New Roman" w:hAnsi="Times New Roman"/>
          <w:noProof/>
          <w:sz w:val="24"/>
          <w:szCs w:val="24"/>
        </w:rPr>
        <w:t>,22</w:t>
      </w:r>
      <w:r w:rsidR="001456D8">
        <w:rPr>
          <w:rFonts w:ascii="Times New Roman" w:hAnsi="Times New Roman"/>
          <w:noProof/>
          <w:sz w:val="24"/>
          <w:szCs w:val="24"/>
        </w:rPr>
        <w:t xml:space="preserve"> </w:t>
      </w:r>
      <w:r w:rsidR="001456D8" w:rsidRPr="00F13BB6">
        <w:rPr>
          <w:rFonts w:ascii="Times New Roman" w:hAnsi="Times New Roman"/>
          <w:noProof/>
          <w:sz w:val="24"/>
          <w:szCs w:val="24"/>
        </w:rPr>
        <w:t xml:space="preserve">Milliards de francs </w:t>
      </w:r>
      <w:r w:rsidR="001456D8">
        <w:rPr>
          <w:rFonts w:ascii="Times New Roman" w:hAnsi="Times New Roman"/>
          <w:noProof/>
          <w:sz w:val="24"/>
          <w:szCs w:val="24"/>
        </w:rPr>
        <w:t xml:space="preserve">CFA pour </w:t>
      </w:r>
      <w:r w:rsidR="00746073">
        <w:rPr>
          <w:rFonts w:ascii="Times New Roman" w:hAnsi="Times New Roman"/>
          <w:noProof/>
          <w:sz w:val="24"/>
          <w:szCs w:val="24"/>
        </w:rPr>
        <w:t>93 220</w:t>
      </w:r>
      <w:r w:rsidR="001456D8">
        <w:rPr>
          <w:rFonts w:ascii="Times New Roman" w:hAnsi="Times New Roman"/>
          <w:noProof/>
          <w:sz w:val="24"/>
          <w:szCs w:val="24"/>
        </w:rPr>
        <w:t>,</w:t>
      </w:r>
      <w:r w:rsidR="00746073">
        <w:rPr>
          <w:rFonts w:ascii="Times New Roman" w:hAnsi="Times New Roman"/>
          <w:noProof/>
          <w:sz w:val="24"/>
          <w:szCs w:val="24"/>
        </w:rPr>
        <w:t>10</w:t>
      </w:r>
      <w:r w:rsidR="001456D8">
        <w:rPr>
          <w:rFonts w:ascii="Times New Roman" w:hAnsi="Times New Roman"/>
          <w:noProof/>
          <w:sz w:val="24"/>
          <w:szCs w:val="24"/>
        </w:rPr>
        <w:t xml:space="preserve"> Tonnes) et l’Indonésie (</w:t>
      </w:r>
      <w:r w:rsidR="00746073">
        <w:rPr>
          <w:rFonts w:ascii="Times New Roman" w:hAnsi="Times New Roman"/>
          <w:noProof/>
          <w:sz w:val="24"/>
          <w:szCs w:val="24"/>
        </w:rPr>
        <w:t>37</w:t>
      </w:r>
      <w:r w:rsidR="001456D8">
        <w:rPr>
          <w:rFonts w:ascii="Times New Roman" w:hAnsi="Times New Roman"/>
          <w:noProof/>
          <w:sz w:val="24"/>
          <w:szCs w:val="24"/>
        </w:rPr>
        <w:t>,</w:t>
      </w:r>
      <w:r w:rsidR="00746073">
        <w:rPr>
          <w:rFonts w:ascii="Times New Roman" w:hAnsi="Times New Roman"/>
          <w:noProof/>
          <w:sz w:val="24"/>
          <w:szCs w:val="24"/>
        </w:rPr>
        <w:t>67</w:t>
      </w:r>
      <w:r w:rsidR="001456D8">
        <w:rPr>
          <w:rFonts w:ascii="Times New Roman" w:hAnsi="Times New Roman"/>
          <w:noProof/>
          <w:sz w:val="24"/>
          <w:szCs w:val="24"/>
        </w:rPr>
        <w:t xml:space="preserve"> </w:t>
      </w:r>
      <w:r w:rsidR="001456D8" w:rsidRPr="00F13BB6">
        <w:rPr>
          <w:rFonts w:ascii="Times New Roman" w:hAnsi="Times New Roman"/>
          <w:noProof/>
          <w:sz w:val="24"/>
          <w:szCs w:val="24"/>
        </w:rPr>
        <w:t xml:space="preserve">Milliards de francs </w:t>
      </w:r>
      <w:r w:rsidR="001456D8">
        <w:rPr>
          <w:rFonts w:ascii="Times New Roman" w:hAnsi="Times New Roman"/>
          <w:noProof/>
          <w:sz w:val="24"/>
          <w:szCs w:val="24"/>
        </w:rPr>
        <w:t xml:space="preserve">CFA pour </w:t>
      </w:r>
      <w:r w:rsidR="00746073">
        <w:rPr>
          <w:rFonts w:ascii="Times New Roman" w:hAnsi="Times New Roman"/>
          <w:noProof/>
          <w:sz w:val="24"/>
          <w:szCs w:val="24"/>
        </w:rPr>
        <w:t>74 965</w:t>
      </w:r>
      <w:r w:rsidR="001456D8">
        <w:rPr>
          <w:rFonts w:ascii="Times New Roman" w:hAnsi="Times New Roman"/>
          <w:noProof/>
          <w:sz w:val="24"/>
          <w:szCs w:val="24"/>
        </w:rPr>
        <w:t>,</w:t>
      </w:r>
      <w:r w:rsidR="00746073">
        <w:rPr>
          <w:rFonts w:ascii="Times New Roman" w:hAnsi="Times New Roman"/>
          <w:noProof/>
          <w:sz w:val="24"/>
          <w:szCs w:val="24"/>
        </w:rPr>
        <w:t>84</w:t>
      </w:r>
      <w:r w:rsidR="001456D8">
        <w:rPr>
          <w:rFonts w:ascii="Times New Roman" w:hAnsi="Times New Roman"/>
          <w:noProof/>
          <w:sz w:val="24"/>
          <w:szCs w:val="24"/>
        </w:rPr>
        <w:t xml:space="preserve"> Tonnes)</w:t>
      </w:r>
      <w:r w:rsidRPr="00F13BB6">
        <w:rPr>
          <w:rFonts w:ascii="Times New Roman" w:hAnsi="Times New Roman"/>
          <w:noProof/>
          <w:sz w:val="24"/>
          <w:szCs w:val="24"/>
        </w:rPr>
        <w:t>.</w:t>
      </w:r>
    </w:p>
    <w:p w14:paraId="5E24FE8E" w14:textId="382CFCE8" w:rsidR="00480325" w:rsidRDefault="004F4675" w:rsidP="000D1073">
      <w:pPr>
        <w:spacing w:after="240"/>
        <w:contextualSpacing/>
        <w:jc w:val="both"/>
        <w:rPr>
          <w:rFonts w:ascii="Times New Roman" w:hAnsi="Times New Roman"/>
          <w:noProof/>
          <w:sz w:val="24"/>
          <w:szCs w:val="24"/>
        </w:rPr>
      </w:pPr>
      <w:r w:rsidRPr="00F13BB6">
        <w:rPr>
          <w:rFonts w:ascii="Times New Roman" w:hAnsi="Times New Roman"/>
          <w:noProof/>
          <w:sz w:val="24"/>
          <w:szCs w:val="24"/>
        </w:rPr>
        <w:t>Deuxième Partenaire à l’importation du Bénin, l’Union Européenne a fourni des marchandises pour un montant total de 398,6</w:t>
      </w:r>
      <w:r w:rsidR="00746073">
        <w:rPr>
          <w:rFonts w:ascii="Times New Roman" w:hAnsi="Times New Roman"/>
          <w:noProof/>
          <w:sz w:val="24"/>
          <w:szCs w:val="24"/>
        </w:rPr>
        <w:t>8</w:t>
      </w:r>
      <w:r w:rsidRPr="00F13BB6">
        <w:rPr>
          <w:rFonts w:ascii="Times New Roman" w:hAnsi="Times New Roman"/>
          <w:noProof/>
          <w:sz w:val="24"/>
          <w:szCs w:val="24"/>
        </w:rPr>
        <w:t xml:space="preserve"> </w:t>
      </w:r>
      <w:r w:rsidR="00B72492" w:rsidRPr="00F13BB6">
        <w:rPr>
          <w:rFonts w:ascii="Times New Roman" w:hAnsi="Times New Roman"/>
          <w:noProof/>
          <w:sz w:val="24"/>
          <w:szCs w:val="24"/>
        </w:rPr>
        <w:t>Milliards</w:t>
      </w:r>
      <w:r w:rsidRPr="00F13BB6">
        <w:rPr>
          <w:rFonts w:ascii="Times New Roman" w:hAnsi="Times New Roman"/>
          <w:noProof/>
          <w:sz w:val="24"/>
          <w:szCs w:val="24"/>
        </w:rPr>
        <w:t xml:space="preserve"> de </w:t>
      </w:r>
      <w:r w:rsidR="000554B5" w:rsidRPr="00F13BB6">
        <w:rPr>
          <w:rFonts w:ascii="Times New Roman" w:hAnsi="Times New Roman"/>
          <w:noProof/>
          <w:sz w:val="24"/>
          <w:szCs w:val="24"/>
        </w:rPr>
        <w:t xml:space="preserve">francs </w:t>
      </w:r>
      <w:r w:rsidRPr="00F13BB6">
        <w:rPr>
          <w:rFonts w:ascii="Times New Roman" w:hAnsi="Times New Roman"/>
          <w:noProof/>
          <w:sz w:val="24"/>
          <w:szCs w:val="24"/>
        </w:rPr>
        <w:t>CFA (892 06</w:t>
      </w:r>
      <w:r w:rsidR="00746073">
        <w:rPr>
          <w:rFonts w:ascii="Times New Roman" w:hAnsi="Times New Roman"/>
          <w:noProof/>
          <w:sz w:val="24"/>
          <w:szCs w:val="24"/>
        </w:rPr>
        <w:t>8</w:t>
      </w:r>
      <w:r w:rsidRPr="00F13BB6">
        <w:rPr>
          <w:rFonts w:ascii="Times New Roman" w:hAnsi="Times New Roman"/>
          <w:noProof/>
          <w:sz w:val="24"/>
          <w:szCs w:val="24"/>
        </w:rPr>
        <w:t>,</w:t>
      </w:r>
      <w:r w:rsidR="00746073">
        <w:rPr>
          <w:rFonts w:ascii="Times New Roman" w:hAnsi="Times New Roman"/>
          <w:noProof/>
          <w:sz w:val="24"/>
          <w:szCs w:val="24"/>
        </w:rPr>
        <w:t>55</w:t>
      </w:r>
      <w:r w:rsidRPr="00F13BB6">
        <w:rPr>
          <w:rFonts w:ascii="Times New Roman" w:hAnsi="Times New Roman"/>
          <w:noProof/>
          <w:sz w:val="24"/>
          <w:szCs w:val="24"/>
        </w:rPr>
        <w:t xml:space="preserve"> </w:t>
      </w:r>
      <w:r w:rsidR="00B72492" w:rsidRPr="00F13BB6">
        <w:rPr>
          <w:rFonts w:ascii="Times New Roman" w:hAnsi="Times New Roman"/>
          <w:noProof/>
          <w:sz w:val="24"/>
          <w:szCs w:val="24"/>
        </w:rPr>
        <w:t>Tonnes</w:t>
      </w:r>
      <w:r w:rsidRPr="00F13BB6">
        <w:rPr>
          <w:rFonts w:ascii="Times New Roman" w:hAnsi="Times New Roman"/>
          <w:noProof/>
          <w:sz w:val="24"/>
          <w:szCs w:val="24"/>
        </w:rPr>
        <w:t xml:space="preserve">) au titre de l’année 2018 alors que les importations du Bénin en provenance de cet espace étaient de 419,57 </w:t>
      </w:r>
      <w:r w:rsidR="00B72492" w:rsidRPr="00F13BB6">
        <w:rPr>
          <w:rFonts w:ascii="Times New Roman" w:hAnsi="Times New Roman"/>
          <w:noProof/>
          <w:sz w:val="24"/>
          <w:szCs w:val="24"/>
        </w:rPr>
        <w:t>Milliards</w:t>
      </w:r>
      <w:r w:rsidRPr="00F13BB6">
        <w:rPr>
          <w:rFonts w:ascii="Times New Roman" w:hAnsi="Times New Roman"/>
          <w:noProof/>
          <w:sz w:val="24"/>
          <w:szCs w:val="24"/>
        </w:rPr>
        <w:t xml:space="preserve"> de </w:t>
      </w:r>
      <w:r w:rsidR="000554B5" w:rsidRPr="00F13BB6">
        <w:rPr>
          <w:rFonts w:ascii="Times New Roman" w:hAnsi="Times New Roman"/>
          <w:noProof/>
          <w:sz w:val="24"/>
          <w:szCs w:val="24"/>
        </w:rPr>
        <w:t xml:space="preserve">francs </w:t>
      </w:r>
      <w:r w:rsidRPr="00F13BB6">
        <w:rPr>
          <w:rFonts w:ascii="Times New Roman" w:hAnsi="Times New Roman"/>
          <w:noProof/>
          <w:sz w:val="24"/>
          <w:szCs w:val="24"/>
        </w:rPr>
        <w:t>CFA</w:t>
      </w:r>
      <w:r w:rsidR="006B4C8C">
        <w:rPr>
          <w:rFonts w:ascii="Times New Roman" w:hAnsi="Times New Roman"/>
          <w:noProof/>
          <w:sz w:val="24"/>
          <w:szCs w:val="24"/>
        </w:rPr>
        <w:t>,</w:t>
      </w:r>
      <w:r w:rsidRPr="00F13BB6">
        <w:rPr>
          <w:rFonts w:ascii="Times New Roman" w:hAnsi="Times New Roman"/>
          <w:noProof/>
          <w:sz w:val="24"/>
          <w:szCs w:val="24"/>
        </w:rPr>
        <w:t xml:space="preserve"> un an plus tôt. Il en ressort ainsi un repli de 4,9</w:t>
      </w:r>
      <w:r w:rsidR="00746073">
        <w:rPr>
          <w:rFonts w:ascii="Times New Roman" w:hAnsi="Times New Roman"/>
          <w:noProof/>
          <w:sz w:val="24"/>
          <w:szCs w:val="24"/>
        </w:rPr>
        <w:t>8</w:t>
      </w:r>
      <w:r w:rsidRPr="00F13BB6">
        <w:rPr>
          <w:rFonts w:ascii="Times New Roman" w:hAnsi="Times New Roman"/>
          <w:noProof/>
          <w:sz w:val="24"/>
          <w:szCs w:val="24"/>
        </w:rPr>
        <w:t>%. Les « </w:t>
      </w:r>
      <w:r w:rsidRPr="00F13BB6">
        <w:rPr>
          <w:rFonts w:ascii="Times New Roman" w:hAnsi="Times New Roman"/>
          <w:b/>
          <w:noProof/>
          <w:sz w:val="24"/>
          <w:szCs w:val="24"/>
        </w:rPr>
        <w:t>huiles de pétrole ou de minéraux bitumineux, non brutes, autres que huiles légères</w:t>
      </w:r>
      <w:r w:rsidRPr="00F13BB6">
        <w:rPr>
          <w:rFonts w:ascii="Times New Roman" w:hAnsi="Times New Roman"/>
          <w:noProof/>
          <w:sz w:val="24"/>
          <w:szCs w:val="24"/>
        </w:rPr>
        <w:t xml:space="preserve"> » d’une valeur de 68,05 </w:t>
      </w:r>
      <w:r w:rsidR="00B72492" w:rsidRPr="00F13BB6">
        <w:rPr>
          <w:rFonts w:ascii="Times New Roman" w:hAnsi="Times New Roman"/>
          <w:noProof/>
          <w:sz w:val="24"/>
          <w:szCs w:val="24"/>
        </w:rPr>
        <w:t>Milliards</w:t>
      </w:r>
      <w:r w:rsidRPr="00F13BB6">
        <w:rPr>
          <w:rFonts w:ascii="Times New Roman" w:hAnsi="Times New Roman"/>
          <w:noProof/>
          <w:sz w:val="24"/>
          <w:szCs w:val="24"/>
        </w:rPr>
        <w:t xml:space="preserve"> de </w:t>
      </w:r>
      <w:r w:rsidR="000554B5" w:rsidRPr="00F13BB6">
        <w:rPr>
          <w:rFonts w:ascii="Times New Roman" w:hAnsi="Times New Roman"/>
          <w:noProof/>
          <w:sz w:val="24"/>
          <w:szCs w:val="24"/>
        </w:rPr>
        <w:t xml:space="preserve">francs </w:t>
      </w:r>
      <w:r w:rsidRPr="00F13BB6">
        <w:rPr>
          <w:rFonts w:ascii="Times New Roman" w:hAnsi="Times New Roman"/>
          <w:noProof/>
          <w:sz w:val="24"/>
          <w:szCs w:val="24"/>
        </w:rPr>
        <w:t xml:space="preserve">CFA (192 342,39 </w:t>
      </w:r>
      <w:r w:rsidR="00B72492" w:rsidRPr="00F13BB6">
        <w:rPr>
          <w:rFonts w:ascii="Times New Roman" w:hAnsi="Times New Roman"/>
          <w:noProof/>
          <w:sz w:val="24"/>
          <w:szCs w:val="24"/>
        </w:rPr>
        <w:t>Tonnes</w:t>
      </w:r>
      <w:r w:rsidR="007933A4" w:rsidRPr="00F13BB6">
        <w:rPr>
          <w:rFonts w:ascii="Times New Roman" w:hAnsi="Times New Roman"/>
          <w:noProof/>
          <w:sz w:val="24"/>
          <w:szCs w:val="24"/>
        </w:rPr>
        <w:t>)</w:t>
      </w:r>
      <w:r w:rsidR="00480325">
        <w:rPr>
          <w:rFonts w:ascii="Times New Roman" w:hAnsi="Times New Roman"/>
          <w:noProof/>
          <w:sz w:val="24"/>
          <w:szCs w:val="24"/>
        </w:rPr>
        <w:t>,</w:t>
      </w:r>
      <w:r w:rsidR="00746073">
        <w:rPr>
          <w:rFonts w:ascii="Times New Roman" w:hAnsi="Times New Roman"/>
          <w:noProof/>
          <w:sz w:val="24"/>
          <w:szCs w:val="24"/>
        </w:rPr>
        <w:t xml:space="preserve"> </w:t>
      </w:r>
      <w:r w:rsidR="00AC31D0">
        <w:rPr>
          <w:rFonts w:ascii="Times New Roman" w:hAnsi="Times New Roman"/>
          <w:noProof/>
          <w:sz w:val="24"/>
          <w:szCs w:val="24"/>
        </w:rPr>
        <w:t>proven</w:t>
      </w:r>
      <w:r w:rsidR="00480325">
        <w:rPr>
          <w:rFonts w:ascii="Times New Roman" w:hAnsi="Times New Roman"/>
          <w:noProof/>
          <w:sz w:val="24"/>
          <w:szCs w:val="24"/>
        </w:rPr>
        <w:t>a</w:t>
      </w:r>
      <w:r w:rsidR="00AC31D0">
        <w:rPr>
          <w:rFonts w:ascii="Times New Roman" w:hAnsi="Times New Roman"/>
          <w:noProof/>
          <w:sz w:val="24"/>
          <w:szCs w:val="24"/>
        </w:rPr>
        <w:t>nt</w:t>
      </w:r>
      <w:r w:rsidR="00746073">
        <w:rPr>
          <w:rFonts w:ascii="Times New Roman" w:hAnsi="Times New Roman"/>
          <w:noProof/>
          <w:sz w:val="24"/>
          <w:szCs w:val="24"/>
        </w:rPr>
        <w:t xml:space="preserve"> </w:t>
      </w:r>
      <w:r w:rsidR="00AC31D0">
        <w:rPr>
          <w:rFonts w:ascii="Times New Roman" w:hAnsi="Times New Roman"/>
          <w:noProof/>
          <w:sz w:val="24"/>
          <w:szCs w:val="24"/>
        </w:rPr>
        <w:t>principalement</w:t>
      </w:r>
      <w:r w:rsidR="00480325">
        <w:rPr>
          <w:rFonts w:ascii="Times New Roman" w:hAnsi="Times New Roman"/>
          <w:noProof/>
          <w:sz w:val="24"/>
          <w:szCs w:val="24"/>
        </w:rPr>
        <w:t xml:space="preserve"> </w:t>
      </w:r>
      <w:r w:rsidR="00AC31D0">
        <w:rPr>
          <w:rFonts w:ascii="Times New Roman" w:hAnsi="Times New Roman"/>
          <w:noProof/>
          <w:sz w:val="24"/>
          <w:szCs w:val="24"/>
        </w:rPr>
        <w:t>d</w:t>
      </w:r>
      <w:r w:rsidR="00746073">
        <w:rPr>
          <w:rFonts w:ascii="Times New Roman" w:hAnsi="Times New Roman"/>
          <w:noProof/>
          <w:sz w:val="24"/>
          <w:szCs w:val="24"/>
        </w:rPr>
        <w:t>es Pays-Bas</w:t>
      </w:r>
      <w:r w:rsidR="00AC31D0">
        <w:rPr>
          <w:rFonts w:ascii="Times New Roman" w:hAnsi="Times New Roman"/>
          <w:noProof/>
          <w:sz w:val="24"/>
          <w:szCs w:val="24"/>
        </w:rPr>
        <w:t xml:space="preserve"> (39,59 </w:t>
      </w:r>
      <w:r w:rsidR="00AC31D0" w:rsidRPr="00F13BB6">
        <w:rPr>
          <w:rFonts w:ascii="Times New Roman" w:hAnsi="Times New Roman"/>
          <w:noProof/>
          <w:sz w:val="24"/>
          <w:szCs w:val="24"/>
        </w:rPr>
        <w:t xml:space="preserve">Milliards de francs </w:t>
      </w:r>
      <w:r w:rsidR="00AC31D0">
        <w:rPr>
          <w:rFonts w:ascii="Times New Roman" w:hAnsi="Times New Roman"/>
          <w:noProof/>
          <w:sz w:val="24"/>
          <w:szCs w:val="24"/>
        </w:rPr>
        <w:t>CFA)</w:t>
      </w:r>
      <w:r w:rsidR="00746073">
        <w:rPr>
          <w:rFonts w:ascii="Times New Roman" w:hAnsi="Times New Roman"/>
          <w:noProof/>
          <w:sz w:val="24"/>
          <w:szCs w:val="24"/>
        </w:rPr>
        <w:t xml:space="preserve">, </w:t>
      </w:r>
      <w:r w:rsidR="00AC31D0">
        <w:rPr>
          <w:rFonts w:ascii="Times New Roman" w:hAnsi="Times New Roman"/>
          <w:noProof/>
          <w:sz w:val="24"/>
          <w:szCs w:val="24"/>
        </w:rPr>
        <w:t xml:space="preserve">de </w:t>
      </w:r>
      <w:r w:rsidR="00746073">
        <w:rPr>
          <w:rFonts w:ascii="Times New Roman" w:hAnsi="Times New Roman"/>
          <w:noProof/>
          <w:sz w:val="24"/>
          <w:szCs w:val="24"/>
        </w:rPr>
        <w:t xml:space="preserve">la Belgique </w:t>
      </w:r>
      <w:r w:rsidR="00AC31D0">
        <w:rPr>
          <w:rFonts w:ascii="Times New Roman" w:hAnsi="Times New Roman"/>
          <w:noProof/>
          <w:sz w:val="24"/>
          <w:szCs w:val="24"/>
        </w:rPr>
        <w:t xml:space="preserve">(16,30 </w:t>
      </w:r>
      <w:r w:rsidR="00AC31D0" w:rsidRPr="00F13BB6">
        <w:rPr>
          <w:rFonts w:ascii="Times New Roman" w:hAnsi="Times New Roman"/>
          <w:noProof/>
          <w:sz w:val="24"/>
          <w:szCs w:val="24"/>
        </w:rPr>
        <w:t xml:space="preserve">Milliards de francs </w:t>
      </w:r>
      <w:r w:rsidR="00AC31D0">
        <w:rPr>
          <w:rFonts w:ascii="Times New Roman" w:hAnsi="Times New Roman"/>
          <w:noProof/>
          <w:sz w:val="24"/>
          <w:szCs w:val="24"/>
        </w:rPr>
        <w:t xml:space="preserve">CFA) </w:t>
      </w:r>
      <w:r w:rsidR="00746073">
        <w:rPr>
          <w:rFonts w:ascii="Times New Roman" w:hAnsi="Times New Roman"/>
          <w:noProof/>
          <w:sz w:val="24"/>
          <w:szCs w:val="24"/>
        </w:rPr>
        <w:t xml:space="preserve">et </w:t>
      </w:r>
      <w:r w:rsidR="00AC31D0">
        <w:rPr>
          <w:rFonts w:ascii="Times New Roman" w:hAnsi="Times New Roman"/>
          <w:noProof/>
          <w:sz w:val="24"/>
          <w:szCs w:val="24"/>
        </w:rPr>
        <w:t xml:space="preserve">de </w:t>
      </w:r>
      <w:r w:rsidR="00746073">
        <w:rPr>
          <w:rFonts w:ascii="Times New Roman" w:hAnsi="Times New Roman"/>
          <w:noProof/>
          <w:sz w:val="24"/>
          <w:szCs w:val="24"/>
        </w:rPr>
        <w:t>l’</w:t>
      </w:r>
      <w:r w:rsidR="00AC31D0">
        <w:rPr>
          <w:rFonts w:ascii="Times New Roman" w:hAnsi="Times New Roman"/>
          <w:noProof/>
          <w:sz w:val="24"/>
          <w:szCs w:val="24"/>
        </w:rPr>
        <w:t xml:space="preserve">Espagne (11,25 </w:t>
      </w:r>
      <w:r w:rsidR="00AC31D0" w:rsidRPr="00F13BB6">
        <w:rPr>
          <w:rFonts w:ascii="Times New Roman" w:hAnsi="Times New Roman"/>
          <w:noProof/>
          <w:sz w:val="24"/>
          <w:szCs w:val="24"/>
        </w:rPr>
        <w:t xml:space="preserve">Milliards de francs </w:t>
      </w:r>
      <w:r w:rsidR="00AC31D0">
        <w:rPr>
          <w:rFonts w:ascii="Times New Roman" w:hAnsi="Times New Roman"/>
          <w:noProof/>
          <w:sz w:val="24"/>
          <w:szCs w:val="24"/>
        </w:rPr>
        <w:t>CFA)</w:t>
      </w:r>
      <w:r w:rsidR="007933A4" w:rsidRPr="00F13BB6">
        <w:rPr>
          <w:rFonts w:ascii="Times New Roman" w:hAnsi="Times New Roman"/>
          <w:noProof/>
          <w:sz w:val="24"/>
          <w:szCs w:val="24"/>
        </w:rPr>
        <w:t> ; les « </w:t>
      </w:r>
      <w:r w:rsidR="007933A4" w:rsidRPr="0018040C">
        <w:rPr>
          <w:rFonts w:ascii="Times New Roman" w:hAnsi="Times New Roman"/>
          <w:b/>
          <w:noProof/>
          <w:sz w:val="24"/>
          <w:szCs w:val="24"/>
        </w:rPr>
        <w:t>autres médicaments dosés pour vente au détail</w:t>
      </w:r>
      <w:r w:rsidR="007933A4" w:rsidRPr="00F13BB6">
        <w:rPr>
          <w:rFonts w:ascii="Times New Roman" w:hAnsi="Times New Roman"/>
          <w:noProof/>
          <w:sz w:val="24"/>
          <w:szCs w:val="24"/>
        </w:rPr>
        <w:t> »</w:t>
      </w:r>
      <w:r w:rsidRPr="00F13BB6">
        <w:rPr>
          <w:rFonts w:ascii="Times New Roman" w:hAnsi="Times New Roman"/>
          <w:noProof/>
          <w:sz w:val="24"/>
          <w:szCs w:val="24"/>
        </w:rPr>
        <w:t xml:space="preserve"> d’un montant de 31,72 </w:t>
      </w:r>
      <w:r w:rsidR="00B72492" w:rsidRPr="00F13BB6">
        <w:rPr>
          <w:rFonts w:ascii="Times New Roman" w:hAnsi="Times New Roman"/>
          <w:noProof/>
          <w:sz w:val="24"/>
          <w:szCs w:val="24"/>
        </w:rPr>
        <w:t>Milliards</w:t>
      </w:r>
      <w:r w:rsidRPr="00F13BB6">
        <w:rPr>
          <w:rFonts w:ascii="Times New Roman" w:hAnsi="Times New Roman"/>
          <w:noProof/>
          <w:sz w:val="24"/>
          <w:szCs w:val="24"/>
        </w:rPr>
        <w:t xml:space="preserve"> de </w:t>
      </w:r>
      <w:r w:rsidR="000554B5" w:rsidRPr="00F13BB6">
        <w:rPr>
          <w:rFonts w:ascii="Times New Roman" w:hAnsi="Times New Roman"/>
          <w:noProof/>
          <w:sz w:val="24"/>
          <w:szCs w:val="24"/>
        </w:rPr>
        <w:t xml:space="preserve">francs </w:t>
      </w:r>
      <w:r w:rsidRPr="00F13BB6">
        <w:rPr>
          <w:rFonts w:ascii="Times New Roman" w:hAnsi="Times New Roman"/>
          <w:noProof/>
          <w:sz w:val="24"/>
          <w:szCs w:val="24"/>
        </w:rPr>
        <w:t xml:space="preserve">CFA (2 505,20 </w:t>
      </w:r>
      <w:r w:rsidR="00B72492" w:rsidRPr="00F13BB6">
        <w:rPr>
          <w:rFonts w:ascii="Times New Roman" w:hAnsi="Times New Roman"/>
          <w:noProof/>
          <w:sz w:val="24"/>
          <w:szCs w:val="24"/>
        </w:rPr>
        <w:t>Tonnes</w:t>
      </w:r>
      <w:r w:rsidRPr="00F13BB6">
        <w:rPr>
          <w:rFonts w:ascii="Times New Roman" w:hAnsi="Times New Roman"/>
          <w:noProof/>
          <w:sz w:val="24"/>
          <w:szCs w:val="24"/>
        </w:rPr>
        <w:t>)</w:t>
      </w:r>
      <w:r w:rsidR="00480325">
        <w:rPr>
          <w:rFonts w:ascii="Times New Roman" w:hAnsi="Times New Roman"/>
          <w:noProof/>
          <w:sz w:val="24"/>
          <w:szCs w:val="24"/>
        </w:rPr>
        <w:t>,</w:t>
      </w:r>
      <w:r w:rsidR="00AC31D0">
        <w:rPr>
          <w:rFonts w:ascii="Times New Roman" w:hAnsi="Times New Roman"/>
          <w:noProof/>
          <w:sz w:val="24"/>
          <w:szCs w:val="24"/>
        </w:rPr>
        <w:t xml:space="preserve"> fournis </w:t>
      </w:r>
      <w:r w:rsidR="00480325">
        <w:rPr>
          <w:rFonts w:ascii="Times New Roman" w:hAnsi="Times New Roman"/>
          <w:noProof/>
          <w:sz w:val="24"/>
          <w:szCs w:val="24"/>
        </w:rPr>
        <w:t xml:space="preserve">essentiellement </w:t>
      </w:r>
      <w:r w:rsidR="00AC31D0">
        <w:rPr>
          <w:rFonts w:ascii="Times New Roman" w:hAnsi="Times New Roman"/>
          <w:noProof/>
          <w:sz w:val="24"/>
          <w:szCs w:val="24"/>
        </w:rPr>
        <w:t xml:space="preserve">par </w:t>
      </w:r>
      <w:r w:rsidR="009E7A06">
        <w:rPr>
          <w:rFonts w:ascii="Times New Roman" w:hAnsi="Times New Roman"/>
          <w:noProof/>
          <w:sz w:val="24"/>
          <w:szCs w:val="24"/>
        </w:rPr>
        <w:t xml:space="preserve">la France </w:t>
      </w:r>
      <w:r w:rsidR="00AC31D0">
        <w:rPr>
          <w:rFonts w:ascii="Times New Roman" w:hAnsi="Times New Roman"/>
          <w:noProof/>
          <w:sz w:val="24"/>
          <w:szCs w:val="24"/>
        </w:rPr>
        <w:t>(</w:t>
      </w:r>
      <w:r w:rsidR="00480325">
        <w:rPr>
          <w:rFonts w:ascii="Times New Roman" w:hAnsi="Times New Roman"/>
          <w:noProof/>
          <w:sz w:val="24"/>
          <w:szCs w:val="24"/>
        </w:rPr>
        <w:t>29</w:t>
      </w:r>
      <w:r w:rsidR="00AC31D0">
        <w:rPr>
          <w:rFonts w:ascii="Times New Roman" w:hAnsi="Times New Roman"/>
          <w:noProof/>
          <w:sz w:val="24"/>
          <w:szCs w:val="24"/>
        </w:rPr>
        <w:t>,</w:t>
      </w:r>
      <w:r w:rsidR="00480325">
        <w:rPr>
          <w:rFonts w:ascii="Times New Roman" w:hAnsi="Times New Roman"/>
          <w:noProof/>
          <w:sz w:val="24"/>
          <w:szCs w:val="24"/>
        </w:rPr>
        <w:t>37</w:t>
      </w:r>
      <w:r w:rsidR="00AC31D0">
        <w:rPr>
          <w:rFonts w:ascii="Times New Roman" w:hAnsi="Times New Roman"/>
          <w:noProof/>
          <w:sz w:val="24"/>
          <w:szCs w:val="24"/>
        </w:rPr>
        <w:t xml:space="preserve"> </w:t>
      </w:r>
      <w:r w:rsidR="00AC31D0" w:rsidRPr="00F13BB6">
        <w:rPr>
          <w:rFonts w:ascii="Times New Roman" w:hAnsi="Times New Roman"/>
          <w:noProof/>
          <w:sz w:val="24"/>
          <w:szCs w:val="24"/>
        </w:rPr>
        <w:t xml:space="preserve">Milliards de francs </w:t>
      </w:r>
      <w:r w:rsidR="00AC31D0">
        <w:rPr>
          <w:rFonts w:ascii="Times New Roman" w:hAnsi="Times New Roman"/>
          <w:noProof/>
          <w:sz w:val="24"/>
          <w:szCs w:val="24"/>
        </w:rPr>
        <w:t xml:space="preserve">CFA) </w:t>
      </w:r>
      <w:r w:rsidR="009E7A06">
        <w:rPr>
          <w:rFonts w:ascii="Times New Roman" w:hAnsi="Times New Roman"/>
          <w:noProof/>
          <w:sz w:val="24"/>
          <w:szCs w:val="24"/>
        </w:rPr>
        <w:t xml:space="preserve">et la </w:t>
      </w:r>
      <w:r w:rsidR="00AC31D0">
        <w:rPr>
          <w:rFonts w:ascii="Times New Roman" w:hAnsi="Times New Roman"/>
          <w:noProof/>
          <w:sz w:val="24"/>
          <w:szCs w:val="24"/>
        </w:rPr>
        <w:t>Belgique (</w:t>
      </w:r>
      <w:r w:rsidR="00480325">
        <w:rPr>
          <w:rFonts w:ascii="Times New Roman" w:hAnsi="Times New Roman"/>
          <w:noProof/>
          <w:sz w:val="24"/>
          <w:szCs w:val="24"/>
        </w:rPr>
        <w:t>1</w:t>
      </w:r>
      <w:r w:rsidR="00AC31D0">
        <w:rPr>
          <w:rFonts w:ascii="Times New Roman" w:hAnsi="Times New Roman"/>
          <w:noProof/>
          <w:sz w:val="24"/>
          <w:szCs w:val="24"/>
        </w:rPr>
        <w:t>,</w:t>
      </w:r>
      <w:r w:rsidR="00480325">
        <w:rPr>
          <w:rFonts w:ascii="Times New Roman" w:hAnsi="Times New Roman"/>
          <w:noProof/>
          <w:sz w:val="24"/>
          <w:szCs w:val="24"/>
        </w:rPr>
        <w:t>02</w:t>
      </w:r>
      <w:r w:rsidR="00AC31D0">
        <w:rPr>
          <w:rFonts w:ascii="Times New Roman" w:hAnsi="Times New Roman"/>
          <w:noProof/>
          <w:sz w:val="24"/>
          <w:szCs w:val="24"/>
        </w:rPr>
        <w:t xml:space="preserve"> </w:t>
      </w:r>
      <w:r w:rsidR="00AC31D0" w:rsidRPr="00F13BB6">
        <w:rPr>
          <w:rFonts w:ascii="Times New Roman" w:hAnsi="Times New Roman"/>
          <w:noProof/>
          <w:sz w:val="24"/>
          <w:szCs w:val="24"/>
        </w:rPr>
        <w:t xml:space="preserve">Milliard de francs </w:t>
      </w:r>
      <w:r w:rsidR="00AC31D0">
        <w:rPr>
          <w:rFonts w:ascii="Times New Roman" w:hAnsi="Times New Roman"/>
          <w:noProof/>
          <w:sz w:val="24"/>
          <w:szCs w:val="24"/>
        </w:rPr>
        <w:t>CFA)</w:t>
      </w:r>
      <w:r w:rsidR="009E7A06">
        <w:rPr>
          <w:rFonts w:ascii="Times New Roman" w:hAnsi="Times New Roman"/>
          <w:noProof/>
          <w:sz w:val="24"/>
          <w:szCs w:val="24"/>
        </w:rPr>
        <w:t xml:space="preserve"> </w:t>
      </w:r>
      <w:r w:rsidRPr="00F13BB6">
        <w:rPr>
          <w:rFonts w:ascii="Times New Roman" w:hAnsi="Times New Roman"/>
          <w:noProof/>
          <w:sz w:val="24"/>
          <w:szCs w:val="24"/>
        </w:rPr>
        <w:t>et</w:t>
      </w:r>
      <w:r w:rsidR="006B4C8C">
        <w:rPr>
          <w:rFonts w:ascii="Times New Roman" w:hAnsi="Times New Roman"/>
          <w:noProof/>
          <w:sz w:val="24"/>
          <w:szCs w:val="24"/>
        </w:rPr>
        <w:t xml:space="preserve"> enfin,</w:t>
      </w:r>
      <w:r w:rsidRPr="00F13BB6">
        <w:rPr>
          <w:rFonts w:ascii="Times New Roman" w:hAnsi="Times New Roman"/>
          <w:noProof/>
          <w:sz w:val="24"/>
          <w:szCs w:val="24"/>
        </w:rPr>
        <w:t xml:space="preserve"> les « </w:t>
      </w:r>
      <w:r w:rsidR="007933A4" w:rsidRPr="00F13BB6">
        <w:rPr>
          <w:rFonts w:ascii="Times New Roman" w:hAnsi="Times New Roman"/>
          <w:b/>
          <w:noProof/>
          <w:sz w:val="24"/>
          <w:szCs w:val="24"/>
        </w:rPr>
        <w:t>morceaux et abats comestibles de coqs et de poules (des espèces domestiques), congelés</w:t>
      </w:r>
      <w:r w:rsidR="007933A4" w:rsidRPr="00F13BB6">
        <w:rPr>
          <w:rFonts w:ascii="Times New Roman" w:hAnsi="Times New Roman"/>
          <w:noProof/>
          <w:sz w:val="24"/>
          <w:szCs w:val="24"/>
        </w:rPr>
        <w:t xml:space="preserve"> » </w:t>
      </w:r>
      <w:r w:rsidRPr="00F13BB6">
        <w:rPr>
          <w:rFonts w:ascii="Times New Roman" w:hAnsi="Times New Roman"/>
          <w:noProof/>
          <w:sz w:val="24"/>
          <w:szCs w:val="24"/>
        </w:rPr>
        <w:t xml:space="preserve">pour 21,50 </w:t>
      </w:r>
      <w:r w:rsidR="00B72492" w:rsidRPr="00F13BB6">
        <w:rPr>
          <w:rFonts w:ascii="Times New Roman" w:hAnsi="Times New Roman"/>
          <w:noProof/>
          <w:sz w:val="24"/>
          <w:szCs w:val="24"/>
        </w:rPr>
        <w:t>Milliards</w:t>
      </w:r>
      <w:r w:rsidR="000554B5" w:rsidRPr="00F13BB6">
        <w:rPr>
          <w:rFonts w:ascii="Times New Roman" w:hAnsi="Times New Roman"/>
          <w:noProof/>
          <w:sz w:val="24"/>
          <w:szCs w:val="24"/>
        </w:rPr>
        <w:t xml:space="preserve"> de francs CFA</w:t>
      </w:r>
      <w:r w:rsidRPr="00F13BB6">
        <w:rPr>
          <w:rFonts w:ascii="Times New Roman" w:hAnsi="Times New Roman"/>
          <w:noProof/>
          <w:sz w:val="24"/>
          <w:szCs w:val="24"/>
        </w:rPr>
        <w:t xml:space="preserve"> et </w:t>
      </w:r>
      <w:r w:rsidR="000554B5" w:rsidRPr="00F13BB6">
        <w:rPr>
          <w:rFonts w:ascii="Times New Roman" w:hAnsi="Times New Roman"/>
          <w:noProof/>
          <w:sz w:val="24"/>
          <w:szCs w:val="24"/>
        </w:rPr>
        <w:t xml:space="preserve">un poids de </w:t>
      </w:r>
      <w:r w:rsidRPr="00F13BB6">
        <w:rPr>
          <w:rFonts w:ascii="Times New Roman" w:hAnsi="Times New Roman"/>
          <w:noProof/>
          <w:sz w:val="24"/>
          <w:szCs w:val="24"/>
        </w:rPr>
        <w:t xml:space="preserve">41 035,86 </w:t>
      </w:r>
      <w:r w:rsidR="00B72492" w:rsidRPr="00F13BB6">
        <w:rPr>
          <w:rFonts w:ascii="Times New Roman" w:hAnsi="Times New Roman"/>
          <w:noProof/>
          <w:sz w:val="24"/>
          <w:szCs w:val="24"/>
        </w:rPr>
        <w:t>Tonnes</w:t>
      </w:r>
      <w:r w:rsidR="00480325">
        <w:rPr>
          <w:rFonts w:ascii="Times New Roman" w:hAnsi="Times New Roman"/>
          <w:noProof/>
          <w:sz w:val="24"/>
          <w:szCs w:val="24"/>
        </w:rPr>
        <w:t>,</w:t>
      </w:r>
      <w:r w:rsidR="009E7A06">
        <w:rPr>
          <w:rFonts w:ascii="Times New Roman" w:hAnsi="Times New Roman"/>
          <w:noProof/>
          <w:sz w:val="24"/>
          <w:szCs w:val="24"/>
        </w:rPr>
        <w:t xml:space="preserve"> </w:t>
      </w:r>
      <w:r w:rsidR="006B4C8C">
        <w:rPr>
          <w:rFonts w:ascii="Times New Roman" w:hAnsi="Times New Roman"/>
          <w:noProof/>
          <w:sz w:val="24"/>
          <w:szCs w:val="24"/>
        </w:rPr>
        <w:t>expédiés</w:t>
      </w:r>
      <w:r w:rsidR="00480325">
        <w:rPr>
          <w:rFonts w:ascii="Times New Roman" w:hAnsi="Times New Roman"/>
          <w:noProof/>
          <w:sz w:val="24"/>
          <w:szCs w:val="24"/>
        </w:rPr>
        <w:t xml:space="preserve"> principalement </w:t>
      </w:r>
      <w:r w:rsidR="006B4C8C">
        <w:rPr>
          <w:rFonts w:ascii="Times New Roman" w:hAnsi="Times New Roman"/>
          <w:noProof/>
          <w:sz w:val="24"/>
          <w:szCs w:val="24"/>
        </w:rPr>
        <w:t>par le</w:t>
      </w:r>
      <w:r w:rsidR="009E7A06">
        <w:rPr>
          <w:rFonts w:ascii="Times New Roman" w:hAnsi="Times New Roman"/>
          <w:noProof/>
          <w:sz w:val="24"/>
          <w:szCs w:val="24"/>
        </w:rPr>
        <w:t xml:space="preserve"> </w:t>
      </w:r>
      <w:r w:rsidR="00480325">
        <w:rPr>
          <w:rFonts w:ascii="Times New Roman" w:hAnsi="Times New Roman"/>
          <w:noProof/>
          <w:sz w:val="24"/>
          <w:szCs w:val="24"/>
        </w:rPr>
        <w:t xml:space="preserve">Royaume-Uni (5,73 </w:t>
      </w:r>
      <w:r w:rsidR="00480325" w:rsidRPr="00F13BB6">
        <w:rPr>
          <w:rFonts w:ascii="Times New Roman" w:hAnsi="Times New Roman"/>
          <w:noProof/>
          <w:sz w:val="24"/>
          <w:szCs w:val="24"/>
        </w:rPr>
        <w:t xml:space="preserve">Milliards de francs </w:t>
      </w:r>
      <w:r w:rsidR="00480325">
        <w:rPr>
          <w:rFonts w:ascii="Times New Roman" w:hAnsi="Times New Roman"/>
          <w:noProof/>
          <w:sz w:val="24"/>
          <w:szCs w:val="24"/>
        </w:rPr>
        <w:t>CFA)</w:t>
      </w:r>
      <w:r w:rsidR="009E7A06">
        <w:rPr>
          <w:rFonts w:ascii="Times New Roman" w:hAnsi="Times New Roman"/>
          <w:noProof/>
          <w:sz w:val="24"/>
          <w:szCs w:val="24"/>
        </w:rPr>
        <w:t xml:space="preserve">, la Pologne </w:t>
      </w:r>
      <w:r w:rsidR="00480325">
        <w:rPr>
          <w:rFonts w:ascii="Times New Roman" w:hAnsi="Times New Roman"/>
          <w:noProof/>
          <w:sz w:val="24"/>
          <w:szCs w:val="24"/>
        </w:rPr>
        <w:t xml:space="preserve">(3,79 </w:t>
      </w:r>
      <w:r w:rsidR="00480325" w:rsidRPr="00F13BB6">
        <w:rPr>
          <w:rFonts w:ascii="Times New Roman" w:hAnsi="Times New Roman"/>
          <w:noProof/>
          <w:sz w:val="24"/>
          <w:szCs w:val="24"/>
        </w:rPr>
        <w:t xml:space="preserve">Milliards de francs </w:t>
      </w:r>
      <w:r w:rsidR="00480325">
        <w:rPr>
          <w:rFonts w:ascii="Times New Roman" w:hAnsi="Times New Roman"/>
          <w:noProof/>
          <w:sz w:val="24"/>
          <w:szCs w:val="24"/>
        </w:rPr>
        <w:t xml:space="preserve">CFA)  et </w:t>
      </w:r>
      <w:r w:rsidR="006B4C8C">
        <w:rPr>
          <w:rFonts w:ascii="Times New Roman" w:hAnsi="Times New Roman"/>
          <w:noProof/>
          <w:sz w:val="24"/>
          <w:szCs w:val="24"/>
        </w:rPr>
        <w:t>l</w:t>
      </w:r>
      <w:r w:rsidR="009E7A06">
        <w:rPr>
          <w:rFonts w:ascii="Times New Roman" w:hAnsi="Times New Roman"/>
          <w:noProof/>
          <w:sz w:val="24"/>
          <w:szCs w:val="24"/>
        </w:rPr>
        <w:t>es Pays-Bas</w:t>
      </w:r>
      <w:r w:rsidR="00480325">
        <w:rPr>
          <w:rFonts w:ascii="Times New Roman" w:hAnsi="Times New Roman"/>
          <w:noProof/>
          <w:sz w:val="24"/>
          <w:szCs w:val="24"/>
        </w:rPr>
        <w:t xml:space="preserve"> (3,64 </w:t>
      </w:r>
      <w:r w:rsidR="00480325" w:rsidRPr="00F13BB6">
        <w:rPr>
          <w:rFonts w:ascii="Times New Roman" w:hAnsi="Times New Roman"/>
          <w:noProof/>
          <w:sz w:val="24"/>
          <w:szCs w:val="24"/>
        </w:rPr>
        <w:t xml:space="preserve">Milliards de francs </w:t>
      </w:r>
      <w:r w:rsidR="00480325">
        <w:rPr>
          <w:rFonts w:ascii="Times New Roman" w:hAnsi="Times New Roman"/>
          <w:noProof/>
          <w:sz w:val="24"/>
          <w:szCs w:val="24"/>
        </w:rPr>
        <w:t>CFA)</w:t>
      </w:r>
      <w:r w:rsidR="009E7A06">
        <w:rPr>
          <w:rFonts w:ascii="Times New Roman" w:hAnsi="Times New Roman"/>
          <w:noProof/>
          <w:sz w:val="24"/>
          <w:szCs w:val="24"/>
        </w:rPr>
        <w:t>,</w:t>
      </w:r>
      <w:r w:rsidRPr="00F13BB6">
        <w:rPr>
          <w:rFonts w:ascii="Times New Roman" w:hAnsi="Times New Roman"/>
          <w:noProof/>
          <w:sz w:val="24"/>
          <w:szCs w:val="24"/>
        </w:rPr>
        <w:t xml:space="preserve"> sont les produits prioritairement demandés en Europe en 2018.</w:t>
      </w:r>
    </w:p>
    <w:p w14:paraId="343E36BD" w14:textId="6351D21E" w:rsidR="004F4675" w:rsidRPr="008428B2" w:rsidRDefault="004F4675" w:rsidP="004F4675">
      <w:pPr>
        <w:jc w:val="both"/>
        <w:rPr>
          <w:rFonts w:ascii="Times New Roman" w:hAnsi="Times New Roman"/>
          <w:noProof/>
          <w:sz w:val="24"/>
          <w:szCs w:val="24"/>
        </w:rPr>
      </w:pPr>
      <w:r w:rsidRPr="00F13BB6">
        <w:rPr>
          <w:rFonts w:ascii="Times New Roman" w:hAnsi="Times New Roman"/>
          <w:noProof/>
          <w:sz w:val="24"/>
          <w:szCs w:val="24"/>
        </w:rPr>
        <w:t>Positionée à la troisième place, l’Afrique a fourni au Bénin en 2018, des biens dont la valeur totale s’él</w:t>
      </w:r>
      <w:r w:rsidR="00C13C43">
        <w:rPr>
          <w:rFonts w:ascii="Times New Roman" w:hAnsi="Times New Roman"/>
          <w:noProof/>
          <w:sz w:val="24"/>
          <w:szCs w:val="24"/>
        </w:rPr>
        <w:t>e</w:t>
      </w:r>
      <w:r w:rsidRPr="00F13BB6">
        <w:rPr>
          <w:rFonts w:ascii="Times New Roman" w:hAnsi="Times New Roman"/>
          <w:noProof/>
          <w:sz w:val="24"/>
          <w:szCs w:val="24"/>
        </w:rPr>
        <w:t>v</w:t>
      </w:r>
      <w:r w:rsidR="00DF4D96" w:rsidRPr="00F13BB6">
        <w:rPr>
          <w:rFonts w:ascii="Times New Roman" w:hAnsi="Times New Roman"/>
          <w:noProof/>
          <w:sz w:val="24"/>
          <w:szCs w:val="24"/>
        </w:rPr>
        <w:t>ait</w:t>
      </w:r>
      <w:r w:rsidRPr="00F13BB6">
        <w:rPr>
          <w:rFonts w:ascii="Times New Roman" w:hAnsi="Times New Roman"/>
          <w:noProof/>
          <w:sz w:val="24"/>
          <w:szCs w:val="24"/>
        </w:rPr>
        <w:t xml:space="preserve"> à 363,48 </w:t>
      </w:r>
      <w:r w:rsidR="00B72492" w:rsidRPr="00F13BB6">
        <w:rPr>
          <w:rFonts w:ascii="Times New Roman" w:hAnsi="Times New Roman"/>
          <w:noProof/>
          <w:sz w:val="24"/>
          <w:szCs w:val="24"/>
        </w:rPr>
        <w:t>Milliards</w:t>
      </w:r>
      <w:r w:rsidRPr="00F13BB6">
        <w:rPr>
          <w:rFonts w:ascii="Times New Roman" w:hAnsi="Times New Roman"/>
          <w:noProof/>
          <w:sz w:val="24"/>
          <w:szCs w:val="24"/>
        </w:rPr>
        <w:t xml:space="preserve"> de </w:t>
      </w:r>
      <w:r w:rsidR="000554B5" w:rsidRPr="00F13BB6">
        <w:rPr>
          <w:rFonts w:ascii="Times New Roman" w:hAnsi="Times New Roman"/>
          <w:noProof/>
          <w:sz w:val="24"/>
          <w:szCs w:val="24"/>
        </w:rPr>
        <w:t xml:space="preserve">francs </w:t>
      </w:r>
      <w:r w:rsidRPr="00F13BB6">
        <w:rPr>
          <w:rFonts w:ascii="Times New Roman" w:hAnsi="Times New Roman"/>
          <w:noProof/>
          <w:sz w:val="24"/>
          <w:szCs w:val="24"/>
        </w:rPr>
        <w:t>CFA (1 160 660,</w:t>
      </w:r>
      <w:r w:rsidR="009E7A06">
        <w:rPr>
          <w:rFonts w:ascii="Times New Roman" w:hAnsi="Times New Roman"/>
          <w:noProof/>
          <w:sz w:val="24"/>
          <w:szCs w:val="24"/>
        </w:rPr>
        <w:t>97</w:t>
      </w:r>
      <w:r w:rsidRPr="00F13BB6">
        <w:rPr>
          <w:rFonts w:ascii="Times New Roman" w:hAnsi="Times New Roman"/>
          <w:noProof/>
          <w:sz w:val="24"/>
          <w:szCs w:val="24"/>
        </w:rPr>
        <w:t xml:space="preserve"> </w:t>
      </w:r>
      <w:r w:rsidR="00B72492" w:rsidRPr="00F13BB6">
        <w:rPr>
          <w:rFonts w:ascii="Times New Roman" w:hAnsi="Times New Roman"/>
          <w:noProof/>
          <w:sz w:val="24"/>
          <w:szCs w:val="24"/>
        </w:rPr>
        <w:t>Tonnes</w:t>
      </w:r>
      <w:r w:rsidRPr="00F13BB6">
        <w:rPr>
          <w:rFonts w:ascii="Times New Roman" w:hAnsi="Times New Roman"/>
          <w:noProof/>
          <w:sz w:val="24"/>
          <w:szCs w:val="24"/>
        </w:rPr>
        <w:t>),</w:t>
      </w:r>
      <w:r w:rsidRPr="00F13BB6">
        <w:rPr>
          <w:rFonts w:cs="Calibri"/>
          <w:color w:val="000000"/>
          <w:sz w:val="24"/>
          <w:szCs w:val="24"/>
        </w:rPr>
        <w:t xml:space="preserve"> </w:t>
      </w:r>
      <w:r w:rsidRPr="00F13BB6">
        <w:rPr>
          <w:rFonts w:ascii="Times New Roman" w:hAnsi="Times New Roman"/>
          <w:noProof/>
          <w:sz w:val="24"/>
          <w:szCs w:val="24"/>
        </w:rPr>
        <w:t xml:space="preserve">contre 299,92 </w:t>
      </w:r>
      <w:r w:rsidR="00B72492" w:rsidRPr="00F13BB6">
        <w:rPr>
          <w:rFonts w:ascii="Times New Roman" w:hAnsi="Times New Roman"/>
          <w:noProof/>
          <w:sz w:val="24"/>
          <w:szCs w:val="24"/>
        </w:rPr>
        <w:t>Milliards</w:t>
      </w:r>
      <w:r w:rsidRPr="00F13BB6">
        <w:rPr>
          <w:rFonts w:ascii="Times New Roman" w:hAnsi="Times New Roman"/>
          <w:noProof/>
          <w:sz w:val="24"/>
          <w:szCs w:val="24"/>
        </w:rPr>
        <w:t xml:space="preserve"> de </w:t>
      </w:r>
      <w:r w:rsidR="000554B5" w:rsidRPr="00F13BB6">
        <w:rPr>
          <w:rFonts w:ascii="Times New Roman" w:hAnsi="Times New Roman"/>
          <w:noProof/>
          <w:sz w:val="24"/>
          <w:szCs w:val="24"/>
        </w:rPr>
        <w:t xml:space="preserve">francs </w:t>
      </w:r>
      <w:r w:rsidRPr="00F13BB6">
        <w:rPr>
          <w:rFonts w:ascii="Times New Roman" w:hAnsi="Times New Roman"/>
          <w:noProof/>
          <w:sz w:val="24"/>
          <w:szCs w:val="24"/>
        </w:rPr>
        <w:t xml:space="preserve">CFA (1 079 004,64 </w:t>
      </w:r>
      <w:r w:rsidR="00B72492" w:rsidRPr="00F13BB6">
        <w:rPr>
          <w:rFonts w:ascii="Times New Roman" w:hAnsi="Times New Roman"/>
          <w:noProof/>
          <w:sz w:val="24"/>
          <w:szCs w:val="24"/>
        </w:rPr>
        <w:t>Tonnes</w:t>
      </w:r>
      <w:r w:rsidRPr="00F13BB6">
        <w:rPr>
          <w:rFonts w:ascii="Times New Roman" w:hAnsi="Times New Roman"/>
          <w:noProof/>
          <w:sz w:val="24"/>
          <w:szCs w:val="24"/>
        </w:rPr>
        <w:t>) en 2017. Les acquisitions de biens dans les autres pays du continent a donc connu une hausse de 21,19% entre 2017 et 2018. Les principaux produits importés sont :</w:t>
      </w:r>
      <w:r w:rsidR="00C13C43">
        <w:rPr>
          <w:rFonts w:ascii="Times New Roman" w:hAnsi="Times New Roman"/>
          <w:noProof/>
          <w:sz w:val="24"/>
          <w:szCs w:val="24"/>
        </w:rPr>
        <w:t xml:space="preserve"> </w:t>
      </w:r>
      <w:r w:rsidRPr="00F13BB6">
        <w:rPr>
          <w:rFonts w:ascii="Times New Roman" w:hAnsi="Times New Roman"/>
          <w:noProof/>
          <w:sz w:val="24"/>
          <w:szCs w:val="24"/>
        </w:rPr>
        <w:t>l’ « </w:t>
      </w:r>
      <w:r w:rsidRPr="00F13BB6">
        <w:rPr>
          <w:rFonts w:ascii="Times New Roman" w:hAnsi="Times New Roman"/>
          <w:b/>
          <w:noProof/>
          <w:sz w:val="24"/>
          <w:szCs w:val="24"/>
        </w:rPr>
        <w:t>énergie électrique</w:t>
      </w:r>
      <w:r w:rsidRPr="00F13BB6">
        <w:rPr>
          <w:rFonts w:ascii="Times New Roman" w:hAnsi="Times New Roman"/>
          <w:noProof/>
          <w:sz w:val="24"/>
          <w:szCs w:val="24"/>
        </w:rPr>
        <w:t xml:space="preserve"> » d’une valeur de 79,26 </w:t>
      </w:r>
      <w:r w:rsidR="00B72492" w:rsidRPr="00F13BB6">
        <w:rPr>
          <w:rFonts w:ascii="Times New Roman" w:hAnsi="Times New Roman"/>
          <w:noProof/>
          <w:sz w:val="24"/>
          <w:szCs w:val="24"/>
        </w:rPr>
        <w:t>Milliards</w:t>
      </w:r>
      <w:r w:rsidRPr="00F13BB6">
        <w:rPr>
          <w:rFonts w:ascii="Times New Roman" w:hAnsi="Times New Roman"/>
          <w:noProof/>
          <w:sz w:val="24"/>
          <w:szCs w:val="24"/>
        </w:rPr>
        <w:t xml:space="preserve"> de </w:t>
      </w:r>
      <w:r w:rsidR="000554B5" w:rsidRPr="00F13BB6">
        <w:rPr>
          <w:rFonts w:ascii="Times New Roman" w:hAnsi="Times New Roman"/>
          <w:noProof/>
          <w:sz w:val="24"/>
          <w:szCs w:val="24"/>
        </w:rPr>
        <w:t xml:space="preserve">francs </w:t>
      </w:r>
      <w:r w:rsidRPr="00F13BB6">
        <w:rPr>
          <w:rFonts w:ascii="Times New Roman" w:hAnsi="Times New Roman"/>
          <w:noProof/>
          <w:sz w:val="24"/>
          <w:szCs w:val="24"/>
        </w:rPr>
        <w:t>CFA</w:t>
      </w:r>
      <w:r w:rsidR="00C16552">
        <w:rPr>
          <w:rFonts w:ascii="Times New Roman" w:hAnsi="Times New Roman"/>
          <w:noProof/>
          <w:sz w:val="24"/>
          <w:szCs w:val="24"/>
        </w:rPr>
        <w:t xml:space="preserve">, </w:t>
      </w:r>
      <w:r w:rsidR="00480325">
        <w:rPr>
          <w:rFonts w:ascii="Times New Roman" w:hAnsi="Times New Roman"/>
          <w:noProof/>
          <w:sz w:val="24"/>
          <w:szCs w:val="24"/>
        </w:rPr>
        <w:t>uniquement</w:t>
      </w:r>
      <w:r w:rsidR="00C16552">
        <w:rPr>
          <w:rFonts w:ascii="Times New Roman" w:hAnsi="Times New Roman"/>
          <w:noProof/>
          <w:sz w:val="24"/>
          <w:szCs w:val="24"/>
        </w:rPr>
        <w:t xml:space="preserve"> importée du Togo</w:t>
      </w:r>
      <w:r w:rsidR="00480325">
        <w:rPr>
          <w:rFonts w:ascii="Times New Roman" w:hAnsi="Times New Roman"/>
          <w:noProof/>
          <w:sz w:val="24"/>
          <w:szCs w:val="24"/>
        </w:rPr>
        <w:t xml:space="preserve"> </w:t>
      </w:r>
      <w:r w:rsidRPr="00F13BB6">
        <w:rPr>
          <w:rFonts w:ascii="Times New Roman" w:hAnsi="Times New Roman"/>
          <w:noProof/>
          <w:sz w:val="24"/>
          <w:szCs w:val="24"/>
        </w:rPr>
        <w:t xml:space="preserve"> ; </w:t>
      </w:r>
      <w:r w:rsidR="00DF4D96" w:rsidRPr="00F13BB6">
        <w:rPr>
          <w:rFonts w:ascii="Times New Roman" w:hAnsi="Times New Roman"/>
          <w:noProof/>
          <w:sz w:val="24"/>
          <w:szCs w:val="24"/>
        </w:rPr>
        <w:t>l’ « </w:t>
      </w:r>
      <w:r w:rsidR="00DF4D96" w:rsidRPr="00F13BB6">
        <w:rPr>
          <w:rFonts w:ascii="Times New Roman" w:hAnsi="Times New Roman"/>
          <w:b/>
          <w:noProof/>
          <w:sz w:val="24"/>
          <w:szCs w:val="24"/>
        </w:rPr>
        <w:t>huile de palme et ses fractions, même r</w:t>
      </w:r>
      <w:r w:rsidR="004A1F87" w:rsidRPr="00F13BB6">
        <w:rPr>
          <w:rFonts w:ascii="Times New Roman" w:hAnsi="Times New Roman"/>
          <w:b/>
          <w:noProof/>
          <w:sz w:val="24"/>
          <w:szCs w:val="24"/>
        </w:rPr>
        <w:t>a</w:t>
      </w:r>
      <w:r w:rsidR="00DF4D96" w:rsidRPr="00F13BB6">
        <w:rPr>
          <w:rFonts w:ascii="Times New Roman" w:hAnsi="Times New Roman"/>
          <w:b/>
          <w:noProof/>
          <w:sz w:val="24"/>
          <w:szCs w:val="24"/>
        </w:rPr>
        <w:t>ffinées, mais non chimiquement modifiiées (à l’exclusion de l’huile de palme brute)</w:t>
      </w:r>
      <w:r w:rsidR="00DF4D96" w:rsidRPr="00F13BB6">
        <w:rPr>
          <w:rFonts w:ascii="Times New Roman" w:hAnsi="Times New Roman"/>
          <w:noProof/>
          <w:sz w:val="24"/>
          <w:szCs w:val="24"/>
        </w:rPr>
        <w:t> »</w:t>
      </w:r>
      <w:r w:rsidR="00C16552">
        <w:rPr>
          <w:rFonts w:ascii="Times New Roman" w:hAnsi="Times New Roman"/>
          <w:noProof/>
          <w:sz w:val="24"/>
          <w:szCs w:val="24"/>
        </w:rPr>
        <w:t xml:space="preserve">, </w:t>
      </w:r>
      <w:r w:rsidRPr="00F13BB6">
        <w:rPr>
          <w:rFonts w:ascii="Times New Roman" w:hAnsi="Times New Roman"/>
          <w:noProof/>
          <w:sz w:val="24"/>
          <w:szCs w:val="24"/>
        </w:rPr>
        <w:t xml:space="preserve">d’un montant de 31,24 </w:t>
      </w:r>
      <w:r w:rsidR="00B72492" w:rsidRPr="00F13BB6">
        <w:rPr>
          <w:rFonts w:ascii="Times New Roman" w:hAnsi="Times New Roman"/>
          <w:noProof/>
          <w:sz w:val="24"/>
          <w:szCs w:val="24"/>
        </w:rPr>
        <w:t>Milliards</w:t>
      </w:r>
      <w:r w:rsidRPr="00F13BB6">
        <w:rPr>
          <w:rFonts w:ascii="Times New Roman" w:hAnsi="Times New Roman"/>
          <w:noProof/>
          <w:sz w:val="24"/>
          <w:szCs w:val="24"/>
        </w:rPr>
        <w:t xml:space="preserve"> de </w:t>
      </w:r>
      <w:r w:rsidR="000554B5" w:rsidRPr="00F13BB6">
        <w:rPr>
          <w:rFonts w:ascii="Times New Roman" w:hAnsi="Times New Roman"/>
          <w:noProof/>
          <w:sz w:val="24"/>
          <w:szCs w:val="24"/>
        </w:rPr>
        <w:t xml:space="preserve">francs </w:t>
      </w:r>
      <w:r w:rsidRPr="00F13BB6">
        <w:rPr>
          <w:rFonts w:ascii="Times New Roman" w:hAnsi="Times New Roman"/>
          <w:noProof/>
          <w:sz w:val="24"/>
          <w:szCs w:val="24"/>
        </w:rPr>
        <w:t xml:space="preserve">CFA (52 811,45 </w:t>
      </w:r>
      <w:r w:rsidR="00B72492" w:rsidRPr="00F13BB6">
        <w:rPr>
          <w:rFonts w:ascii="Times New Roman" w:hAnsi="Times New Roman"/>
          <w:noProof/>
          <w:sz w:val="24"/>
          <w:szCs w:val="24"/>
        </w:rPr>
        <w:t>Tonnes</w:t>
      </w:r>
      <w:r w:rsidRPr="00F13BB6">
        <w:rPr>
          <w:rFonts w:ascii="Times New Roman" w:hAnsi="Times New Roman"/>
          <w:noProof/>
          <w:sz w:val="24"/>
          <w:szCs w:val="24"/>
        </w:rPr>
        <w:t>)</w:t>
      </w:r>
      <w:r w:rsidR="008428B2">
        <w:rPr>
          <w:rFonts w:ascii="Times New Roman" w:hAnsi="Times New Roman"/>
          <w:noProof/>
          <w:sz w:val="24"/>
          <w:szCs w:val="24"/>
        </w:rPr>
        <w:t>,</w:t>
      </w:r>
      <w:r w:rsidRPr="00F13BB6">
        <w:rPr>
          <w:rFonts w:ascii="Times New Roman" w:hAnsi="Times New Roman"/>
          <w:noProof/>
          <w:sz w:val="24"/>
          <w:szCs w:val="24"/>
        </w:rPr>
        <w:t xml:space="preserve"> </w:t>
      </w:r>
      <w:r w:rsidR="008428B2">
        <w:rPr>
          <w:rFonts w:ascii="Times New Roman" w:hAnsi="Times New Roman"/>
          <w:noProof/>
          <w:sz w:val="24"/>
          <w:szCs w:val="24"/>
        </w:rPr>
        <w:t xml:space="preserve">principalement fournie par le Nigéria (13,70 </w:t>
      </w:r>
      <w:r w:rsidR="008428B2" w:rsidRPr="00F13BB6">
        <w:rPr>
          <w:rFonts w:ascii="Times New Roman" w:hAnsi="Times New Roman"/>
          <w:noProof/>
          <w:sz w:val="24"/>
          <w:szCs w:val="24"/>
        </w:rPr>
        <w:t xml:space="preserve">Milliards de francs </w:t>
      </w:r>
      <w:r w:rsidR="008428B2">
        <w:rPr>
          <w:rFonts w:ascii="Times New Roman" w:hAnsi="Times New Roman"/>
          <w:noProof/>
          <w:sz w:val="24"/>
          <w:szCs w:val="24"/>
        </w:rPr>
        <w:t xml:space="preserve">CFA), le Togo (10,82 </w:t>
      </w:r>
      <w:r w:rsidR="008428B2" w:rsidRPr="00F13BB6">
        <w:rPr>
          <w:rFonts w:ascii="Times New Roman" w:hAnsi="Times New Roman"/>
          <w:noProof/>
          <w:sz w:val="24"/>
          <w:szCs w:val="24"/>
        </w:rPr>
        <w:t xml:space="preserve">Milliards de francs </w:t>
      </w:r>
      <w:r w:rsidR="008428B2">
        <w:rPr>
          <w:rFonts w:ascii="Times New Roman" w:hAnsi="Times New Roman"/>
          <w:noProof/>
          <w:sz w:val="24"/>
          <w:szCs w:val="24"/>
        </w:rPr>
        <w:t xml:space="preserve">CFA) et le Ghana (6,62 </w:t>
      </w:r>
      <w:r w:rsidR="008428B2" w:rsidRPr="00F13BB6">
        <w:rPr>
          <w:rFonts w:ascii="Times New Roman" w:hAnsi="Times New Roman"/>
          <w:noProof/>
          <w:sz w:val="24"/>
          <w:szCs w:val="24"/>
        </w:rPr>
        <w:t xml:space="preserve">Milliards de francs </w:t>
      </w:r>
      <w:r w:rsidR="008428B2">
        <w:rPr>
          <w:rFonts w:ascii="Times New Roman" w:hAnsi="Times New Roman"/>
          <w:noProof/>
          <w:sz w:val="24"/>
          <w:szCs w:val="24"/>
        </w:rPr>
        <w:t>CFA)</w:t>
      </w:r>
      <w:r w:rsidR="008428B2" w:rsidRPr="00F13BB6">
        <w:rPr>
          <w:rFonts w:ascii="Times New Roman" w:hAnsi="Times New Roman"/>
          <w:noProof/>
          <w:sz w:val="24"/>
          <w:szCs w:val="24"/>
        </w:rPr>
        <w:t xml:space="preserve"> </w:t>
      </w:r>
      <w:r w:rsidRPr="00F13BB6">
        <w:rPr>
          <w:rFonts w:ascii="Times New Roman" w:hAnsi="Times New Roman"/>
          <w:noProof/>
          <w:sz w:val="24"/>
          <w:szCs w:val="24"/>
        </w:rPr>
        <w:t>et, les « </w:t>
      </w:r>
      <w:r w:rsidRPr="00F13BB6">
        <w:rPr>
          <w:rFonts w:ascii="Times New Roman" w:hAnsi="Times New Roman"/>
          <w:b/>
          <w:noProof/>
          <w:sz w:val="24"/>
          <w:szCs w:val="24"/>
        </w:rPr>
        <w:t>engrais minéraux ou chimiques contenant de l’azote, du phosphore et du potassium</w:t>
      </w:r>
      <w:r w:rsidRPr="00F13BB6">
        <w:rPr>
          <w:rFonts w:ascii="Times New Roman" w:hAnsi="Times New Roman"/>
          <w:noProof/>
          <w:sz w:val="24"/>
          <w:szCs w:val="24"/>
        </w:rPr>
        <w:t xml:space="preserve"> » pour 29,45 </w:t>
      </w:r>
      <w:r w:rsidR="00B72492" w:rsidRPr="00F13BB6">
        <w:rPr>
          <w:rFonts w:ascii="Times New Roman" w:hAnsi="Times New Roman"/>
          <w:noProof/>
          <w:sz w:val="24"/>
          <w:szCs w:val="24"/>
        </w:rPr>
        <w:t>Milliards</w:t>
      </w:r>
      <w:r w:rsidRPr="00F13BB6">
        <w:rPr>
          <w:rFonts w:ascii="Times New Roman" w:hAnsi="Times New Roman"/>
          <w:noProof/>
          <w:sz w:val="24"/>
          <w:szCs w:val="24"/>
        </w:rPr>
        <w:t xml:space="preserve"> de </w:t>
      </w:r>
      <w:r w:rsidR="000554B5" w:rsidRPr="00F13BB6">
        <w:rPr>
          <w:rFonts w:ascii="Times New Roman" w:hAnsi="Times New Roman"/>
          <w:noProof/>
          <w:sz w:val="24"/>
          <w:szCs w:val="24"/>
        </w:rPr>
        <w:t xml:space="preserve">francs </w:t>
      </w:r>
      <w:r w:rsidRPr="00F13BB6">
        <w:rPr>
          <w:rFonts w:ascii="Times New Roman" w:hAnsi="Times New Roman"/>
          <w:noProof/>
          <w:sz w:val="24"/>
          <w:szCs w:val="24"/>
        </w:rPr>
        <w:t xml:space="preserve">CFA équivalant à 179 519,74 </w:t>
      </w:r>
      <w:r w:rsidR="00B72492" w:rsidRPr="00F13BB6">
        <w:rPr>
          <w:rFonts w:ascii="Times New Roman" w:hAnsi="Times New Roman"/>
          <w:noProof/>
          <w:sz w:val="24"/>
          <w:szCs w:val="24"/>
        </w:rPr>
        <w:t>Tonnes</w:t>
      </w:r>
      <w:r w:rsidR="000D1073">
        <w:rPr>
          <w:rFonts w:ascii="Times New Roman" w:hAnsi="Times New Roman"/>
          <w:noProof/>
          <w:sz w:val="24"/>
          <w:szCs w:val="24"/>
        </w:rPr>
        <w:t>,</w:t>
      </w:r>
      <w:r w:rsidR="00C16552">
        <w:rPr>
          <w:rFonts w:ascii="Times New Roman" w:hAnsi="Times New Roman"/>
          <w:noProof/>
          <w:sz w:val="24"/>
          <w:szCs w:val="24"/>
        </w:rPr>
        <w:t xml:space="preserve"> </w:t>
      </w:r>
      <w:r w:rsidR="008428B2">
        <w:rPr>
          <w:rFonts w:ascii="Times New Roman" w:hAnsi="Times New Roman"/>
          <w:noProof/>
          <w:sz w:val="24"/>
          <w:szCs w:val="24"/>
        </w:rPr>
        <w:t>prov</w:t>
      </w:r>
      <w:r w:rsidR="00C13C43">
        <w:rPr>
          <w:rFonts w:ascii="Times New Roman" w:hAnsi="Times New Roman"/>
          <w:noProof/>
          <w:sz w:val="24"/>
          <w:szCs w:val="24"/>
        </w:rPr>
        <w:t xml:space="preserve">enant </w:t>
      </w:r>
      <w:r w:rsidR="004270CB">
        <w:rPr>
          <w:rFonts w:ascii="Times New Roman" w:hAnsi="Times New Roman"/>
          <w:noProof/>
          <w:sz w:val="24"/>
          <w:szCs w:val="24"/>
        </w:rPr>
        <w:t xml:space="preserve">principalement </w:t>
      </w:r>
      <w:r w:rsidR="00C13C43">
        <w:rPr>
          <w:rFonts w:ascii="Times New Roman" w:hAnsi="Times New Roman"/>
          <w:noProof/>
          <w:sz w:val="24"/>
          <w:szCs w:val="24"/>
        </w:rPr>
        <w:t>du</w:t>
      </w:r>
      <w:r w:rsidR="00C16552">
        <w:rPr>
          <w:rFonts w:ascii="Times New Roman" w:hAnsi="Times New Roman"/>
          <w:noProof/>
          <w:sz w:val="24"/>
          <w:szCs w:val="24"/>
        </w:rPr>
        <w:t xml:space="preserve"> Maroc</w:t>
      </w:r>
      <w:r w:rsidR="004270CB" w:rsidRPr="004270CB">
        <w:rPr>
          <w:rFonts w:ascii="Times New Roman" w:hAnsi="Times New Roman"/>
          <w:noProof/>
          <w:sz w:val="24"/>
          <w:szCs w:val="24"/>
        </w:rPr>
        <w:t>.</w:t>
      </w:r>
    </w:p>
    <w:p w14:paraId="518FEAF7" w14:textId="0A8A634F" w:rsidR="004F4675" w:rsidRPr="00E80491" w:rsidRDefault="004F4675" w:rsidP="004F4675">
      <w:pPr>
        <w:jc w:val="both"/>
        <w:rPr>
          <w:rFonts w:ascii="Times New Roman" w:hAnsi="Times New Roman"/>
          <w:noProof/>
          <w:sz w:val="24"/>
          <w:szCs w:val="24"/>
        </w:rPr>
      </w:pPr>
      <w:r w:rsidRPr="00F13BB6">
        <w:rPr>
          <w:rFonts w:ascii="Times New Roman" w:hAnsi="Times New Roman"/>
          <w:noProof/>
          <w:sz w:val="24"/>
          <w:szCs w:val="24"/>
        </w:rPr>
        <w:t xml:space="preserve">L’embellie observée au niveau des importations de biens en provenance des pays africains </w:t>
      </w:r>
      <w:r w:rsidR="00DF4D96" w:rsidRPr="00F13BB6">
        <w:rPr>
          <w:rFonts w:ascii="Times New Roman" w:hAnsi="Times New Roman"/>
          <w:noProof/>
          <w:sz w:val="24"/>
          <w:szCs w:val="24"/>
        </w:rPr>
        <w:t xml:space="preserve">a été </w:t>
      </w:r>
      <w:r w:rsidRPr="00F13BB6">
        <w:rPr>
          <w:rFonts w:ascii="Times New Roman" w:hAnsi="Times New Roman"/>
          <w:noProof/>
          <w:sz w:val="24"/>
          <w:szCs w:val="24"/>
        </w:rPr>
        <w:t xml:space="preserve">également </w:t>
      </w:r>
      <w:r w:rsidR="00DF4D96" w:rsidRPr="00F13BB6">
        <w:rPr>
          <w:rFonts w:ascii="Times New Roman" w:hAnsi="Times New Roman"/>
          <w:noProof/>
          <w:sz w:val="24"/>
          <w:szCs w:val="24"/>
        </w:rPr>
        <w:t xml:space="preserve">notée </w:t>
      </w:r>
      <w:r w:rsidRPr="00F13BB6">
        <w:rPr>
          <w:rFonts w:ascii="Times New Roman" w:hAnsi="Times New Roman"/>
          <w:noProof/>
          <w:sz w:val="24"/>
          <w:szCs w:val="24"/>
        </w:rPr>
        <w:t xml:space="preserve">au sein de la sous-région. En effet, les acquisitions de biens en provenance des Etats de la CEDEAO </w:t>
      </w:r>
      <w:r w:rsidR="000554B5" w:rsidRPr="00F13BB6">
        <w:rPr>
          <w:rFonts w:ascii="Times New Roman" w:hAnsi="Times New Roman"/>
          <w:noProof/>
          <w:sz w:val="24"/>
          <w:szCs w:val="24"/>
        </w:rPr>
        <w:t>ont enregistré</w:t>
      </w:r>
      <w:r w:rsidRPr="00F13BB6">
        <w:rPr>
          <w:rFonts w:ascii="Times New Roman" w:hAnsi="Times New Roman"/>
          <w:noProof/>
          <w:sz w:val="24"/>
          <w:szCs w:val="24"/>
        </w:rPr>
        <w:t xml:space="preserve"> un regain de 16,41%, passant de 218,48 </w:t>
      </w:r>
      <w:r w:rsidR="00B72492" w:rsidRPr="00F13BB6">
        <w:rPr>
          <w:rFonts w:ascii="Times New Roman" w:hAnsi="Times New Roman"/>
          <w:noProof/>
          <w:sz w:val="24"/>
          <w:szCs w:val="24"/>
        </w:rPr>
        <w:t>Milliards</w:t>
      </w:r>
      <w:r w:rsidRPr="00F13BB6">
        <w:rPr>
          <w:rFonts w:ascii="Times New Roman" w:hAnsi="Times New Roman"/>
          <w:noProof/>
          <w:sz w:val="24"/>
          <w:szCs w:val="24"/>
        </w:rPr>
        <w:t xml:space="preserve"> de </w:t>
      </w:r>
      <w:r w:rsidR="000554B5" w:rsidRPr="00F13BB6">
        <w:rPr>
          <w:rFonts w:ascii="Times New Roman" w:hAnsi="Times New Roman"/>
          <w:noProof/>
          <w:sz w:val="24"/>
          <w:szCs w:val="24"/>
        </w:rPr>
        <w:t xml:space="preserve">francs </w:t>
      </w:r>
      <w:r w:rsidRPr="00F13BB6">
        <w:rPr>
          <w:rFonts w:ascii="Times New Roman" w:hAnsi="Times New Roman"/>
          <w:noProof/>
          <w:sz w:val="24"/>
          <w:szCs w:val="24"/>
        </w:rPr>
        <w:t xml:space="preserve">CFA en 2017 à 254,34 </w:t>
      </w:r>
      <w:r w:rsidR="00B72492" w:rsidRPr="00F13BB6">
        <w:rPr>
          <w:rFonts w:ascii="Times New Roman" w:hAnsi="Times New Roman"/>
          <w:noProof/>
          <w:sz w:val="24"/>
          <w:szCs w:val="24"/>
        </w:rPr>
        <w:t>Milliards</w:t>
      </w:r>
      <w:r w:rsidRPr="00F13BB6">
        <w:rPr>
          <w:rFonts w:ascii="Times New Roman" w:hAnsi="Times New Roman"/>
          <w:noProof/>
          <w:sz w:val="24"/>
          <w:szCs w:val="24"/>
        </w:rPr>
        <w:t xml:space="preserve"> de </w:t>
      </w:r>
      <w:r w:rsidR="000554B5" w:rsidRPr="00F13BB6">
        <w:rPr>
          <w:rFonts w:ascii="Times New Roman" w:hAnsi="Times New Roman"/>
          <w:noProof/>
          <w:sz w:val="24"/>
          <w:szCs w:val="24"/>
        </w:rPr>
        <w:t xml:space="preserve">francs </w:t>
      </w:r>
      <w:r w:rsidRPr="00F13BB6">
        <w:rPr>
          <w:rFonts w:ascii="Times New Roman" w:hAnsi="Times New Roman"/>
          <w:noProof/>
          <w:sz w:val="24"/>
          <w:szCs w:val="24"/>
        </w:rPr>
        <w:t>CFA en 2018. Le même prog</w:t>
      </w:r>
      <w:r w:rsidR="00B137D4" w:rsidRPr="00F13BB6">
        <w:rPr>
          <w:rFonts w:ascii="Times New Roman" w:hAnsi="Times New Roman"/>
          <w:noProof/>
          <w:sz w:val="24"/>
          <w:szCs w:val="24"/>
        </w:rPr>
        <w:t>r</w:t>
      </w:r>
      <w:r w:rsidRPr="00F13BB6">
        <w:rPr>
          <w:rFonts w:ascii="Times New Roman" w:hAnsi="Times New Roman"/>
          <w:noProof/>
          <w:sz w:val="24"/>
          <w:szCs w:val="24"/>
        </w:rPr>
        <w:t xml:space="preserve">ès </w:t>
      </w:r>
      <w:r w:rsidR="00DF4D96" w:rsidRPr="00F13BB6">
        <w:rPr>
          <w:rFonts w:ascii="Times New Roman" w:hAnsi="Times New Roman"/>
          <w:noProof/>
          <w:sz w:val="24"/>
          <w:szCs w:val="24"/>
        </w:rPr>
        <w:t>a été enregistré</w:t>
      </w:r>
      <w:r w:rsidRPr="00F13BB6">
        <w:rPr>
          <w:rFonts w:ascii="Times New Roman" w:hAnsi="Times New Roman"/>
          <w:noProof/>
          <w:sz w:val="24"/>
          <w:szCs w:val="24"/>
        </w:rPr>
        <w:t xml:space="preserve"> au sein de l’UEMOA où les acquisitions de marchandises </w:t>
      </w:r>
      <w:r w:rsidR="000554B5" w:rsidRPr="00F13BB6">
        <w:rPr>
          <w:rFonts w:ascii="Times New Roman" w:hAnsi="Times New Roman"/>
          <w:noProof/>
          <w:sz w:val="24"/>
          <w:szCs w:val="24"/>
        </w:rPr>
        <w:t xml:space="preserve">sont </w:t>
      </w:r>
      <w:r w:rsidRPr="00F13BB6">
        <w:rPr>
          <w:rFonts w:ascii="Times New Roman" w:hAnsi="Times New Roman"/>
          <w:noProof/>
          <w:sz w:val="24"/>
          <w:szCs w:val="24"/>
        </w:rPr>
        <w:t>pass</w:t>
      </w:r>
      <w:r w:rsidR="000554B5" w:rsidRPr="00F13BB6">
        <w:rPr>
          <w:rFonts w:ascii="Times New Roman" w:hAnsi="Times New Roman"/>
          <w:noProof/>
          <w:sz w:val="24"/>
          <w:szCs w:val="24"/>
        </w:rPr>
        <w:t>ées</w:t>
      </w:r>
      <w:r w:rsidRPr="00F13BB6">
        <w:rPr>
          <w:rFonts w:ascii="Times New Roman" w:hAnsi="Times New Roman"/>
          <w:noProof/>
          <w:sz w:val="24"/>
          <w:szCs w:val="24"/>
        </w:rPr>
        <w:t xml:space="preserve"> de 163,91 </w:t>
      </w:r>
      <w:r w:rsidR="00B72492" w:rsidRPr="00F13BB6">
        <w:rPr>
          <w:rFonts w:ascii="Times New Roman" w:hAnsi="Times New Roman"/>
          <w:noProof/>
          <w:sz w:val="24"/>
          <w:szCs w:val="24"/>
        </w:rPr>
        <w:t>Milliards</w:t>
      </w:r>
      <w:r w:rsidRPr="00F13BB6">
        <w:rPr>
          <w:rFonts w:ascii="Times New Roman" w:hAnsi="Times New Roman"/>
          <w:noProof/>
          <w:sz w:val="24"/>
          <w:szCs w:val="24"/>
        </w:rPr>
        <w:t xml:space="preserve"> de </w:t>
      </w:r>
      <w:r w:rsidR="000554B5" w:rsidRPr="00F13BB6">
        <w:rPr>
          <w:rFonts w:ascii="Times New Roman" w:hAnsi="Times New Roman"/>
          <w:noProof/>
          <w:sz w:val="24"/>
          <w:szCs w:val="24"/>
        </w:rPr>
        <w:t xml:space="preserve">francs </w:t>
      </w:r>
      <w:r w:rsidRPr="00F13BB6">
        <w:rPr>
          <w:rFonts w:ascii="Times New Roman" w:hAnsi="Times New Roman"/>
          <w:noProof/>
          <w:sz w:val="24"/>
          <w:szCs w:val="24"/>
        </w:rPr>
        <w:t xml:space="preserve">CFA en 2017 à 191,09 </w:t>
      </w:r>
      <w:r w:rsidR="00B72492" w:rsidRPr="00F13BB6">
        <w:rPr>
          <w:rFonts w:ascii="Times New Roman" w:hAnsi="Times New Roman"/>
          <w:noProof/>
          <w:sz w:val="24"/>
          <w:szCs w:val="24"/>
        </w:rPr>
        <w:t>Milliards</w:t>
      </w:r>
      <w:r w:rsidRPr="00F13BB6">
        <w:rPr>
          <w:rFonts w:ascii="Times New Roman" w:hAnsi="Times New Roman"/>
          <w:noProof/>
          <w:sz w:val="24"/>
          <w:szCs w:val="24"/>
        </w:rPr>
        <w:t xml:space="preserve"> de </w:t>
      </w:r>
      <w:r w:rsidR="000554B5" w:rsidRPr="00F13BB6">
        <w:rPr>
          <w:rFonts w:ascii="Times New Roman" w:hAnsi="Times New Roman"/>
          <w:noProof/>
          <w:sz w:val="24"/>
          <w:szCs w:val="24"/>
        </w:rPr>
        <w:t xml:space="preserve">francs </w:t>
      </w:r>
      <w:r w:rsidRPr="00F13BB6">
        <w:rPr>
          <w:rFonts w:ascii="Times New Roman" w:hAnsi="Times New Roman"/>
          <w:noProof/>
          <w:sz w:val="24"/>
          <w:szCs w:val="24"/>
        </w:rPr>
        <w:t xml:space="preserve">CFA en 2018 soit une hausse de 16,58%. </w:t>
      </w:r>
    </w:p>
    <w:p w14:paraId="1935EAD0" w14:textId="77777777" w:rsidR="004F4675" w:rsidRPr="00E80491" w:rsidRDefault="004F4675" w:rsidP="004F4675">
      <w:pPr>
        <w:jc w:val="both"/>
        <w:rPr>
          <w:rFonts w:ascii="Times New Roman" w:hAnsi="Times New Roman"/>
          <w:noProof/>
          <w:sz w:val="24"/>
          <w:szCs w:val="24"/>
        </w:rPr>
      </w:pPr>
    </w:p>
    <w:p w14:paraId="447DE250" w14:textId="77777777" w:rsidR="004F4675" w:rsidRPr="00F13BB6" w:rsidRDefault="004F4675" w:rsidP="004F4675">
      <w:pPr>
        <w:contextualSpacing/>
        <w:jc w:val="both"/>
        <w:rPr>
          <w:rFonts w:ascii="Times New Roman" w:hAnsi="Times New Roman"/>
          <w:b/>
          <w:noProof/>
          <w:sz w:val="24"/>
          <w:szCs w:val="24"/>
        </w:rPr>
      </w:pPr>
    </w:p>
    <w:p w14:paraId="2C5FEC1C" w14:textId="77777777" w:rsidR="004F4675" w:rsidRPr="00F13BB6" w:rsidRDefault="004F4675" w:rsidP="004F4675">
      <w:pPr>
        <w:jc w:val="both"/>
        <w:rPr>
          <w:rFonts w:ascii="Times New Roman" w:hAnsi="Times New Roman"/>
          <w:b/>
          <w:noProof/>
          <w:sz w:val="24"/>
          <w:szCs w:val="24"/>
        </w:rPr>
      </w:pPr>
    </w:p>
    <w:p w14:paraId="76F1A7DD" w14:textId="77777777" w:rsidR="004F4675" w:rsidRPr="00F13BB6" w:rsidRDefault="004F4675" w:rsidP="004F4675">
      <w:pPr>
        <w:jc w:val="both"/>
        <w:rPr>
          <w:rFonts w:ascii="Times New Roman" w:hAnsi="Times New Roman"/>
          <w:b/>
          <w:noProof/>
          <w:sz w:val="24"/>
          <w:szCs w:val="24"/>
        </w:rPr>
      </w:pPr>
    </w:p>
    <w:p w14:paraId="2FC1C43E" w14:textId="77777777" w:rsidR="00106E2F" w:rsidRPr="00F13BB6" w:rsidRDefault="00106E2F" w:rsidP="00F9708A">
      <w:pPr>
        <w:widowControl w:val="0"/>
        <w:autoSpaceDE w:val="0"/>
        <w:autoSpaceDN w:val="0"/>
        <w:adjustRightInd w:val="0"/>
        <w:spacing w:after="0" w:line="360" w:lineRule="auto"/>
        <w:jc w:val="both"/>
        <w:rPr>
          <w:rFonts w:ascii="Times New Roman" w:hAnsi="Times New Roman"/>
          <w:sz w:val="24"/>
          <w:szCs w:val="24"/>
        </w:rPr>
      </w:pPr>
    </w:p>
    <w:p w14:paraId="37925B36" w14:textId="77777777" w:rsidR="006E7DBD" w:rsidRPr="00F13BB6" w:rsidRDefault="006E7DBD" w:rsidP="00F9708A">
      <w:pPr>
        <w:widowControl w:val="0"/>
        <w:autoSpaceDE w:val="0"/>
        <w:autoSpaceDN w:val="0"/>
        <w:adjustRightInd w:val="0"/>
        <w:spacing w:after="0" w:line="360" w:lineRule="auto"/>
        <w:jc w:val="both"/>
        <w:rPr>
          <w:rFonts w:ascii="Times New Roman" w:hAnsi="Times New Roman"/>
          <w:b/>
          <w:i/>
          <w:sz w:val="24"/>
          <w:szCs w:val="24"/>
        </w:rPr>
      </w:pPr>
    </w:p>
    <w:p w14:paraId="04C1F48C" w14:textId="77777777" w:rsidR="006E7DBD" w:rsidRPr="00F13BB6" w:rsidRDefault="006E7DBD" w:rsidP="00F9708A">
      <w:pPr>
        <w:widowControl w:val="0"/>
        <w:autoSpaceDE w:val="0"/>
        <w:autoSpaceDN w:val="0"/>
        <w:adjustRightInd w:val="0"/>
        <w:spacing w:after="0" w:line="360" w:lineRule="auto"/>
        <w:jc w:val="both"/>
        <w:rPr>
          <w:rFonts w:ascii="Times New Roman" w:hAnsi="Times New Roman"/>
          <w:b/>
          <w:i/>
          <w:sz w:val="24"/>
          <w:szCs w:val="24"/>
        </w:rPr>
      </w:pPr>
    </w:p>
    <w:p w14:paraId="1FCF4EBE" w14:textId="77777777" w:rsidR="006E7DBD" w:rsidRPr="00F13BB6" w:rsidRDefault="006E7DBD" w:rsidP="00F9708A">
      <w:pPr>
        <w:widowControl w:val="0"/>
        <w:autoSpaceDE w:val="0"/>
        <w:autoSpaceDN w:val="0"/>
        <w:adjustRightInd w:val="0"/>
        <w:spacing w:after="0" w:line="360" w:lineRule="auto"/>
        <w:jc w:val="both"/>
        <w:rPr>
          <w:rFonts w:ascii="Times New Roman" w:hAnsi="Times New Roman"/>
          <w:b/>
          <w:i/>
          <w:sz w:val="24"/>
          <w:szCs w:val="24"/>
        </w:rPr>
      </w:pPr>
    </w:p>
    <w:p w14:paraId="6F0C851E" w14:textId="77777777" w:rsidR="006E7DBD" w:rsidRPr="00F13BB6" w:rsidRDefault="006E7DBD" w:rsidP="00F9708A">
      <w:pPr>
        <w:widowControl w:val="0"/>
        <w:autoSpaceDE w:val="0"/>
        <w:autoSpaceDN w:val="0"/>
        <w:adjustRightInd w:val="0"/>
        <w:spacing w:after="0" w:line="360" w:lineRule="auto"/>
        <w:jc w:val="both"/>
        <w:rPr>
          <w:rFonts w:ascii="Times New Roman" w:hAnsi="Times New Roman"/>
          <w:b/>
          <w:i/>
          <w:sz w:val="24"/>
          <w:szCs w:val="24"/>
        </w:rPr>
      </w:pPr>
    </w:p>
    <w:p w14:paraId="4E5BD5A5" w14:textId="77777777" w:rsidR="006E7DBD" w:rsidRPr="00F13BB6" w:rsidRDefault="006E7DBD" w:rsidP="00F9708A">
      <w:pPr>
        <w:widowControl w:val="0"/>
        <w:autoSpaceDE w:val="0"/>
        <w:autoSpaceDN w:val="0"/>
        <w:adjustRightInd w:val="0"/>
        <w:spacing w:after="0" w:line="360" w:lineRule="auto"/>
        <w:jc w:val="both"/>
        <w:rPr>
          <w:rFonts w:ascii="Times New Roman" w:hAnsi="Times New Roman"/>
          <w:b/>
          <w:i/>
          <w:sz w:val="24"/>
          <w:szCs w:val="24"/>
        </w:rPr>
      </w:pPr>
    </w:p>
    <w:p w14:paraId="341FFD9F" w14:textId="77777777" w:rsidR="006E7DBD" w:rsidRPr="00F13BB6" w:rsidRDefault="006E7DBD" w:rsidP="00F9708A">
      <w:pPr>
        <w:widowControl w:val="0"/>
        <w:autoSpaceDE w:val="0"/>
        <w:autoSpaceDN w:val="0"/>
        <w:adjustRightInd w:val="0"/>
        <w:spacing w:after="0" w:line="360" w:lineRule="auto"/>
        <w:jc w:val="both"/>
        <w:rPr>
          <w:rFonts w:ascii="Times New Roman" w:hAnsi="Times New Roman"/>
          <w:b/>
          <w:i/>
          <w:sz w:val="24"/>
          <w:szCs w:val="24"/>
        </w:rPr>
      </w:pPr>
    </w:p>
    <w:p w14:paraId="4A519F11" w14:textId="77777777" w:rsidR="006E7DBD" w:rsidRPr="00F13BB6" w:rsidRDefault="006E7DBD" w:rsidP="00F9708A">
      <w:pPr>
        <w:widowControl w:val="0"/>
        <w:autoSpaceDE w:val="0"/>
        <w:autoSpaceDN w:val="0"/>
        <w:adjustRightInd w:val="0"/>
        <w:spacing w:after="0" w:line="360" w:lineRule="auto"/>
        <w:jc w:val="both"/>
        <w:rPr>
          <w:rFonts w:ascii="Times New Roman" w:hAnsi="Times New Roman"/>
          <w:b/>
          <w:i/>
          <w:sz w:val="24"/>
          <w:szCs w:val="24"/>
        </w:rPr>
      </w:pPr>
    </w:p>
    <w:p w14:paraId="38503501" w14:textId="77777777" w:rsidR="006E7DBD" w:rsidRPr="00F13BB6" w:rsidRDefault="006E7DBD" w:rsidP="00F9708A">
      <w:pPr>
        <w:widowControl w:val="0"/>
        <w:autoSpaceDE w:val="0"/>
        <w:autoSpaceDN w:val="0"/>
        <w:adjustRightInd w:val="0"/>
        <w:spacing w:after="0" w:line="360" w:lineRule="auto"/>
        <w:jc w:val="both"/>
        <w:rPr>
          <w:rFonts w:ascii="Times New Roman" w:hAnsi="Times New Roman"/>
          <w:color w:val="000000"/>
          <w:spacing w:val="1"/>
          <w:sz w:val="24"/>
          <w:szCs w:val="24"/>
        </w:rPr>
      </w:pPr>
    </w:p>
    <w:p w14:paraId="780E3B6E" w14:textId="77777777" w:rsidR="00106E2F" w:rsidRPr="00F13BB6" w:rsidRDefault="00106E2F" w:rsidP="00F9708A">
      <w:pPr>
        <w:widowControl w:val="0"/>
        <w:autoSpaceDE w:val="0"/>
        <w:autoSpaceDN w:val="0"/>
        <w:adjustRightInd w:val="0"/>
        <w:spacing w:after="0" w:line="360" w:lineRule="auto"/>
        <w:jc w:val="both"/>
        <w:rPr>
          <w:rFonts w:ascii="Times New Roman" w:hAnsi="Times New Roman"/>
          <w:color w:val="000000"/>
          <w:spacing w:val="1"/>
          <w:sz w:val="24"/>
          <w:szCs w:val="24"/>
        </w:rPr>
      </w:pPr>
    </w:p>
    <w:p w14:paraId="550AE385" w14:textId="77777777" w:rsidR="00B56FB6" w:rsidRPr="00F13BB6" w:rsidRDefault="00B56FB6" w:rsidP="00F9708A">
      <w:pPr>
        <w:widowControl w:val="0"/>
        <w:autoSpaceDE w:val="0"/>
        <w:autoSpaceDN w:val="0"/>
        <w:adjustRightInd w:val="0"/>
        <w:spacing w:after="0" w:line="360" w:lineRule="auto"/>
        <w:jc w:val="both"/>
        <w:rPr>
          <w:rFonts w:ascii="Times New Roman" w:hAnsi="Times New Roman"/>
          <w:color w:val="000000"/>
          <w:spacing w:val="1"/>
          <w:sz w:val="24"/>
          <w:szCs w:val="24"/>
        </w:rPr>
      </w:pPr>
    </w:p>
    <w:p w14:paraId="0F873786" w14:textId="77777777" w:rsidR="007645E1" w:rsidRDefault="007645E1" w:rsidP="00106E2F">
      <w:pPr>
        <w:pStyle w:val="SOM"/>
        <w:jc w:val="center"/>
        <w:rPr>
          <w:b/>
        </w:rPr>
      </w:pPr>
    </w:p>
    <w:p w14:paraId="5169D48A" w14:textId="77777777" w:rsidR="007645E1" w:rsidRDefault="007645E1" w:rsidP="00106E2F">
      <w:pPr>
        <w:pStyle w:val="SOM"/>
        <w:jc w:val="center"/>
        <w:rPr>
          <w:b/>
        </w:rPr>
      </w:pPr>
    </w:p>
    <w:p w14:paraId="640B8933" w14:textId="77777777" w:rsidR="007645E1" w:rsidRDefault="007645E1" w:rsidP="00106E2F">
      <w:pPr>
        <w:pStyle w:val="SOM"/>
        <w:jc w:val="center"/>
        <w:rPr>
          <w:b/>
        </w:rPr>
      </w:pPr>
    </w:p>
    <w:p w14:paraId="5FF4E7F6" w14:textId="77777777" w:rsidR="00106E2F" w:rsidRPr="002E15B4" w:rsidRDefault="00106E2F" w:rsidP="00106E2F">
      <w:pPr>
        <w:pStyle w:val="SOM"/>
        <w:jc w:val="center"/>
        <w:rPr>
          <w:b/>
          <w:sz w:val="32"/>
          <w:szCs w:val="32"/>
        </w:rPr>
      </w:pPr>
      <w:bookmarkStart w:id="22" w:name="_Toc12552448"/>
      <w:r w:rsidRPr="002E15B4">
        <w:rPr>
          <w:b/>
          <w:sz w:val="32"/>
          <w:szCs w:val="32"/>
        </w:rPr>
        <w:t>ANNEXES</w:t>
      </w:r>
      <w:bookmarkEnd w:id="22"/>
    </w:p>
    <w:p w14:paraId="5173A354" w14:textId="77777777" w:rsidR="00106E2F" w:rsidRDefault="00106E2F" w:rsidP="00F9708A">
      <w:pPr>
        <w:widowControl w:val="0"/>
        <w:autoSpaceDE w:val="0"/>
        <w:autoSpaceDN w:val="0"/>
        <w:adjustRightInd w:val="0"/>
        <w:spacing w:after="0" w:line="360" w:lineRule="auto"/>
        <w:jc w:val="both"/>
        <w:rPr>
          <w:rFonts w:ascii="Times New Roman" w:hAnsi="Times New Roman"/>
          <w:color w:val="000000"/>
          <w:spacing w:val="1"/>
          <w:sz w:val="24"/>
          <w:szCs w:val="24"/>
        </w:rPr>
      </w:pPr>
    </w:p>
    <w:p w14:paraId="5C4DBAFC" w14:textId="77777777" w:rsidR="00106E2F" w:rsidRDefault="00106E2F" w:rsidP="00F9708A">
      <w:pPr>
        <w:widowControl w:val="0"/>
        <w:autoSpaceDE w:val="0"/>
        <w:autoSpaceDN w:val="0"/>
        <w:adjustRightInd w:val="0"/>
        <w:spacing w:after="0" w:line="360" w:lineRule="auto"/>
        <w:jc w:val="both"/>
        <w:rPr>
          <w:rFonts w:ascii="Times New Roman" w:hAnsi="Times New Roman"/>
          <w:color w:val="000000"/>
          <w:spacing w:val="1"/>
          <w:sz w:val="24"/>
          <w:szCs w:val="24"/>
        </w:rPr>
      </w:pPr>
    </w:p>
    <w:p w14:paraId="2D0B3DD9" w14:textId="77777777" w:rsidR="00106E2F" w:rsidRDefault="00106E2F" w:rsidP="00F9708A">
      <w:pPr>
        <w:widowControl w:val="0"/>
        <w:autoSpaceDE w:val="0"/>
        <w:autoSpaceDN w:val="0"/>
        <w:adjustRightInd w:val="0"/>
        <w:spacing w:after="0" w:line="360" w:lineRule="auto"/>
        <w:jc w:val="both"/>
        <w:rPr>
          <w:rFonts w:ascii="Times New Roman" w:hAnsi="Times New Roman"/>
          <w:color w:val="000000"/>
          <w:spacing w:val="1"/>
          <w:sz w:val="24"/>
          <w:szCs w:val="24"/>
        </w:rPr>
      </w:pPr>
    </w:p>
    <w:p w14:paraId="4BA931BD" w14:textId="77777777" w:rsidR="00106E2F" w:rsidRDefault="00106E2F" w:rsidP="00F9708A">
      <w:pPr>
        <w:widowControl w:val="0"/>
        <w:autoSpaceDE w:val="0"/>
        <w:autoSpaceDN w:val="0"/>
        <w:adjustRightInd w:val="0"/>
        <w:spacing w:after="0" w:line="360" w:lineRule="auto"/>
        <w:jc w:val="both"/>
        <w:rPr>
          <w:rFonts w:ascii="Times New Roman" w:hAnsi="Times New Roman"/>
          <w:color w:val="000000"/>
          <w:spacing w:val="1"/>
          <w:sz w:val="24"/>
          <w:szCs w:val="24"/>
        </w:rPr>
      </w:pPr>
    </w:p>
    <w:p w14:paraId="34E5F89A" w14:textId="77777777" w:rsidR="00106E2F" w:rsidRDefault="00106E2F" w:rsidP="00F9708A">
      <w:pPr>
        <w:widowControl w:val="0"/>
        <w:autoSpaceDE w:val="0"/>
        <w:autoSpaceDN w:val="0"/>
        <w:adjustRightInd w:val="0"/>
        <w:spacing w:after="0" w:line="360" w:lineRule="auto"/>
        <w:jc w:val="both"/>
        <w:rPr>
          <w:rFonts w:ascii="Times New Roman" w:hAnsi="Times New Roman"/>
          <w:color w:val="000000"/>
          <w:spacing w:val="1"/>
          <w:sz w:val="24"/>
          <w:szCs w:val="24"/>
        </w:rPr>
      </w:pPr>
    </w:p>
    <w:p w14:paraId="757EF6B9" w14:textId="77777777" w:rsidR="00E647AA" w:rsidRDefault="00E647AA" w:rsidP="00F9708A">
      <w:pPr>
        <w:widowControl w:val="0"/>
        <w:autoSpaceDE w:val="0"/>
        <w:autoSpaceDN w:val="0"/>
        <w:adjustRightInd w:val="0"/>
        <w:spacing w:after="0" w:line="360" w:lineRule="auto"/>
        <w:jc w:val="both"/>
        <w:rPr>
          <w:rFonts w:ascii="Times New Roman" w:hAnsi="Times New Roman"/>
          <w:color w:val="000000"/>
          <w:spacing w:val="1"/>
          <w:sz w:val="24"/>
          <w:szCs w:val="24"/>
        </w:rPr>
      </w:pPr>
      <w:r>
        <w:rPr>
          <w:rFonts w:ascii="Times New Roman" w:hAnsi="Times New Roman"/>
          <w:color w:val="000000"/>
          <w:spacing w:val="1"/>
          <w:sz w:val="24"/>
          <w:szCs w:val="24"/>
        </w:rPr>
        <w:br w:type="page"/>
      </w:r>
    </w:p>
    <w:p w14:paraId="22CBFBB0" w14:textId="77777777" w:rsidR="00160E3C" w:rsidRDefault="00160E3C" w:rsidP="00F9708A">
      <w:pPr>
        <w:widowControl w:val="0"/>
        <w:autoSpaceDE w:val="0"/>
        <w:autoSpaceDN w:val="0"/>
        <w:adjustRightInd w:val="0"/>
        <w:spacing w:after="0" w:line="360" w:lineRule="auto"/>
        <w:jc w:val="both"/>
        <w:rPr>
          <w:rFonts w:ascii="Times New Roman" w:hAnsi="Times New Roman"/>
          <w:color w:val="000000"/>
          <w:spacing w:val="1"/>
          <w:sz w:val="24"/>
          <w:szCs w:val="24"/>
        </w:rPr>
        <w:sectPr w:rsidR="00160E3C" w:rsidSect="00106E2F">
          <w:footerReference w:type="default" r:id="rId18"/>
          <w:pgSz w:w="11906" w:h="16838"/>
          <w:pgMar w:top="1417" w:right="1417" w:bottom="1417" w:left="1417" w:header="708" w:footer="708" w:gutter="0"/>
          <w:cols w:space="708"/>
          <w:titlePg/>
          <w:docGrid w:linePitch="360"/>
        </w:sectPr>
      </w:pPr>
    </w:p>
    <w:p w14:paraId="068358BF" w14:textId="77777777" w:rsidR="00E647AA" w:rsidRPr="00160E3C" w:rsidRDefault="00E647AA" w:rsidP="00F9708A">
      <w:pPr>
        <w:widowControl w:val="0"/>
        <w:autoSpaceDE w:val="0"/>
        <w:autoSpaceDN w:val="0"/>
        <w:adjustRightInd w:val="0"/>
        <w:spacing w:after="0" w:line="360" w:lineRule="auto"/>
        <w:jc w:val="both"/>
        <w:rPr>
          <w:rFonts w:ascii="Times New Roman" w:hAnsi="Times New Roman"/>
          <w:b/>
          <w:color w:val="000000"/>
          <w:spacing w:val="1"/>
          <w:sz w:val="24"/>
          <w:szCs w:val="24"/>
        </w:rPr>
      </w:pPr>
      <w:r w:rsidRPr="00160E3C">
        <w:rPr>
          <w:rFonts w:ascii="Times New Roman" w:hAnsi="Times New Roman"/>
          <w:b/>
          <w:color w:val="000000"/>
          <w:spacing w:val="1"/>
          <w:sz w:val="24"/>
          <w:szCs w:val="24"/>
        </w:rPr>
        <w:lastRenderedPageBreak/>
        <w:t xml:space="preserve">Annexe 1 : </w:t>
      </w:r>
      <w:r w:rsidR="00160E3C" w:rsidRPr="00160E3C">
        <w:rPr>
          <w:rFonts w:ascii="Times New Roman" w:hAnsi="Times New Roman"/>
          <w:b/>
          <w:color w:val="000000"/>
          <w:spacing w:val="1"/>
          <w:sz w:val="24"/>
          <w:szCs w:val="24"/>
        </w:rPr>
        <w:t>Evolution globale des échanges extérieurs (en valeur et en volume) du Bénin avec le reste du monde de 2014 à 2018.</w:t>
      </w:r>
    </w:p>
    <w:tbl>
      <w:tblPr>
        <w:tblW w:w="13608" w:type="dxa"/>
        <w:tblInd w:w="70" w:type="dxa"/>
        <w:tblCellMar>
          <w:left w:w="70" w:type="dxa"/>
          <w:right w:w="70" w:type="dxa"/>
        </w:tblCellMar>
        <w:tblLook w:val="04A0" w:firstRow="1" w:lastRow="0" w:firstColumn="1" w:lastColumn="0" w:noHBand="0" w:noVBand="1"/>
      </w:tblPr>
      <w:tblGrid>
        <w:gridCol w:w="2000"/>
        <w:gridCol w:w="977"/>
        <w:gridCol w:w="1243"/>
        <w:gridCol w:w="1060"/>
        <w:gridCol w:w="1241"/>
        <w:gridCol w:w="959"/>
        <w:gridCol w:w="1309"/>
        <w:gridCol w:w="911"/>
        <w:gridCol w:w="1357"/>
        <w:gridCol w:w="1276"/>
        <w:gridCol w:w="1275"/>
      </w:tblGrid>
      <w:tr w:rsidR="00160E3C" w:rsidRPr="00160E3C" w14:paraId="7A13788D" w14:textId="77777777" w:rsidTr="003F1FE2">
        <w:trPr>
          <w:trHeight w:val="300"/>
        </w:trPr>
        <w:tc>
          <w:tcPr>
            <w:tcW w:w="2000" w:type="dxa"/>
            <w:tcBorders>
              <w:top w:val="nil"/>
              <w:left w:val="nil"/>
              <w:bottom w:val="nil"/>
              <w:right w:val="nil"/>
            </w:tcBorders>
            <w:shd w:val="clear" w:color="auto" w:fill="auto"/>
            <w:noWrap/>
            <w:vAlign w:val="center"/>
            <w:hideMark/>
          </w:tcPr>
          <w:p w14:paraId="77F047A3" w14:textId="77777777" w:rsidR="00160E3C" w:rsidRPr="00160E3C" w:rsidRDefault="00160E3C" w:rsidP="00160E3C">
            <w:pPr>
              <w:spacing w:after="0" w:line="240" w:lineRule="auto"/>
              <w:rPr>
                <w:rFonts w:ascii="Times New Roman" w:hAnsi="Times New Roman"/>
                <w:sz w:val="24"/>
                <w:szCs w:val="24"/>
              </w:rPr>
            </w:pPr>
          </w:p>
        </w:tc>
        <w:tc>
          <w:tcPr>
            <w:tcW w:w="2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93784" w14:textId="77777777" w:rsidR="00160E3C" w:rsidRPr="00160E3C" w:rsidRDefault="00160E3C" w:rsidP="00160E3C">
            <w:pPr>
              <w:spacing w:after="0" w:line="240" w:lineRule="auto"/>
              <w:jc w:val="center"/>
              <w:rPr>
                <w:rFonts w:ascii="Times New Roman" w:hAnsi="Times New Roman"/>
                <w:b/>
                <w:bCs/>
                <w:color w:val="000000"/>
                <w:sz w:val="20"/>
                <w:szCs w:val="20"/>
              </w:rPr>
            </w:pPr>
            <w:r w:rsidRPr="00160E3C">
              <w:rPr>
                <w:rFonts w:ascii="Times New Roman" w:hAnsi="Times New Roman"/>
                <w:b/>
                <w:bCs/>
                <w:color w:val="000000"/>
                <w:sz w:val="20"/>
                <w:szCs w:val="20"/>
              </w:rPr>
              <w:t>2014</w:t>
            </w:r>
          </w:p>
        </w:tc>
        <w:tc>
          <w:tcPr>
            <w:tcW w:w="23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D3B42C" w14:textId="77777777" w:rsidR="00160E3C" w:rsidRPr="00160E3C" w:rsidRDefault="00160E3C" w:rsidP="00160E3C">
            <w:pPr>
              <w:spacing w:after="0" w:line="240" w:lineRule="auto"/>
              <w:jc w:val="center"/>
              <w:rPr>
                <w:rFonts w:ascii="Times New Roman" w:hAnsi="Times New Roman"/>
                <w:b/>
                <w:bCs/>
                <w:color w:val="000000"/>
                <w:sz w:val="20"/>
                <w:szCs w:val="20"/>
              </w:rPr>
            </w:pPr>
            <w:r w:rsidRPr="00160E3C">
              <w:rPr>
                <w:rFonts w:ascii="Times New Roman" w:hAnsi="Times New Roman"/>
                <w:b/>
                <w:bCs/>
                <w:color w:val="000000"/>
                <w:sz w:val="20"/>
                <w:szCs w:val="20"/>
              </w:rPr>
              <w:t>2015</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B3C111" w14:textId="77777777" w:rsidR="00160E3C" w:rsidRPr="00160E3C" w:rsidRDefault="00160E3C" w:rsidP="00160E3C">
            <w:pPr>
              <w:spacing w:after="0" w:line="240" w:lineRule="auto"/>
              <w:jc w:val="center"/>
              <w:rPr>
                <w:rFonts w:ascii="Times New Roman" w:hAnsi="Times New Roman"/>
                <w:b/>
                <w:bCs/>
                <w:color w:val="000000"/>
                <w:sz w:val="20"/>
                <w:szCs w:val="20"/>
              </w:rPr>
            </w:pPr>
            <w:r w:rsidRPr="00160E3C">
              <w:rPr>
                <w:rFonts w:ascii="Times New Roman" w:hAnsi="Times New Roman"/>
                <w:b/>
                <w:bCs/>
                <w:color w:val="000000"/>
                <w:sz w:val="20"/>
                <w:szCs w:val="20"/>
              </w:rPr>
              <w:t>2016</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029527" w14:textId="77777777" w:rsidR="00160E3C" w:rsidRPr="00160E3C" w:rsidRDefault="00160E3C" w:rsidP="00160E3C">
            <w:pPr>
              <w:spacing w:after="0" w:line="240" w:lineRule="auto"/>
              <w:jc w:val="center"/>
              <w:rPr>
                <w:rFonts w:ascii="Times New Roman" w:hAnsi="Times New Roman"/>
                <w:b/>
                <w:bCs/>
                <w:color w:val="000000"/>
                <w:sz w:val="20"/>
                <w:szCs w:val="20"/>
              </w:rPr>
            </w:pPr>
            <w:r w:rsidRPr="00160E3C">
              <w:rPr>
                <w:rFonts w:ascii="Times New Roman" w:hAnsi="Times New Roman"/>
                <w:b/>
                <w:bCs/>
                <w:color w:val="000000"/>
                <w:sz w:val="20"/>
                <w:szCs w:val="20"/>
              </w:rPr>
              <w:t>2017</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20A2D4" w14:textId="77777777" w:rsidR="00160E3C" w:rsidRPr="00160E3C" w:rsidRDefault="00160E3C" w:rsidP="00160E3C">
            <w:pPr>
              <w:spacing w:after="0" w:line="240" w:lineRule="auto"/>
              <w:jc w:val="center"/>
              <w:rPr>
                <w:rFonts w:ascii="Times New Roman" w:hAnsi="Times New Roman"/>
                <w:b/>
                <w:bCs/>
                <w:color w:val="000000"/>
                <w:sz w:val="20"/>
                <w:szCs w:val="20"/>
              </w:rPr>
            </w:pPr>
            <w:r w:rsidRPr="00160E3C">
              <w:rPr>
                <w:rFonts w:ascii="Times New Roman" w:hAnsi="Times New Roman"/>
                <w:b/>
                <w:bCs/>
                <w:color w:val="000000"/>
                <w:sz w:val="20"/>
                <w:szCs w:val="20"/>
              </w:rPr>
              <w:t>2018</w:t>
            </w:r>
          </w:p>
        </w:tc>
      </w:tr>
      <w:tr w:rsidR="003F1FE2" w:rsidRPr="00160E3C" w14:paraId="46DE984E" w14:textId="77777777" w:rsidTr="003F1FE2">
        <w:trPr>
          <w:trHeight w:val="585"/>
        </w:trPr>
        <w:tc>
          <w:tcPr>
            <w:tcW w:w="2000" w:type="dxa"/>
            <w:tcBorders>
              <w:top w:val="nil"/>
              <w:left w:val="nil"/>
              <w:bottom w:val="nil"/>
              <w:right w:val="nil"/>
            </w:tcBorders>
            <w:shd w:val="clear" w:color="auto" w:fill="auto"/>
            <w:noWrap/>
            <w:vAlign w:val="center"/>
            <w:hideMark/>
          </w:tcPr>
          <w:p w14:paraId="5804BBBF" w14:textId="77777777" w:rsidR="00160E3C" w:rsidRPr="00160E3C" w:rsidRDefault="00160E3C" w:rsidP="00160E3C">
            <w:pPr>
              <w:spacing w:after="0" w:line="240" w:lineRule="auto"/>
              <w:jc w:val="center"/>
              <w:rPr>
                <w:rFonts w:ascii="Times New Roman" w:hAnsi="Times New Roman"/>
                <w:b/>
                <w:bCs/>
                <w:color w:val="000000"/>
                <w:sz w:val="20"/>
                <w:szCs w:val="20"/>
              </w:rPr>
            </w:pPr>
          </w:p>
        </w:tc>
        <w:tc>
          <w:tcPr>
            <w:tcW w:w="977" w:type="dxa"/>
            <w:tcBorders>
              <w:top w:val="nil"/>
              <w:left w:val="single" w:sz="4" w:space="0" w:color="auto"/>
              <w:bottom w:val="single" w:sz="4" w:space="0" w:color="auto"/>
              <w:right w:val="single" w:sz="4" w:space="0" w:color="auto"/>
            </w:tcBorders>
            <w:shd w:val="clear" w:color="auto" w:fill="auto"/>
            <w:vAlign w:val="center"/>
            <w:hideMark/>
          </w:tcPr>
          <w:p w14:paraId="48A37869" w14:textId="77777777" w:rsidR="0094598A" w:rsidRDefault="00160E3C" w:rsidP="00160E3C">
            <w:pPr>
              <w:spacing w:after="0" w:line="240" w:lineRule="auto"/>
              <w:jc w:val="center"/>
              <w:rPr>
                <w:rFonts w:ascii="Times New Roman" w:hAnsi="Times New Roman"/>
                <w:b/>
                <w:bCs/>
                <w:color w:val="000000"/>
                <w:sz w:val="20"/>
                <w:szCs w:val="20"/>
              </w:rPr>
            </w:pPr>
            <w:r w:rsidRPr="00160E3C">
              <w:rPr>
                <w:rFonts w:ascii="Times New Roman" w:hAnsi="Times New Roman"/>
                <w:b/>
                <w:bCs/>
                <w:color w:val="000000"/>
                <w:sz w:val="20"/>
                <w:szCs w:val="20"/>
              </w:rPr>
              <w:t>Valeur (Mds F</w:t>
            </w:r>
          </w:p>
          <w:p w14:paraId="424F2ECF" w14:textId="77777777" w:rsidR="00160E3C" w:rsidRPr="00160E3C" w:rsidRDefault="0094598A" w:rsidP="00160E3C">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w:t>
            </w:r>
            <w:r w:rsidR="00160E3C" w:rsidRPr="00160E3C">
              <w:rPr>
                <w:rFonts w:ascii="Times New Roman" w:hAnsi="Times New Roman"/>
                <w:b/>
                <w:bCs/>
                <w:color w:val="000000"/>
                <w:sz w:val="20"/>
                <w:szCs w:val="20"/>
              </w:rPr>
              <w:t>CFA)</w:t>
            </w:r>
          </w:p>
        </w:tc>
        <w:tc>
          <w:tcPr>
            <w:tcW w:w="1243" w:type="dxa"/>
            <w:tcBorders>
              <w:top w:val="nil"/>
              <w:left w:val="nil"/>
              <w:bottom w:val="single" w:sz="4" w:space="0" w:color="auto"/>
              <w:right w:val="single" w:sz="4" w:space="0" w:color="auto"/>
            </w:tcBorders>
            <w:shd w:val="clear" w:color="auto" w:fill="auto"/>
            <w:vAlign w:val="center"/>
            <w:hideMark/>
          </w:tcPr>
          <w:p w14:paraId="72C38CCB" w14:textId="77777777" w:rsidR="00160E3C" w:rsidRPr="00160E3C" w:rsidRDefault="00160E3C" w:rsidP="00160E3C">
            <w:pPr>
              <w:spacing w:after="0" w:line="240" w:lineRule="auto"/>
              <w:jc w:val="center"/>
              <w:rPr>
                <w:rFonts w:ascii="Times New Roman" w:hAnsi="Times New Roman"/>
                <w:b/>
                <w:bCs/>
                <w:color w:val="000000"/>
                <w:sz w:val="20"/>
                <w:szCs w:val="20"/>
              </w:rPr>
            </w:pPr>
            <w:r w:rsidRPr="00160E3C">
              <w:rPr>
                <w:rFonts w:ascii="Times New Roman" w:hAnsi="Times New Roman"/>
                <w:b/>
                <w:bCs/>
                <w:color w:val="000000"/>
                <w:sz w:val="20"/>
                <w:szCs w:val="20"/>
              </w:rPr>
              <w:t>Poids net (Tonne)</w:t>
            </w:r>
          </w:p>
        </w:tc>
        <w:tc>
          <w:tcPr>
            <w:tcW w:w="1060" w:type="dxa"/>
            <w:tcBorders>
              <w:top w:val="nil"/>
              <w:left w:val="nil"/>
              <w:bottom w:val="single" w:sz="4" w:space="0" w:color="auto"/>
              <w:right w:val="single" w:sz="4" w:space="0" w:color="auto"/>
            </w:tcBorders>
            <w:shd w:val="clear" w:color="auto" w:fill="auto"/>
            <w:vAlign w:val="center"/>
            <w:hideMark/>
          </w:tcPr>
          <w:p w14:paraId="52FD4088" w14:textId="77777777" w:rsidR="00160E3C" w:rsidRPr="00160E3C" w:rsidRDefault="00160E3C" w:rsidP="00160E3C">
            <w:pPr>
              <w:spacing w:after="0" w:line="240" w:lineRule="auto"/>
              <w:jc w:val="center"/>
              <w:rPr>
                <w:rFonts w:ascii="Times New Roman" w:hAnsi="Times New Roman"/>
                <w:b/>
                <w:bCs/>
                <w:color w:val="000000"/>
                <w:sz w:val="20"/>
                <w:szCs w:val="20"/>
              </w:rPr>
            </w:pPr>
            <w:r w:rsidRPr="00160E3C">
              <w:rPr>
                <w:rFonts w:ascii="Times New Roman" w:hAnsi="Times New Roman"/>
                <w:b/>
                <w:bCs/>
                <w:color w:val="000000"/>
                <w:sz w:val="20"/>
                <w:szCs w:val="20"/>
              </w:rPr>
              <w:t>Valeur (Mds FCFA)</w:t>
            </w:r>
          </w:p>
        </w:tc>
        <w:tc>
          <w:tcPr>
            <w:tcW w:w="1241" w:type="dxa"/>
            <w:tcBorders>
              <w:top w:val="nil"/>
              <w:left w:val="nil"/>
              <w:bottom w:val="single" w:sz="4" w:space="0" w:color="auto"/>
              <w:right w:val="single" w:sz="4" w:space="0" w:color="auto"/>
            </w:tcBorders>
            <w:shd w:val="clear" w:color="auto" w:fill="auto"/>
            <w:vAlign w:val="center"/>
            <w:hideMark/>
          </w:tcPr>
          <w:p w14:paraId="58A173C0" w14:textId="77777777" w:rsidR="00160E3C" w:rsidRPr="00160E3C" w:rsidRDefault="00160E3C" w:rsidP="00160E3C">
            <w:pPr>
              <w:spacing w:after="0" w:line="240" w:lineRule="auto"/>
              <w:jc w:val="center"/>
              <w:rPr>
                <w:rFonts w:ascii="Times New Roman" w:hAnsi="Times New Roman"/>
                <w:b/>
                <w:bCs/>
                <w:color w:val="000000"/>
                <w:sz w:val="20"/>
                <w:szCs w:val="20"/>
              </w:rPr>
            </w:pPr>
            <w:r w:rsidRPr="00160E3C">
              <w:rPr>
                <w:rFonts w:ascii="Times New Roman" w:hAnsi="Times New Roman"/>
                <w:b/>
                <w:bCs/>
                <w:color w:val="000000"/>
                <w:sz w:val="20"/>
                <w:szCs w:val="20"/>
              </w:rPr>
              <w:t>Poids net (Tonne)</w:t>
            </w:r>
          </w:p>
        </w:tc>
        <w:tc>
          <w:tcPr>
            <w:tcW w:w="959" w:type="dxa"/>
            <w:tcBorders>
              <w:top w:val="nil"/>
              <w:left w:val="nil"/>
              <w:bottom w:val="single" w:sz="4" w:space="0" w:color="auto"/>
              <w:right w:val="single" w:sz="4" w:space="0" w:color="auto"/>
            </w:tcBorders>
            <w:shd w:val="clear" w:color="auto" w:fill="auto"/>
            <w:vAlign w:val="center"/>
            <w:hideMark/>
          </w:tcPr>
          <w:p w14:paraId="44E27E7E" w14:textId="77777777" w:rsidR="00160E3C" w:rsidRPr="00160E3C" w:rsidRDefault="00160E3C" w:rsidP="00160E3C">
            <w:pPr>
              <w:spacing w:after="0" w:line="240" w:lineRule="auto"/>
              <w:jc w:val="center"/>
              <w:rPr>
                <w:rFonts w:ascii="Times New Roman" w:hAnsi="Times New Roman"/>
                <w:b/>
                <w:bCs/>
                <w:color w:val="000000"/>
                <w:sz w:val="20"/>
                <w:szCs w:val="20"/>
              </w:rPr>
            </w:pPr>
            <w:r w:rsidRPr="00160E3C">
              <w:rPr>
                <w:rFonts w:ascii="Times New Roman" w:hAnsi="Times New Roman"/>
                <w:b/>
                <w:bCs/>
                <w:color w:val="000000"/>
                <w:sz w:val="20"/>
                <w:szCs w:val="20"/>
              </w:rPr>
              <w:t>Valeur (Mds FCFA)</w:t>
            </w:r>
          </w:p>
        </w:tc>
        <w:tc>
          <w:tcPr>
            <w:tcW w:w="1309" w:type="dxa"/>
            <w:tcBorders>
              <w:top w:val="nil"/>
              <w:left w:val="nil"/>
              <w:bottom w:val="single" w:sz="4" w:space="0" w:color="auto"/>
              <w:right w:val="single" w:sz="4" w:space="0" w:color="auto"/>
            </w:tcBorders>
            <w:shd w:val="clear" w:color="auto" w:fill="auto"/>
            <w:vAlign w:val="center"/>
            <w:hideMark/>
          </w:tcPr>
          <w:p w14:paraId="401B7746" w14:textId="77777777" w:rsidR="00160E3C" w:rsidRPr="00160E3C" w:rsidRDefault="00160E3C" w:rsidP="00160E3C">
            <w:pPr>
              <w:spacing w:after="0" w:line="240" w:lineRule="auto"/>
              <w:jc w:val="center"/>
              <w:rPr>
                <w:rFonts w:ascii="Times New Roman" w:hAnsi="Times New Roman"/>
                <w:b/>
                <w:bCs/>
                <w:color w:val="000000"/>
                <w:sz w:val="20"/>
                <w:szCs w:val="20"/>
              </w:rPr>
            </w:pPr>
            <w:r w:rsidRPr="00160E3C">
              <w:rPr>
                <w:rFonts w:ascii="Times New Roman" w:hAnsi="Times New Roman"/>
                <w:b/>
                <w:bCs/>
                <w:color w:val="000000"/>
                <w:sz w:val="20"/>
                <w:szCs w:val="20"/>
              </w:rPr>
              <w:t>Poids net (Tonne)</w:t>
            </w:r>
          </w:p>
        </w:tc>
        <w:tc>
          <w:tcPr>
            <w:tcW w:w="911" w:type="dxa"/>
            <w:tcBorders>
              <w:top w:val="nil"/>
              <w:left w:val="nil"/>
              <w:bottom w:val="single" w:sz="4" w:space="0" w:color="auto"/>
              <w:right w:val="single" w:sz="4" w:space="0" w:color="auto"/>
            </w:tcBorders>
            <w:shd w:val="clear" w:color="auto" w:fill="auto"/>
            <w:vAlign w:val="center"/>
            <w:hideMark/>
          </w:tcPr>
          <w:p w14:paraId="78BB878D" w14:textId="77777777" w:rsidR="00160E3C" w:rsidRPr="00160E3C" w:rsidRDefault="00160E3C" w:rsidP="00160E3C">
            <w:pPr>
              <w:spacing w:after="0" w:line="240" w:lineRule="auto"/>
              <w:jc w:val="center"/>
              <w:rPr>
                <w:rFonts w:ascii="Times New Roman" w:hAnsi="Times New Roman"/>
                <w:b/>
                <w:bCs/>
                <w:color w:val="000000"/>
                <w:sz w:val="20"/>
                <w:szCs w:val="20"/>
              </w:rPr>
            </w:pPr>
            <w:r w:rsidRPr="00160E3C">
              <w:rPr>
                <w:rFonts w:ascii="Times New Roman" w:hAnsi="Times New Roman"/>
                <w:b/>
                <w:bCs/>
                <w:color w:val="000000"/>
                <w:sz w:val="20"/>
                <w:szCs w:val="20"/>
              </w:rPr>
              <w:t>Valeur (Mds FCFA)</w:t>
            </w:r>
          </w:p>
        </w:tc>
        <w:tc>
          <w:tcPr>
            <w:tcW w:w="1357" w:type="dxa"/>
            <w:tcBorders>
              <w:top w:val="nil"/>
              <w:left w:val="nil"/>
              <w:bottom w:val="single" w:sz="4" w:space="0" w:color="auto"/>
              <w:right w:val="single" w:sz="4" w:space="0" w:color="auto"/>
            </w:tcBorders>
            <w:shd w:val="clear" w:color="auto" w:fill="auto"/>
            <w:vAlign w:val="center"/>
            <w:hideMark/>
          </w:tcPr>
          <w:p w14:paraId="4D4C253B" w14:textId="77777777" w:rsidR="00160E3C" w:rsidRPr="00160E3C" w:rsidRDefault="00160E3C" w:rsidP="00160E3C">
            <w:pPr>
              <w:spacing w:after="0" w:line="240" w:lineRule="auto"/>
              <w:jc w:val="center"/>
              <w:rPr>
                <w:rFonts w:ascii="Times New Roman" w:hAnsi="Times New Roman"/>
                <w:b/>
                <w:bCs/>
                <w:color w:val="000000"/>
                <w:sz w:val="20"/>
                <w:szCs w:val="20"/>
              </w:rPr>
            </w:pPr>
            <w:r w:rsidRPr="00160E3C">
              <w:rPr>
                <w:rFonts w:ascii="Times New Roman" w:hAnsi="Times New Roman"/>
                <w:b/>
                <w:bCs/>
                <w:color w:val="000000"/>
                <w:sz w:val="20"/>
                <w:szCs w:val="20"/>
              </w:rPr>
              <w:t>Poids net (Tonne)</w:t>
            </w:r>
          </w:p>
        </w:tc>
        <w:tc>
          <w:tcPr>
            <w:tcW w:w="1276" w:type="dxa"/>
            <w:tcBorders>
              <w:top w:val="nil"/>
              <w:left w:val="nil"/>
              <w:bottom w:val="single" w:sz="4" w:space="0" w:color="auto"/>
              <w:right w:val="single" w:sz="4" w:space="0" w:color="auto"/>
            </w:tcBorders>
            <w:shd w:val="clear" w:color="auto" w:fill="auto"/>
            <w:vAlign w:val="center"/>
            <w:hideMark/>
          </w:tcPr>
          <w:p w14:paraId="7D3D2FC2" w14:textId="77777777" w:rsidR="00160E3C" w:rsidRPr="00160E3C" w:rsidRDefault="00160E3C" w:rsidP="00160E3C">
            <w:pPr>
              <w:spacing w:after="0" w:line="240" w:lineRule="auto"/>
              <w:jc w:val="center"/>
              <w:rPr>
                <w:rFonts w:ascii="Times New Roman" w:hAnsi="Times New Roman"/>
                <w:b/>
                <w:bCs/>
                <w:color w:val="000000"/>
                <w:sz w:val="20"/>
                <w:szCs w:val="20"/>
              </w:rPr>
            </w:pPr>
            <w:r w:rsidRPr="00160E3C">
              <w:rPr>
                <w:rFonts w:ascii="Times New Roman" w:hAnsi="Times New Roman"/>
                <w:b/>
                <w:bCs/>
                <w:color w:val="000000"/>
                <w:sz w:val="20"/>
                <w:szCs w:val="20"/>
              </w:rPr>
              <w:t>Valeur (Mds FCFA)</w:t>
            </w:r>
          </w:p>
        </w:tc>
        <w:tc>
          <w:tcPr>
            <w:tcW w:w="1275" w:type="dxa"/>
            <w:tcBorders>
              <w:top w:val="nil"/>
              <w:left w:val="nil"/>
              <w:bottom w:val="single" w:sz="4" w:space="0" w:color="auto"/>
              <w:right w:val="single" w:sz="4" w:space="0" w:color="auto"/>
            </w:tcBorders>
            <w:shd w:val="clear" w:color="auto" w:fill="auto"/>
            <w:vAlign w:val="center"/>
            <w:hideMark/>
          </w:tcPr>
          <w:p w14:paraId="2F5E11D3" w14:textId="77777777" w:rsidR="00160E3C" w:rsidRPr="00160E3C" w:rsidRDefault="00160E3C" w:rsidP="00160E3C">
            <w:pPr>
              <w:spacing w:after="0" w:line="240" w:lineRule="auto"/>
              <w:jc w:val="center"/>
              <w:rPr>
                <w:rFonts w:ascii="Times New Roman" w:hAnsi="Times New Roman"/>
                <w:b/>
                <w:bCs/>
                <w:color w:val="000000"/>
                <w:sz w:val="20"/>
                <w:szCs w:val="20"/>
              </w:rPr>
            </w:pPr>
            <w:r w:rsidRPr="00160E3C">
              <w:rPr>
                <w:rFonts w:ascii="Times New Roman" w:hAnsi="Times New Roman"/>
                <w:b/>
                <w:bCs/>
                <w:color w:val="000000"/>
                <w:sz w:val="20"/>
                <w:szCs w:val="20"/>
              </w:rPr>
              <w:t>Poids net (Tonne)</w:t>
            </w:r>
          </w:p>
        </w:tc>
      </w:tr>
      <w:tr w:rsidR="003F1FE2" w:rsidRPr="00160E3C" w14:paraId="4CE2A059" w14:textId="77777777" w:rsidTr="003F1FE2">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5BB34" w14:textId="2FF21122" w:rsidR="00160E3C" w:rsidRPr="00160E3C" w:rsidRDefault="00160E3C" w:rsidP="00160E3C">
            <w:pPr>
              <w:spacing w:after="0" w:line="240" w:lineRule="auto"/>
              <w:rPr>
                <w:rFonts w:ascii="Times New Roman" w:hAnsi="Times New Roman"/>
                <w:color w:val="000000"/>
                <w:sz w:val="20"/>
                <w:szCs w:val="20"/>
              </w:rPr>
            </w:pPr>
            <w:r w:rsidRPr="00160E3C">
              <w:rPr>
                <w:rFonts w:ascii="Times New Roman" w:hAnsi="Times New Roman"/>
                <w:color w:val="000000"/>
                <w:sz w:val="20"/>
                <w:szCs w:val="20"/>
              </w:rPr>
              <w:t xml:space="preserve">Exportations </w:t>
            </w:r>
          </w:p>
        </w:tc>
        <w:tc>
          <w:tcPr>
            <w:tcW w:w="977" w:type="dxa"/>
            <w:tcBorders>
              <w:top w:val="nil"/>
              <w:left w:val="nil"/>
              <w:bottom w:val="single" w:sz="4" w:space="0" w:color="auto"/>
              <w:right w:val="single" w:sz="4" w:space="0" w:color="auto"/>
            </w:tcBorders>
            <w:shd w:val="clear" w:color="auto" w:fill="auto"/>
            <w:noWrap/>
            <w:vAlign w:val="center"/>
            <w:hideMark/>
          </w:tcPr>
          <w:p w14:paraId="796BB60B" w14:textId="77777777" w:rsidR="00160E3C" w:rsidRPr="00160E3C" w:rsidRDefault="00160E3C" w:rsidP="00160E3C">
            <w:pPr>
              <w:spacing w:after="0" w:line="240" w:lineRule="auto"/>
              <w:jc w:val="right"/>
              <w:rPr>
                <w:rFonts w:ascii="Times New Roman" w:hAnsi="Times New Roman"/>
                <w:color w:val="000000"/>
                <w:sz w:val="20"/>
                <w:szCs w:val="20"/>
              </w:rPr>
            </w:pPr>
            <w:r w:rsidRPr="00160E3C">
              <w:rPr>
                <w:rFonts w:ascii="Times New Roman" w:hAnsi="Times New Roman"/>
                <w:color w:val="000000"/>
                <w:sz w:val="20"/>
                <w:szCs w:val="20"/>
              </w:rPr>
              <w:t>232,73</w:t>
            </w:r>
          </w:p>
        </w:tc>
        <w:tc>
          <w:tcPr>
            <w:tcW w:w="1243" w:type="dxa"/>
            <w:tcBorders>
              <w:top w:val="nil"/>
              <w:left w:val="nil"/>
              <w:bottom w:val="single" w:sz="4" w:space="0" w:color="auto"/>
              <w:right w:val="single" w:sz="4" w:space="0" w:color="auto"/>
            </w:tcBorders>
            <w:shd w:val="clear" w:color="auto" w:fill="auto"/>
            <w:noWrap/>
            <w:vAlign w:val="center"/>
            <w:hideMark/>
          </w:tcPr>
          <w:p w14:paraId="3433C360" w14:textId="77777777" w:rsidR="00160E3C" w:rsidRPr="00160E3C" w:rsidRDefault="00160E3C" w:rsidP="00160E3C">
            <w:pPr>
              <w:spacing w:after="0" w:line="240" w:lineRule="auto"/>
              <w:jc w:val="right"/>
              <w:rPr>
                <w:rFonts w:ascii="Times New Roman" w:hAnsi="Times New Roman"/>
                <w:color w:val="000000"/>
                <w:sz w:val="20"/>
                <w:szCs w:val="20"/>
              </w:rPr>
            </w:pPr>
            <w:r w:rsidRPr="00160E3C">
              <w:rPr>
                <w:rFonts w:ascii="Times New Roman" w:hAnsi="Times New Roman"/>
                <w:color w:val="000000"/>
                <w:sz w:val="20"/>
                <w:szCs w:val="20"/>
              </w:rPr>
              <w:t>922 039,83</w:t>
            </w:r>
          </w:p>
        </w:tc>
        <w:tc>
          <w:tcPr>
            <w:tcW w:w="1060" w:type="dxa"/>
            <w:tcBorders>
              <w:top w:val="nil"/>
              <w:left w:val="nil"/>
              <w:bottom w:val="single" w:sz="4" w:space="0" w:color="auto"/>
              <w:right w:val="single" w:sz="4" w:space="0" w:color="auto"/>
            </w:tcBorders>
            <w:shd w:val="clear" w:color="auto" w:fill="auto"/>
            <w:noWrap/>
            <w:vAlign w:val="center"/>
            <w:hideMark/>
          </w:tcPr>
          <w:p w14:paraId="40DB0B9F" w14:textId="77777777" w:rsidR="00160E3C" w:rsidRPr="00160E3C" w:rsidRDefault="00160E3C" w:rsidP="00160E3C">
            <w:pPr>
              <w:spacing w:after="0" w:line="240" w:lineRule="auto"/>
              <w:jc w:val="right"/>
              <w:rPr>
                <w:rFonts w:ascii="Times New Roman" w:hAnsi="Times New Roman"/>
                <w:color w:val="000000"/>
                <w:sz w:val="20"/>
                <w:szCs w:val="20"/>
              </w:rPr>
            </w:pPr>
            <w:r w:rsidRPr="00160E3C">
              <w:rPr>
                <w:rFonts w:ascii="Times New Roman" w:hAnsi="Times New Roman"/>
                <w:color w:val="000000"/>
                <w:sz w:val="20"/>
                <w:szCs w:val="20"/>
              </w:rPr>
              <w:t>259,79</w:t>
            </w:r>
          </w:p>
        </w:tc>
        <w:tc>
          <w:tcPr>
            <w:tcW w:w="1241" w:type="dxa"/>
            <w:tcBorders>
              <w:top w:val="nil"/>
              <w:left w:val="nil"/>
              <w:bottom w:val="single" w:sz="4" w:space="0" w:color="auto"/>
              <w:right w:val="single" w:sz="4" w:space="0" w:color="auto"/>
            </w:tcBorders>
            <w:shd w:val="clear" w:color="auto" w:fill="auto"/>
            <w:noWrap/>
            <w:vAlign w:val="center"/>
            <w:hideMark/>
          </w:tcPr>
          <w:p w14:paraId="2E59B31F" w14:textId="77777777" w:rsidR="00160E3C" w:rsidRPr="00160E3C" w:rsidRDefault="00160E3C" w:rsidP="00160E3C">
            <w:pPr>
              <w:spacing w:after="0" w:line="240" w:lineRule="auto"/>
              <w:jc w:val="right"/>
              <w:rPr>
                <w:rFonts w:ascii="Times New Roman" w:hAnsi="Times New Roman"/>
                <w:color w:val="000000"/>
                <w:sz w:val="20"/>
                <w:szCs w:val="20"/>
              </w:rPr>
            </w:pPr>
            <w:r w:rsidRPr="00160E3C">
              <w:rPr>
                <w:rFonts w:ascii="Times New Roman" w:hAnsi="Times New Roman"/>
                <w:color w:val="000000"/>
                <w:sz w:val="20"/>
                <w:szCs w:val="20"/>
              </w:rPr>
              <w:t>1 070 979,08</w:t>
            </w:r>
          </w:p>
        </w:tc>
        <w:tc>
          <w:tcPr>
            <w:tcW w:w="959" w:type="dxa"/>
            <w:tcBorders>
              <w:top w:val="nil"/>
              <w:left w:val="nil"/>
              <w:bottom w:val="single" w:sz="4" w:space="0" w:color="auto"/>
              <w:right w:val="single" w:sz="4" w:space="0" w:color="auto"/>
            </w:tcBorders>
            <w:shd w:val="clear" w:color="auto" w:fill="auto"/>
            <w:noWrap/>
            <w:vAlign w:val="center"/>
            <w:hideMark/>
          </w:tcPr>
          <w:p w14:paraId="4239765E" w14:textId="77777777" w:rsidR="00160E3C" w:rsidRPr="00160E3C" w:rsidRDefault="00160E3C" w:rsidP="00160E3C">
            <w:pPr>
              <w:spacing w:after="0" w:line="240" w:lineRule="auto"/>
              <w:jc w:val="right"/>
              <w:rPr>
                <w:rFonts w:ascii="Times New Roman" w:hAnsi="Times New Roman"/>
                <w:color w:val="000000"/>
                <w:sz w:val="20"/>
                <w:szCs w:val="20"/>
              </w:rPr>
            </w:pPr>
            <w:r w:rsidRPr="00160E3C">
              <w:rPr>
                <w:rFonts w:ascii="Times New Roman" w:hAnsi="Times New Roman"/>
                <w:color w:val="000000"/>
                <w:sz w:val="20"/>
                <w:szCs w:val="20"/>
              </w:rPr>
              <w:t>194,29</w:t>
            </w:r>
          </w:p>
        </w:tc>
        <w:tc>
          <w:tcPr>
            <w:tcW w:w="1309" w:type="dxa"/>
            <w:tcBorders>
              <w:top w:val="nil"/>
              <w:left w:val="nil"/>
              <w:bottom w:val="single" w:sz="4" w:space="0" w:color="auto"/>
              <w:right w:val="single" w:sz="4" w:space="0" w:color="auto"/>
            </w:tcBorders>
            <w:shd w:val="clear" w:color="auto" w:fill="auto"/>
            <w:noWrap/>
            <w:vAlign w:val="center"/>
            <w:hideMark/>
          </w:tcPr>
          <w:p w14:paraId="317EC047" w14:textId="77777777" w:rsidR="00160E3C" w:rsidRPr="00160E3C" w:rsidRDefault="00160E3C" w:rsidP="00160E3C">
            <w:pPr>
              <w:spacing w:after="0" w:line="240" w:lineRule="auto"/>
              <w:jc w:val="right"/>
              <w:rPr>
                <w:rFonts w:ascii="Times New Roman" w:hAnsi="Times New Roman"/>
                <w:color w:val="000000"/>
                <w:sz w:val="20"/>
                <w:szCs w:val="20"/>
              </w:rPr>
            </w:pPr>
            <w:r w:rsidRPr="00160E3C">
              <w:rPr>
                <w:rFonts w:ascii="Times New Roman" w:hAnsi="Times New Roman"/>
                <w:color w:val="000000"/>
                <w:sz w:val="20"/>
                <w:szCs w:val="20"/>
              </w:rPr>
              <w:t>763 331,69</w:t>
            </w:r>
          </w:p>
        </w:tc>
        <w:tc>
          <w:tcPr>
            <w:tcW w:w="911" w:type="dxa"/>
            <w:tcBorders>
              <w:top w:val="nil"/>
              <w:left w:val="nil"/>
              <w:bottom w:val="single" w:sz="4" w:space="0" w:color="auto"/>
              <w:right w:val="single" w:sz="4" w:space="0" w:color="auto"/>
            </w:tcBorders>
            <w:shd w:val="clear" w:color="auto" w:fill="auto"/>
            <w:noWrap/>
            <w:vAlign w:val="center"/>
            <w:hideMark/>
          </w:tcPr>
          <w:p w14:paraId="66A32C3F" w14:textId="77777777" w:rsidR="00160E3C" w:rsidRPr="00160E3C" w:rsidRDefault="00160E3C" w:rsidP="00160E3C">
            <w:pPr>
              <w:spacing w:after="0" w:line="240" w:lineRule="auto"/>
              <w:jc w:val="right"/>
              <w:rPr>
                <w:rFonts w:ascii="Times New Roman" w:hAnsi="Times New Roman"/>
                <w:color w:val="000000"/>
                <w:sz w:val="20"/>
                <w:szCs w:val="20"/>
              </w:rPr>
            </w:pPr>
            <w:r w:rsidRPr="00160E3C">
              <w:rPr>
                <w:rFonts w:ascii="Times New Roman" w:hAnsi="Times New Roman"/>
                <w:color w:val="000000"/>
                <w:sz w:val="20"/>
                <w:szCs w:val="20"/>
              </w:rPr>
              <w:t>382,77</w:t>
            </w:r>
          </w:p>
        </w:tc>
        <w:tc>
          <w:tcPr>
            <w:tcW w:w="1357" w:type="dxa"/>
            <w:tcBorders>
              <w:top w:val="nil"/>
              <w:left w:val="nil"/>
              <w:bottom w:val="single" w:sz="4" w:space="0" w:color="auto"/>
              <w:right w:val="single" w:sz="4" w:space="0" w:color="auto"/>
            </w:tcBorders>
            <w:shd w:val="clear" w:color="auto" w:fill="auto"/>
            <w:noWrap/>
            <w:vAlign w:val="center"/>
            <w:hideMark/>
          </w:tcPr>
          <w:p w14:paraId="1CE55F88" w14:textId="77777777" w:rsidR="00160E3C" w:rsidRPr="00160E3C" w:rsidRDefault="00160E3C" w:rsidP="00160E3C">
            <w:pPr>
              <w:spacing w:after="0" w:line="240" w:lineRule="auto"/>
              <w:jc w:val="right"/>
              <w:rPr>
                <w:rFonts w:ascii="Times New Roman" w:hAnsi="Times New Roman"/>
                <w:color w:val="000000"/>
                <w:sz w:val="20"/>
                <w:szCs w:val="20"/>
              </w:rPr>
            </w:pPr>
            <w:r w:rsidRPr="00160E3C">
              <w:rPr>
                <w:rFonts w:ascii="Times New Roman" w:hAnsi="Times New Roman"/>
                <w:color w:val="000000"/>
                <w:sz w:val="20"/>
                <w:szCs w:val="20"/>
              </w:rPr>
              <w:t>955 344,64</w:t>
            </w:r>
          </w:p>
        </w:tc>
        <w:tc>
          <w:tcPr>
            <w:tcW w:w="1276" w:type="dxa"/>
            <w:tcBorders>
              <w:top w:val="nil"/>
              <w:left w:val="nil"/>
              <w:bottom w:val="single" w:sz="4" w:space="0" w:color="auto"/>
              <w:right w:val="single" w:sz="4" w:space="0" w:color="auto"/>
            </w:tcBorders>
            <w:shd w:val="clear" w:color="auto" w:fill="auto"/>
            <w:noWrap/>
            <w:vAlign w:val="center"/>
            <w:hideMark/>
          </w:tcPr>
          <w:p w14:paraId="268E9470" w14:textId="77777777" w:rsidR="00160E3C" w:rsidRPr="00160E3C" w:rsidRDefault="00160E3C" w:rsidP="00160E3C">
            <w:pPr>
              <w:spacing w:after="0" w:line="240" w:lineRule="auto"/>
              <w:jc w:val="right"/>
              <w:rPr>
                <w:rFonts w:ascii="Times New Roman" w:hAnsi="Times New Roman"/>
                <w:color w:val="000000"/>
                <w:sz w:val="20"/>
                <w:szCs w:val="20"/>
              </w:rPr>
            </w:pPr>
            <w:r w:rsidRPr="00160E3C">
              <w:rPr>
                <w:rFonts w:ascii="Times New Roman" w:hAnsi="Times New Roman"/>
                <w:color w:val="000000"/>
                <w:sz w:val="20"/>
                <w:szCs w:val="20"/>
              </w:rPr>
              <w:t>450,32</w:t>
            </w:r>
          </w:p>
        </w:tc>
        <w:tc>
          <w:tcPr>
            <w:tcW w:w="1275" w:type="dxa"/>
            <w:tcBorders>
              <w:top w:val="nil"/>
              <w:left w:val="nil"/>
              <w:bottom w:val="single" w:sz="4" w:space="0" w:color="auto"/>
              <w:right w:val="single" w:sz="4" w:space="0" w:color="auto"/>
            </w:tcBorders>
            <w:shd w:val="clear" w:color="auto" w:fill="auto"/>
            <w:noWrap/>
            <w:vAlign w:val="center"/>
            <w:hideMark/>
          </w:tcPr>
          <w:p w14:paraId="46E150B9" w14:textId="77777777" w:rsidR="00160E3C" w:rsidRPr="00160E3C" w:rsidRDefault="00160E3C" w:rsidP="00160E3C">
            <w:pPr>
              <w:spacing w:after="0" w:line="240" w:lineRule="auto"/>
              <w:jc w:val="right"/>
              <w:rPr>
                <w:rFonts w:ascii="Times New Roman" w:hAnsi="Times New Roman"/>
                <w:color w:val="000000"/>
                <w:sz w:val="20"/>
                <w:szCs w:val="20"/>
              </w:rPr>
            </w:pPr>
            <w:r w:rsidRPr="00160E3C">
              <w:rPr>
                <w:rFonts w:ascii="Times New Roman" w:hAnsi="Times New Roman"/>
                <w:color w:val="000000"/>
                <w:sz w:val="20"/>
                <w:szCs w:val="20"/>
              </w:rPr>
              <w:t>1 117 627,64</w:t>
            </w:r>
          </w:p>
        </w:tc>
      </w:tr>
      <w:tr w:rsidR="003F1FE2" w:rsidRPr="00160E3C" w14:paraId="6DEC5534" w14:textId="77777777" w:rsidTr="003F1FE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2D2E59B0" w14:textId="77777777" w:rsidR="00160E3C" w:rsidRPr="00160E3C" w:rsidRDefault="00160E3C" w:rsidP="00160E3C">
            <w:pPr>
              <w:spacing w:after="0" w:line="240" w:lineRule="auto"/>
              <w:rPr>
                <w:rFonts w:ascii="Times New Roman" w:hAnsi="Times New Roman"/>
                <w:color w:val="000000"/>
                <w:sz w:val="20"/>
                <w:szCs w:val="20"/>
              </w:rPr>
            </w:pPr>
            <w:r w:rsidRPr="00160E3C">
              <w:rPr>
                <w:rFonts w:ascii="Times New Roman" w:hAnsi="Times New Roman"/>
                <w:color w:val="000000"/>
                <w:sz w:val="20"/>
                <w:szCs w:val="20"/>
              </w:rPr>
              <w:t>Importations</w:t>
            </w:r>
          </w:p>
        </w:tc>
        <w:tc>
          <w:tcPr>
            <w:tcW w:w="977" w:type="dxa"/>
            <w:tcBorders>
              <w:top w:val="nil"/>
              <w:left w:val="nil"/>
              <w:bottom w:val="single" w:sz="4" w:space="0" w:color="auto"/>
              <w:right w:val="single" w:sz="4" w:space="0" w:color="auto"/>
            </w:tcBorders>
            <w:shd w:val="clear" w:color="auto" w:fill="auto"/>
            <w:noWrap/>
            <w:vAlign w:val="center"/>
            <w:hideMark/>
          </w:tcPr>
          <w:p w14:paraId="6633893B" w14:textId="77777777" w:rsidR="00160E3C" w:rsidRPr="00160E3C" w:rsidRDefault="00160E3C" w:rsidP="00160E3C">
            <w:pPr>
              <w:spacing w:after="0" w:line="240" w:lineRule="auto"/>
              <w:jc w:val="right"/>
              <w:rPr>
                <w:rFonts w:ascii="Times New Roman" w:hAnsi="Times New Roman"/>
                <w:color w:val="000000"/>
                <w:sz w:val="20"/>
                <w:szCs w:val="20"/>
              </w:rPr>
            </w:pPr>
            <w:r w:rsidRPr="00160E3C">
              <w:rPr>
                <w:rFonts w:ascii="Times New Roman" w:hAnsi="Times New Roman"/>
                <w:color w:val="000000"/>
                <w:sz w:val="20"/>
                <w:szCs w:val="20"/>
              </w:rPr>
              <w:t>1 860,72</w:t>
            </w:r>
          </w:p>
        </w:tc>
        <w:tc>
          <w:tcPr>
            <w:tcW w:w="1243" w:type="dxa"/>
            <w:tcBorders>
              <w:top w:val="nil"/>
              <w:left w:val="nil"/>
              <w:bottom w:val="single" w:sz="4" w:space="0" w:color="auto"/>
              <w:right w:val="single" w:sz="4" w:space="0" w:color="auto"/>
            </w:tcBorders>
            <w:shd w:val="clear" w:color="auto" w:fill="auto"/>
            <w:noWrap/>
            <w:vAlign w:val="center"/>
            <w:hideMark/>
          </w:tcPr>
          <w:p w14:paraId="62248388" w14:textId="77777777" w:rsidR="00160E3C" w:rsidRPr="00160E3C" w:rsidRDefault="00160E3C" w:rsidP="00160E3C">
            <w:pPr>
              <w:spacing w:after="0" w:line="240" w:lineRule="auto"/>
              <w:jc w:val="right"/>
              <w:rPr>
                <w:rFonts w:ascii="Times New Roman" w:hAnsi="Times New Roman"/>
                <w:color w:val="000000"/>
                <w:sz w:val="20"/>
                <w:szCs w:val="20"/>
              </w:rPr>
            </w:pPr>
            <w:r w:rsidRPr="00160E3C">
              <w:rPr>
                <w:rFonts w:ascii="Times New Roman" w:hAnsi="Times New Roman"/>
                <w:color w:val="000000"/>
                <w:sz w:val="20"/>
                <w:szCs w:val="20"/>
              </w:rPr>
              <w:t>4 885 975,11</w:t>
            </w:r>
          </w:p>
        </w:tc>
        <w:tc>
          <w:tcPr>
            <w:tcW w:w="1060" w:type="dxa"/>
            <w:tcBorders>
              <w:top w:val="nil"/>
              <w:left w:val="nil"/>
              <w:bottom w:val="single" w:sz="4" w:space="0" w:color="auto"/>
              <w:right w:val="single" w:sz="4" w:space="0" w:color="auto"/>
            </w:tcBorders>
            <w:shd w:val="clear" w:color="auto" w:fill="auto"/>
            <w:noWrap/>
            <w:vAlign w:val="center"/>
            <w:hideMark/>
          </w:tcPr>
          <w:p w14:paraId="2DD6F636" w14:textId="77777777" w:rsidR="00160E3C" w:rsidRPr="00160E3C" w:rsidRDefault="00160E3C" w:rsidP="00160E3C">
            <w:pPr>
              <w:spacing w:after="0" w:line="240" w:lineRule="auto"/>
              <w:jc w:val="right"/>
              <w:rPr>
                <w:rFonts w:ascii="Times New Roman" w:hAnsi="Times New Roman"/>
                <w:color w:val="000000"/>
                <w:sz w:val="20"/>
                <w:szCs w:val="20"/>
              </w:rPr>
            </w:pPr>
            <w:r w:rsidRPr="00160E3C">
              <w:rPr>
                <w:rFonts w:ascii="Times New Roman" w:hAnsi="Times New Roman"/>
                <w:color w:val="000000"/>
                <w:sz w:val="20"/>
                <w:szCs w:val="20"/>
              </w:rPr>
              <w:t>1 504,96</w:t>
            </w:r>
          </w:p>
        </w:tc>
        <w:tc>
          <w:tcPr>
            <w:tcW w:w="1241" w:type="dxa"/>
            <w:tcBorders>
              <w:top w:val="nil"/>
              <w:left w:val="nil"/>
              <w:bottom w:val="single" w:sz="4" w:space="0" w:color="auto"/>
              <w:right w:val="single" w:sz="4" w:space="0" w:color="auto"/>
            </w:tcBorders>
            <w:shd w:val="clear" w:color="auto" w:fill="auto"/>
            <w:noWrap/>
            <w:vAlign w:val="center"/>
            <w:hideMark/>
          </w:tcPr>
          <w:p w14:paraId="2AB04E7C" w14:textId="77777777" w:rsidR="00160E3C" w:rsidRPr="00160E3C" w:rsidRDefault="00160E3C" w:rsidP="00160E3C">
            <w:pPr>
              <w:spacing w:after="0" w:line="240" w:lineRule="auto"/>
              <w:jc w:val="right"/>
              <w:rPr>
                <w:rFonts w:ascii="Times New Roman" w:hAnsi="Times New Roman"/>
                <w:color w:val="000000"/>
                <w:sz w:val="20"/>
                <w:szCs w:val="20"/>
              </w:rPr>
            </w:pPr>
            <w:r w:rsidRPr="00160E3C">
              <w:rPr>
                <w:rFonts w:ascii="Times New Roman" w:hAnsi="Times New Roman"/>
                <w:color w:val="000000"/>
                <w:sz w:val="20"/>
                <w:szCs w:val="20"/>
              </w:rPr>
              <w:t>4 337 149,50</w:t>
            </w:r>
          </w:p>
        </w:tc>
        <w:tc>
          <w:tcPr>
            <w:tcW w:w="959" w:type="dxa"/>
            <w:tcBorders>
              <w:top w:val="nil"/>
              <w:left w:val="nil"/>
              <w:bottom w:val="single" w:sz="4" w:space="0" w:color="auto"/>
              <w:right w:val="single" w:sz="4" w:space="0" w:color="auto"/>
            </w:tcBorders>
            <w:shd w:val="clear" w:color="auto" w:fill="auto"/>
            <w:noWrap/>
            <w:vAlign w:val="center"/>
            <w:hideMark/>
          </w:tcPr>
          <w:p w14:paraId="48BFAEDB" w14:textId="77777777" w:rsidR="00160E3C" w:rsidRPr="00160E3C" w:rsidRDefault="00160E3C" w:rsidP="00160E3C">
            <w:pPr>
              <w:spacing w:after="0" w:line="240" w:lineRule="auto"/>
              <w:jc w:val="right"/>
              <w:rPr>
                <w:rFonts w:ascii="Times New Roman" w:hAnsi="Times New Roman"/>
                <w:color w:val="000000"/>
                <w:sz w:val="20"/>
                <w:szCs w:val="20"/>
              </w:rPr>
            </w:pPr>
            <w:r w:rsidRPr="00160E3C">
              <w:rPr>
                <w:rFonts w:ascii="Times New Roman" w:hAnsi="Times New Roman"/>
                <w:color w:val="000000"/>
                <w:sz w:val="20"/>
                <w:szCs w:val="20"/>
              </w:rPr>
              <w:t>1 515,32</w:t>
            </w:r>
          </w:p>
        </w:tc>
        <w:tc>
          <w:tcPr>
            <w:tcW w:w="1309" w:type="dxa"/>
            <w:tcBorders>
              <w:top w:val="nil"/>
              <w:left w:val="nil"/>
              <w:bottom w:val="single" w:sz="4" w:space="0" w:color="auto"/>
              <w:right w:val="single" w:sz="4" w:space="0" w:color="auto"/>
            </w:tcBorders>
            <w:shd w:val="clear" w:color="auto" w:fill="auto"/>
            <w:noWrap/>
            <w:vAlign w:val="center"/>
            <w:hideMark/>
          </w:tcPr>
          <w:p w14:paraId="7CA3F028" w14:textId="77777777" w:rsidR="00160E3C" w:rsidRPr="00160E3C" w:rsidRDefault="00160E3C" w:rsidP="00160E3C">
            <w:pPr>
              <w:spacing w:after="0" w:line="240" w:lineRule="auto"/>
              <w:jc w:val="right"/>
              <w:rPr>
                <w:rFonts w:ascii="Times New Roman" w:hAnsi="Times New Roman"/>
                <w:color w:val="000000"/>
                <w:sz w:val="20"/>
                <w:szCs w:val="20"/>
              </w:rPr>
            </w:pPr>
            <w:r w:rsidRPr="00160E3C">
              <w:rPr>
                <w:rFonts w:ascii="Times New Roman" w:hAnsi="Times New Roman"/>
                <w:color w:val="000000"/>
                <w:sz w:val="20"/>
                <w:szCs w:val="20"/>
              </w:rPr>
              <w:t>4 816 271,60</w:t>
            </w:r>
          </w:p>
        </w:tc>
        <w:tc>
          <w:tcPr>
            <w:tcW w:w="911" w:type="dxa"/>
            <w:tcBorders>
              <w:top w:val="nil"/>
              <w:left w:val="nil"/>
              <w:bottom w:val="single" w:sz="4" w:space="0" w:color="auto"/>
              <w:right w:val="single" w:sz="4" w:space="0" w:color="auto"/>
            </w:tcBorders>
            <w:shd w:val="clear" w:color="auto" w:fill="auto"/>
            <w:noWrap/>
            <w:vAlign w:val="center"/>
            <w:hideMark/>
          </w:tcPr>
          <w:p w14:paraId="38411E40" w14:textId="77777777" w:rsidR="00160E3C" w:rsidRPr="00160E3C" w:rsidRDefault="00160E3C" w:rsidP="00160E3C">
            <w:pPr>
              <w:spacing w:after="0" w:line="240" w:lineRule="auto"/>
              <w:jc w:val="right"/>
              <w:rPr>
                <w:rFonts w:ascii="Times New Roman" w:hAnsi="Times New Roman"/>
                <w:color w:val="000000"/>
                <w:sz w:val="20"/>
                <w:szCs w:val="20"/>
              </w:rPr>
            </w:pPr>
            <w:r w:rsidRPr="00160E3C">
              <w:rPr>
                <w:rFonts w:ascii="Times New Roman" w:hAnsi="Times New Roman"/>
                <w:color w:val="000000"/>
                <w:sz w:val="20"/>
                <w:szCs w:val="20"/>
              </w:rPr>
              <w:t>1 855,07</w:t>
            </w:r>
          </w:p>
        </w:tc>
        <w:tc>
          <w:tcPr>
            <w:tcW w:w="1357" w:type="dxa"/>
            <w:tcBorders>
              <w:top w:val="nil"/>
              <w:left w:val="nil"/>
              <w:bottom w:val="single" w:sz="4" w:space="0" w:color="auto"/>
              <w:right w:val="single" w:sz="4" w:space="0" w:color="auto"/>
            </w:tcBorders>
            <w:shd w:val="clear" w:color="auto" w:fill="auto"/>
            <w:noWrap/>
            <w:vAlign w:val="center"/>
            <w:hideMark/>
          </w:tcPr>
          <w:p w14:paraId="3532507F" w14:textId="77777777" w:rsidR="00160E3C" w:rsidRPr="00160E3C" w:rsidRDefault="00160E3C" w:rsidP="00160E3C">
            <w:pPr>
              <w:spacing w:after="0" w:line="240" w:lineRule="auto"/>
              <w:jc w:val="right"/>
              <w:rPr>
                <w:rFonts w:ascii="Times New Roman" w:hAnsi="Times New Roman"/>
                <w:color w:val="000000"/>
                <w:sz w:val="20"/>
                <w:szCs w:val="20"/>
              </w:rPr>
            </w:pPr>
            <w:r w:rsidRPr="00160E3C">
              <w:rPr>
                <w:rFonts w:ascii="Times New Roman" w:hAnsi="Times New Roman"/>
                <w:color w:val="000000"/>
                <w:sz w:val="20"/>
                <w:szCs w:val="20"/>
              </w:rPr>
              <w:t>5 431 398,77</w:t>
            </w:r>
          </w:p>
        </w:tc>
        <w:tc>
          <w:tcPr>
            <w:tcW w:w="1276" w:type="dxa"/>
            <w:tcBorders>
              <w:top w:val="nil"/>
              <w:left w:val="nil"/>
              <w:bottom w:val="single" w:sz="4" w:space="0" w:color="auto"/>
              <w:right w:val="single" w:sz="4" w:space="0" w:color="auto"/>
            </w:tcBorders>
            <w:shd w:val="clear" w:color="auto" w:fill="auto"/>
            <w:noWrap/>
            <w:vAlign w:val="center"/>
            <w:hideMark/>
          </w:tcPr>
          <w:p w14:paraId="6646EA68" w14:textId="77777777" w:rsidR="00160E3C" w:rsidRPr="00160E3C" w:rsidRDefault="00160E3C" w:rsidP="00160E3C">
            <w:pPr>
              <w:spacing w:after="0" w:line="240" w:lineRule="auto"/>
              <w:jc w:val="right"/>
              <w:rPr>
                <w:rFonts w:ascii="Times New Roman" w:hAnsi="Times New Roman"/>
                <w:color w:val="000000"/>
                <w:sz w:val="20"/>
                <w:szCs w:val="20"/>
              </w:rPr>
            </w:pPr>
            <w:r w:rsidRPr="00160E3C">
              <w:rPr>
                <w:rFonts w:ascii="Times New Roman" w:hAnsi="Times New Roman"/>
                <w:color w:val="000000"/>
                <w:sz w:val="20"/>
                <w:szCs w:val="20"/>
              </w:rPr>
              <w:t>1 823,61</w:t>
            </w:r>
          </w:p>
        </w:tc>
        <w:tc>
          <w:tcPr>
            <w:tcW w:w="1275" w:type="dxa"/>
            <w:tcBorders>
              <w:top w:val="nil"/>
              <w:left w:val="nil"/>
              <w:bottom w:val="single" w:sz="4" w:space="0" w:color="auto"/>
              <w:right w:val="single" w:sz="4" w:space="0" w:color="auto"/>
            </w:tcBorders>
            <w:shd w:val="clear" w:color="auto" w:fill="auto"/>
            <w:noWrap/>
            <w:vAlign w:val="center"/>
            <w:hideMark/>
          </w:tcPr>
          <w:p w14:paraId="499B828E" w14:textId="77777777" w:rsidR="00160E3C" w:rsidRPr="00160E3C" w:rsidRDefault="00160E3C" w:rsidP="00160E3C">
            <w:pPr>
              <w:spacing w:after="0" w:line="240" w:lineRule="auto"/>
              <w:jc w:val="right"/>
              <w:rPr>
                <w:rFonts w:ascii="Times New Roman" w:hAnsi="Times New Roman"/>
                <w:color w:val="000000"/>
                <w:sz w:val="20"/>
                <w:szCs w:val="20"/>
              </w:rPr>
            </w:pPr>
            <w:r w:rsidRPr="00160E3C">
              <w:rPr>
                <w:rFonts w:ascii="Times New Roman" w:hAnsi="Times New Roman"/>
                <w:color w:val="000000"/>
                <w:sz w:val="20"/>
                <w:szCs w:val="20"/>
              </w:rPr>
              <w:t>5 311 850,58</w:t>
            </w:r>
          </w:p>
        </w:tc>
      </w:tr>
      <w:tr w:rsidR="003F1FE2" w:rsidRPr="00160E3C" w14:paraId="53524FCF" w14:textId="77777777" w:rsidTr="003F1FE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1E8DA102" w14:textId="77777777" w:rsidR="00160E3C" w:rsidRPr="00160E3C" w:rsidRDefault="00160E3C" w:rsidP="00160E3C">
            <w:pPr>
              <w:spacing w:after="0" w:line="240" w:lineRule="auto"/>
              <w:rPr>
                <w:rFonts w:ascii="Times New Roman" w:hAnsi="Times New Roman"/>
                <w:color w:val="000000"/>
                <w:sz w:val="20"/>
                <w:szCs w:val="20"/>
              </w:rPr>
            </w:pPr>
            <w:r w:rsidRPr="00160E3C">
              <w:rPr>
                <w:rFonts w:ascii="Times New Roman" w:hAnsi="Times New Roman"/>
                <w:color w:val="000000"/>
                <w:sz w:val="20"/>
                <w:szCs w:val="20"/>
              </w:rPr>
              <w:t>Réexportations</w:t>
            </w:r>
          </w:p>
        </w:tc>
        <w:tc>
          <w:tcPr>
            <w:tcW w:w="977" w:type="dxa"/>
            <w:tcBorders>
              <w:top w:val="nil"/>
              <w:left w:val="nil"/>
              <w:bottom w:val="single" w:sz="4" w:space="0" w:color="auto"/>
              <w:right w:val="single" w:sz="4" w:space="0" w:color="auto"/>
            </w:tcBorders>
            <w:shd w:val="clear" w:color="auto" w:fill="auto"/>
            <w:noWrap/>
            <w:vAlign w:val="center"/>
            <w:hideMark/>
          </w:tcPr>
          <w:p w14:paraId="3A66799B" w14:textId="77777777" w:rsidR="00160E3C" w:rsidRPr="00160E3C" w:rsidRDefault="00160E3C" w:rsidP="00160E3C">
            <w:pPr>
              <w:spacing w:after="0" w:line="240" w:lineRule="auto"/>
              <w:jc w:val="right"/>
              <w:rPr>
                <w:rFonts w:ascii="Times New Roman" w:hAnsi="Times New Roman"/>
                <w:color w:val="000000"/>
                <w:sz w:val="20"/>
                <w:szCs w:val="20"/>
              </w:rPr>
            </w:pPr>
            <w:r w:rsidRPr="00160E3C">
              <w:rPr>
                <w:rFonts w:ascii="Times New Roman" w:hAnsi="Times New Roman"/>
                <w:color w:val="000000"/>
                <w:sz w:val="20"/>
                <w:szCs w:val="20"/>
              </w:rPr>
              <w:t>240,99</w:t>
            </w:r>
          </w:p>
        </w:tc>
        <w:tc>
          <w:tcPr>
            <w:tcW w:w="1243" w:type="dxa"/>
            <w:tcBorders>
              <w:top w:val="nil"/>
              <w:left w:val="nil"/>
              <w:bottom w:val="single" w:sz="4" w:space="0" w:color="auto"/>
              <w:right w:val="single" w:sz="4" w:space="0" w:color="auto"/>
            </w:tcBorders>
            <w:shd w:val="clear" w:color="auto" w:fill="auto"/>
            <w:noWrap/>
            <w:vAlign w:val="center"/>
            <w:hideMark/>
          </w:tcPr>
          <w:p w14:paraId="08540BC6" w14:textId="77777777" w:rsidR="00160E3C" w:rsidRPr="00160E3C" w:rsidRDefault="00160E3C" w:rsidP="00160E3C">
            <w:pPr>
              <w:spacing w:after="0" w:line="240" w:lineRule="auto"/>
              <w:jc w:val="right"/>
              <w:rPr>
                <w:rFonts w:ascii="Times New Roman" w:hAnsi="Times New Roman"/>
                <w:color w:val="000000"/>
                <w:sz w:val="20"/>
                <w:szCs w:val="20"/>
              </w:rPr>
            </w:pPr>
            <w:r w:rsidRPr="00160E3C">
              <w:rPr>
                <w:rFonts w:ascii="Times New Roman" w:hAnsi="Times New Roman"/>
                <w:color w:val="000000"/>
                <w:sz w:val="20"/>
                <w:szCs w:val="20"/>
              </w:rPr>
              <w:t>251 250,01</w:t>
            </w:r>
          </w:p>
        </w:tc>
        <w:tc>
          <w:tcPr>
            <w:tcW w:w="1060" w:type="dxa"/>
            <w:tcBorders>
              <w:top w:val="nil"/>
              <w:left w:val="nil"/>
              <w:bottom w:val="single" w:sz="4" w:space="0" w:color="auto"/>
              <w:right w:val="single" w:sz="4" w:space="0" w:color="auto"/>
            </w:tcBorders>
            <w:shd w:val="clear" w:color="auto" w:fill="auto"/>
            <w:noWrap/>
            <w:vAlign w:val="center"/>
            <w:hideMark/>
          </w:tcPr>
          <w:p w14:paraId="1B5463F4" w14:textId="77777777" w:rsidR="00160E3C" w:rsidRPr="00160E3C" w:rsidRDefault="00160E3C" w:rsidP="00160E3C">
            <w:pPr>
              <w:spacing w:after="0" w:line="240" w:lineRule="auto"/>
              <w:jc w:val="right"/>
              <w:rPr>
                <w:rFonts w:ascii="Times New Roman" w:hAnsi="Times New Roman"/>
                <w:color w:val="000000"/>
                <w:sz w:val="20"/>
                <w:szCs w:val="20"/>
              </w:rPr>
            </w:pPr>
            <w:r w:rsidRPr="00160E3C">
              <w:rPr>
                <w:rFonts w:ascii="Times New Roman" w:hAnsi="Times New Roman"/>
                <w:color w:val="000000"/>
                <w:sz w:val="20"/>
                <w:szCs w:val="20"/>
              </w:rPr>
              <w:t>109,87</w:t>
            </w:r>
          </w:p>
        </w:tc>
        <w:tc>
          <w:tcPr>
            <w:tcW w:w="1241" w:type="dxa"/>
            <w:tcBorders>
              <w:top w:val="nil"/>
              <w:left w:val="nil"/>
              <w:bottom w:val="single" w:sz="4" w:space="0" w:color="auto"/>
              <w:right w:val="single" w:sz="4" w:space="0" w:color="auto"/>
            </w:tcBorders>
            <w:shd w:val="clear" w:color="auto" w:fill="auto"/>
            <w:noWrap/>
            <w:vAlign w:val="center"/>
            <w:hideMark/>
          </w:tcPr>
          <w:p w14:paraId="0F8B43E3" w14:textId="77777777" w:rsidR="00160E3C" w:rsidRPr="00160E3C" w:rsidRDefault="00160E3C" w:rsidP="00160E3C">
            <w:pPr>
              <w:spacing w:after="0" w:line="240" w:lineRule="auto"/>
              <w:jc w:val="right"/>
              <w:rPr>
                <w:rFonts w:ascii="Times New Roman" w:hAnsi="Times New Roman"/>
                <w:color w:val="000000"/>
                <w:sz w:val="20"/>
                <w:szCs w:val="20"/>
              </w:rPr>
            </w:pPr>
            <w:r w:rsidRPr="00160E3C">
              <w:rPr>
                <w:rFonts w:ascii="Times New Roman" w:hAnsi="Times New Roman"/>
                <w:color w:val="000000"/>
                <w:sz w:val="20"/>
                <w:szCs w:val="20"/>
              </w:rPr>
              <w:t>157 370,42</w:t>
            </w:r>
          </w:p>
        </w:tc>
        <w:tc>
          <w:tcPr>
            <w:tcW w:w="959" w:type="dxa"/>
            <w:tcBorders>
              <w:top w:val="nil"/>
              <w:left w:val="nil"/>
              <w:bottom w:val="single" w:sz="4" w:space="0" w:color="auto"/>
              <w:right w:val="single" w:sz="4" w:space="0" w:color="auto"/>
            </w:tcBorders>
            <w:shd w:val="clear" w:color="auto" w:fill="auto"/>
            <w:noWrap/>
            <w:vAlign w:val="center"/>
            <w:hideMark/>
          </w:tcPr>
          <w:p w14:paraId="6CB81070" w14:textId="77777777" w:rsidR="00160E3C" w:rsidRPr="00160E3C" w:rsidRDefault="00160E3C" w:rsidP="00160E3C">
            <w:pPr>
              <w:spacing w:after="0" w:line="240" w:lineRule="auto"/>
              <w:jc w:val="right"/>
              <w:rPr>
                <w:rFonts w:ascii="Times New Roman" w:hAnsi="Times New Roman"/>
                <w:color w:val="000000"/>
                <w:sz w:val="20"/>
                <w:szCs w:val="20"/>
              </w:rPr>
            </w:pPr>
            <w:r w:rsidRPr="00160E3C">
              <w:rPr>
                <w:rFonts w:ascii="Times New Roman" w:hAnsi="Times New Roman"/>
                <w:color w:val="000000"/>
                <w:sz w:val="20"/>
                <w:szCs w:val="20"/>
              </w:rPr>
              <w:t>48,00</w:t>
            </w:r>
          </w:p>
        </w:tc>
        <w:tc>
          <w:tcPr>
            <w:tcW w:w="1309" w:type="dxa"/>
            <w:tcBorders>
              <w:top w:val="nil"/>
              <w:left w:val="nil"/>
              <w:bottom w:val="single" w:sz="4" w:space="0" w:color="auto"/>
              <w:right w:val="single" w:sz="4" w:space="0" w:color="auto"/>
            </w:tcBorders>
            <w:shd w:val="clear" w:color="auto" w:fill="auto"/>
            <w:noWrap/>
            <w:vAlign w:val="center"/>
            <w:hideMark/>
          </w:tcPr>
          <w:p w14:paraId="6C5B82A2" w14:textId="77777777" w:rsidR="00160E3C" w:rsidRPr="00160E3C" w:rsidRDefault="00160E3C" w:rsidP="00160E3C">
            <w:pPr>
              <w:spacing w:after="0" w:line="240" w:lineRule="auto"/>
              <w:jc w:val="right"/>
              <w:rPr>
                <w:rFonts w:ascii="Times New Roman" w:hAnsi="Times New Roman"/>
                <w:color w:val="000000"/>
                <w:sz w:val="20"/>
                <w:szCs w:val="20"/>
              </w:rPr>
            </w:pPr>
            <w:r w:rsidRPr="00160E3C">
              <w:rPr>
                <w:rFonts w:ascii="Times New Roman" w:hAnsi="Times New Roman"/>
                <w:color w:val="000000"/>
                <w:sz w:val="20"/>
                <w:szCs w:val="20"/>
              </w:rPr>
              <w:t>80 844,67</w:t>
            </w:r>
          </w:p>
        </w:tc>
        <w:tc>
          <w:tcPr>
            <w:tcW w:w="911" w:type="dxa"/>
            <w:tcBorders>
              <w:top w:val="nil"/>
              <w:left w:val="nil"/>
              <w:bottom w:val="single" w:sz="4" w:space="0" w:color="auto"/>
              <w:right w:val="single" w:sz="4" w:space="0" w:color="auto"/>
            </w:tcBorders>
            <w:shd w:val="clear" w:color="auto" w:fill="auto"/>
            <w:noWrap/>
            <w:vAlign w:val="center"/>
            <w:hideMark/>
          </w:tcPr>
          <w:p w14:paraId="0DAF7B10" w14:textId="77777777" w:rsidR="00160E3C" w:rsidRPr="00160E3C" w:rsidRDefault="00160E3C" w:rsidP="00160E3C">
            <w:pPr>
              <w:spacing w:after="0" w:line="240" w:lineRule="auto"/>
              <w:jc w:val="right"/>
              <w:rPr>
                <w:rFonts w:ascii="Times New Roman" w:hAnsi="Times New Roman"/>
                <w:color w:val="000000"/>
                <w:sz w:val="20"/>
                <w:szCs w:val="20"/>
              </w:rPr>
            </w:pPr>
            <w:r w:rsidRPr="00160E3C">
              <w:rPr>
                <w:rFonts w:ascii="Times New Roman" w:hAnsi="Times New Roman"/>
                <w:color w:val="000000"/>
                <w:sz w:val="20"/>
                <w:szCs w:val="20"/>
              </w:rPr>
              <w:t>47,98</w:t>
            </w:r>
          </w:p>
        </w:tc>
        <w:tc>
          <w:tcPr>
            <w:tcW w:w="1357" w:type="dxa"/>
            <w:tcBorders>
              <w:top w:val="nil"/>
              <w:left w:val="nil"/>
              <w:bottom w:val="single" w:sz="4" w:space="0" w:color="auto"/>
              <w:right w:val="single" w:sz="4" w:space="0" w:color="auto"/>
            </w:tcBorders>
            <w:shd w:val="clear" w:color="auto" w:fill="auto"/>
            <w:noWrap/>
            <w:vAlign w:val="center"/>
            <w:hideMark/>
          </w:tcPr>
          <w:p w14:paraId="2010D22E" w14:textId="77777777" w:rsidR="00160E3C" w:rsidRPr="00160E3C" w:rsidRDefault="00160E3C" w:rsidP="00160E3C">
            <w:pPr>
              <w:spacing w:after="0" w:line="240" w:lineRule="auto"/>
              <w:jc w:val="right"/>
              <w:rPr>
                <w:rFonts w:ascii="Times New Roman" w:hAnsi="Times New Roman"/>
                <w:color w:val="000000"/>
                <w:sz w:val="20"/>
                <w:szCs w:val="20"/>
              </w:rPr>
            </w:pPr>
            <w:r w:rsidRPr="00160E3C">
              <w:rPr>
                <w:rFonts w:ascii="Times New Roman" w:hAnsi="Times New Roman"/>
                <w:color w:val="000000"/>
                <w:sz w:val="20"/>
                <w:szCs w:val="20"/>
              </w:rPr>
              <w:t>68 454,40</w:t>
            </w:r>
          </w:p>
        </w:tc>
        <w:tc>
          <w:tcPr>
            <w:tcW w:w="1276" w:type="dxa"/>
            <w:tcBorders>
              <w:top w:val="nil"/>
              <w:left w:val="nil"/>
              <w:bottom w:val="single" w:sz="4" w:space="0" w:color="auto"/>
              <w:right w:val="single" w:sz="4" w:space="0" w:color="auto"/>
            </w:tcBorders>
            <w:shd w:val="clear" w:color="auto" w:fill="auto"/>
            <w:noWrap/>
            <w:vAlign w:val="center"/>
            <w:hideMark/>
          </w:tcPr>
          <w:p w14:paraId="405BFF7C" w14:textId="77777777" w:rsidR="00160E3C" w:rsidRPr="00160E3C" w:rsidRDefault="00160E3C" w:rsidP="00160E3C">
            <w:pPr>
              <w:spacing w:after="0" w:line="240" w:lineRule="auto"/>
              <w:jc w:val="right"/>
              <w:rPr>
                <w:rFonts w:ascii="Times New Roman" w:hAnsi="Times New Roman"/>
                <w:color w:val="000000"/>
                <w:sz w:val="20"/>
                <w:szCs w:val="20"/>
              </w:rPr>
            </w:pPr>
            <w:r w:rsidRPr="00160E3C">
              <w:rPr>
                <w:rFonts w:ascii="Times New Roman" w:hAnsi="Times New Roman"/>
                <w:color w:val="000000"/>
                <w:sz w:val="20"/>
                <w:szCs w:val="20"/>
              </w:rPr>
              <w:t>76,46</w:t>
            </w:r>
          </w:p>
        </w:tc>
        <w:tc>
          <w:tcPr>
            <w:tcW w:w="1275" w:type="dxa"/>
            <w:tcBorders>
              <w:top w:val="nil"/>
              <w:left w:val="nil"/>
              <w:bottom w:val="single" w:sz="4" w:space="0" w:color="auto"/>
              <w:right w:val="single" w:sz="4" w:space="0" w:color="auto"/>
            </w:tcBorders>
            <w:shd w:val="clear" w:color="auto" w:fill="auto"/>
            <w:noWrap/>
            <w:vAlign w:val="center"/>
            <w:hideMark/>
          </w:tcPr>
          <w:p w14:paraId="24650A8C" w14:textId="77777777" w:rsidR="00160E3C" w:rsidRPr="00160E3C" w:rsidRDefault="00160E3C" w:rsidP="00160E3C">
            <w:pPr>
              <w:spacing w:after="0" w:line="240" w:lineRule="auto"/>
              <w:jc w:val="right"/>
              <w:rPr>
                <w:rFonts w:ascii="Times New Roman" w:hAnsi="Times New Roman"/>
                <w:color w:val="000000"/>
                <w:sz w:val="20"/>
                <w:szCs w:val="20"/>
              </w:rPr>
            </w:pPr>
            <w:r w:rsidRPr="00160E3C">
              <w:rPr>
                <w:rFonts w:ascii="Times New Roman" w:hAnsi="Times New Roman"/>
                <w:color w:val="000000"/>
                <w:sz w:val="20"/>
                <w:szCs w:val="20"/>
              </w:rPr>
              <w:t>102 479,57</w:t>
            </w:r>
          </w:p>
        </w:tc>
      </w:tr>
      <w:tr w:rsidR="003F1FE2" w:rsidRPr="00160E3C" w14:paraId="0F7A5273" w14:textId="77777777" w:rsidTr="003F1FE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17CCA5D2" w14:textId="77777777" w:rsidR="00160E3C" w:rsidRPr="00160E3C" w:rsidRDefault="00160E3C" w:rsidP="00160E3C">
            <w:pPr>
              <w:spacing w:after="0" w:line="240" w:lineRule="auto"/>
              <w:rPr>
                <w:rFonts w:ascii="Times New Roman" w:hAnsi="Times New Roman"/>
                <w:color w:val="000000"/>
                <w:sz w:val="20"/>
                <w:szCs w:val="20"/>
              </w:rPr>
            </w:pPr>
            <w:r w:rsidRPr="00160E3C">
              <w:rPr>
                <w:rFonts w:ascii="Times New Roman" w:hAnsi="Times New Roman"/>
                <w:color w:val="000000"/>
                <w:sz w:val="20"/>
                <w:szCs w:val="20"/>
              </w:rPr>
              <w:t>Total</w:t>
            </w:r>
          </w:p>
        </w:tc>
        <w:tc>
          <w:tcPr>
            <w:tcW w:w="977" w:type="dxa"/>
            <w:tcBorders>
              <w:top w:val="nil"/>
              <w:left w:val="nil"/>
              <w:bottom w:val="single" w:sz="4" w:space="0" w:color="auto"/>
              <w:right w:val="single" w:sz="4" w:space="0" w:color="auto"/>
            </w:tcBorders>
            <w:shd w:val="clear" w:color="auto" w:fill="auto"/>
            <w:noWrap/>
            <w:vAlign w:val="center"/>
            <w:hideMark/>
          </w:tcPr>
          <w:p w14:paraId="2102392A" w14:textId="77777777" w:rsidR="00160E3C" w:rsidRPr="00160E3C" w:rsidRDefault="00160E3C" w:rsidP="00160E3C">
            <w:pPr>
              <w:spacing w:after="0" w:line="240" w:lineRule="auto"/>
              <w:jc w:val="right"/>
              <w:rPr>
                <w:rFonts w:ascii="Times New Roman" w:hAnsi="Times New Roman"/>
                <w:color w:val="000000"/>
                <w:sz w:val="20"/>
                <w:szCs w:val="20"/>
              </w:rPr>
            </w:pPr>
            <w:r w:rsidRPr="00160E3C">
              <w:rPr>
                <w:rFonts w:ascii="Times New Roman" w:hAnsi="Times New Roman"/>
                <w:color w:val="000000"/>
                <w:sz w:val="20"/>
                <w:szCs w:val="20"/>
              </w:rPr>
              <w:t>2 334,44</w:t>
            </w:r>
          </w:p>
        </w:tc>
        <w:tc>
          <w:tcPr>
            <w:tcW w:w="1243" w:type="dxa"/>
            <w:tcBorders>
              <w:top w:val="nil"/>
              <w:left w:val="nil"/>
              <w:bottom w:val="single" w:sz="4" w:space="0" w:color="auto"/>
              <w:right w:val="single" w:sz="4" w:space="0" w:color="auto"/>
            </w:tcBorders>
            <w:shd w:val="clear" w:color="auto" w:fill="auto"/>
            <w:noWrap/>
            <w:vAlign w:val="center"/>
            <w:hideMark/>
          </w:tcPr>
          <w:p w14:paraId="6D57CBDC" w14:textId="77777777" w:rsidR="00160E3C" w:rsidRPr="00160E3C" w:rsidRDefault="00160E3C" w:rsidP="00160E3C">
            <w:pPr>
              <w:spacing w:after="0" w:line="240" w:lineRule="auto"/>
              <w:jc w:val="right"/>
              <w:rPr>
                <w:rFonts w:ascii="Times New Roman" w:hAnsi="Times New Roman"/>
                <w:color w:val="000000"/>
                <w:sz w:val="20"/>
                <w:szCs w:val="20"/>
              </w:rPr>
            </w:pPr>
            <w:r w:rsidRPr="00160E3C">
              <w:rPr>
                <w:rFonts w:ascii="Times New Roman" w:hAnsi="Times New Roman"/>
                <w:color w:val="000000"/>
                <w:sz w:val="20"/>
                <w:szCs w:val="20"/>
              </w:rPr>
              <w:t>6 059 264,95</w:t>
            </w:r>
          </w:p>
        </w:tc>
        <w:tc>
          <w:tcPr>
            <w:tcW w:w="1060" w:type="dxa"/>
            <w:tcBorders>
              <w:top w:val="nil"/>
              <w:left w:val="nil"/>
              <w:bottom w:val="single" w:sz="4" w:space="0" w:color="auto"/>
              <w:right w:val="single" w:sz="4" w:space="0" w:color="auto"/>
            </w:tcBorders>
            <w:shd w:val="clear" w:color="auto" w:fill="auto"/>
            <w:noWrap/>
            <w:vAlign w:val="center"/>
            <w:hideMark/>
          </w:tcPr>
          <w:p w14:paraId="5C349B53" w14:textId="77777777" w:rsidR="00160E3C" w:rsidRPr="00160E3C" w:rsidRDefault="00160E3C" w:rsidP="00160E3C">
            <w:pPr>
              <w:spacing w:after="0" w:line="240" w:lineRule="auto"/>
              <w:jc w:val="right"/>
              <w:rPr>
                <w:rFonts w:ascii="Times New Roman" w:hAnsi="Times New Roman"/>
                <w:color w:val="000000"/>
                <w:sz w:val="20"/>
                <w:szCs w:val="20"/>
              </w:rPr>
            </w:pPr>
            <w:r w:rsidRPr="00160E3C">
              <w:rPr>
                <w:rFonts w:ascii="Times New Roman" w:hAnsi="Times New Roman"/>
                <w:color w:val="000000"/>
                <w:sz w:val="20"/>
                <w:szCs w:val="20"/>
              </w:rPr>
              <w:t>1 874,61</w:t>
            </w:r>
          </w:p>
        </w:tc>
        <w:tc>
          <w:tcPr>
            <w:tcW w:w="1241" w:type="dxa"/>
            <w:tcBorders>
              <w:top w:val="nil"/>
              <w:left w:val="nil"/>
              <w:bottom w:val="single" w:sz="4" w:space="0" w:color="auto"/>
              <w:right w:val="single" w:sz="4" w:space="0" w:color="auto"/>
            </w:tcBorders>
            <w:shd w:val="clear" w:color="auto" w:fill="auto"/>
            <w:noWrap/>
            <w:vAlign w:val="center"/>
            <w:hideMark/>
          </w:tcPr>
          <w:p w14:paraId="6937A846" w14:textId="77777777" w:rsidR="00160E3C" w:rsidRPr="00160E3C" w:rsidRDefault="00160E3C" w:rsidP="00160E3C">
            <w:pPr>
              <w:spacing w:after="0" w:line="240" w:lineRule="auto"/>
              <w:jc w:val="right"/>
              <w:rPr>
                <w:rFonts w:ascii="Times New Roman" w:hAnsi="Times New Roman"/>
                <w:color w:val="000000"/>
                <w:sz w:val="20"/>
                <w:szCs w:val="20"/>
              </w:rPr>
            </w:pPr>
            <w:r w:rsidRPr="00160E3C">
              <w:rPr>
                <w:rFonts w:ascii="Times New Roman" w:hAnsi="Times New Roman"/>
                <w:color w:val="000000"/>
                <w:sz w:val="20"/>
                <w:szCs w:val="20"/>
              </w:rPr>
              <w:t>5 565 499,01</w:t>
            </w:r>
          </w:p>
        </w:tc>
        <w:tc>
          <w:tcPr>
            <w:tcW w:w="959" w:type="dxa"/>
            <w:tcBorders>
              <w:top w:val="nil"/>
              <w:left w:val="nil"/>
              <w:bottom w:val="single" w:sz="4" w:space="0" w:color="auto"/>
              <w:right w:val="single" w:sz="4" w:space="0" w:color="auto"/>
            </w:tcBorders>
            <w:shd w:val="clear" w:color="auto" w:fill="auto"/>
            <w:noWrap/>
            <w:vAlign w:val="center"/>
            <w:hideMark/>
          </w:tcPr>
          <w:p w14:paraId="173F7F91" w14:textId="77777777" w:rsidR="00160E3C" w:rsidRPr="00160E3C" w:rsidRDefault="00160E3C" w:rsidP="00160E3C">
            <w:pPr>
              <w:spacing w:after="0" w:line="240" w:lineRule="auto"/>
              <w:jc w:val="right"/>
              <w:rPr>
                <w:rFonts w:ascii="Times New Roman" w:hAnsi="Times New Roman"/>
                <w:color w:val="000000"/>
                <w:sz w:val="20"/>
                <w:szCs w:val="20"/>
              </w:rPr>
            </w:pPr>
            <w:r w:rsidRPr="00160E3C">
              <w:rPr>
                <w:rFonts w:ascii="Times New Roman" w:hAnsi="Times New Roman"/>
                <w:color w:val="000000"/>
                <w:sz w:val="20"/>
                <w:szCs w:val="20"/>
              </w:rPr>
              <w:t>1 757,60</w:t>
            </w:r>
          </w:p>
        </w:tc>
        <w:tc>
          <w:tcPr>
            <w:tcW w:w="1309" w:type="dxa"/>
            <w:tcBorders>
              <w:top w:val="nil"/>
              <w:left w:val="nil"/>
              <w:bottom w:val="single" w:sz="4" w:space="0" w:color="auto"/>
              <w:right w:val="single" w:sz="4" w:space="0" w:color="auto"/>
            </w:tcBorders>
            <w:shd w:val="clear" w:color="auto" w:fill="auto"/>
            <w:noWrap/>
            <w:vAlign w:val="center"/>
            <w:hideMark/>
          </w:tcPr>
          <w:p w14:paraId="7A0D93FF" w14:textId="77777777" w:rsidR="00160E3C" w:rsidRPr="00160E3C" w:rsidRDefault="00160E3C" w:rsidP="00160E3C">
            <w:pPr>
              <w:spacing w:after="0" w:line="240" w:lineRule="auto"/>
              <w:jc w:val="right"/>
              <w:rPr>
                <w:rFonts w:ascii="Times New Roman" w:hAnsi="Times New Roman"/>
                <w:color w:val="000000"/>
                <w:sz w:val="20"/>
                <w:szCs w:val="20"/>
              </w:rPr>
            </w:pPr>
            <w:r w:rsidRPr="00160E3C">
              <w:rPr>
                <w:rFonts w:ascii="Times New Roman" w:hAnsi="Times New Roman"/>
                <w:color w:val="000000"/>
                <w:sz w:val="20"/>
                <w:szCs w:val="20"/>
              </w:rPr>
              <w:t>5 660 447,97</w:t>
            </w:r>
          </w:p>
        </w:tc>
        <w:tc>
          <w:tcPr>
            <w:tcW w:w="911" w:type="dxa"/>
            <w:tcBorders>
              <w:top w:val="nil"/>
              <w:left w:val="nil"/>
              <w:bottom w:val="single" w:sz="4" w:space="0" w:color="auto"/>
              <w:right w:val="single" w:sz="4" w:space="0" w:color="auto"/>
            </w:tcBorders>
            <w:shd w:val="clear" w:color="auto" w:fill="auto"/>
            <w:noWrap/>
            <w:vAlign w:val="center"/>
            <w:hideMark/>
          </w:tcPr>
          <w:p w14:paraId="75F391EC" w14:textId="77777777" w:rsidR="00160E3C" w:rsidRPr="00160E3C" w:rsidRDefault="00160E3C" w:rsidP="00160E3C">
            <w:pPr>
              <w:spacing w:after="0" w:line="240" w:lineRule="auto"/>
              <w:jc w:val="right"/>
              <w:rPr>
                <w:rFonts w:ascii="Times New Roman" w:hAnsi="Times New Roman"/>
                <w:color w:val="000000"/>
                <w:sz w:val="20"/>
                <w:szCs w:val="20"/>
              </w:rPr>
            </w:pPr>
            <w:r w:rsidRPr="00160E3C">
              <w:rPr>
                <w:rFonts w:ascii="Times New Roman" w:hAnsi="Times New Roman"/>
                <w:color w:val="000000"/>
                <w:sz w:val="20"/>
                <w:szCs w:val="20"/>
              </w:rPr>
              <w:t>2 285,83</w:t>
            </w:r>
          </w:p>
        </w:tc>
        <w:tc>
          <w:tcPr>
            <w:tcW w:w="1357" w:type="dxa"/>
            <w:tcBorders>
              <w:top w:val="nil"/>
              <w:left w:val="nil"/>
              <w:bottom w:val="single" w:sz="4" w:space="0" w:color="auto"/>
              <w:right w:val="single" w:sz="4" w:space="0" w:color="auto"/>
            </w:tcBorders>
            <w:shd w:val="clear" w:color="auto" w:fill="auto"/>
            <w:noWrap/>
            <w:vAlign w:val="center"/>
            <w:hideMark/>
          </w:tcPr>
          <w:p w14:paraId="1C320758" w14:textId="77777777" w:rsidR="00160E3C" w:rsidRPr="00160E3C" w:rsidRDefault="00160E3C" w:rsidP="00160E3C">
            <w:pPr>
              <w:spacing w:after="0" w:line="240" w:lineRule="auto"/>
              <w:jc w:val="right"/>
              <w:rPr>
                <w:rFonts w:ascii="Times New Roman" w:hAnsi="Times New Roman"/>
                <w:color w:val="000000"/>
                <w:sz w:val="20"/>
                <w:szCs w:val="20"/>
              </w:rPr>
            </w:pPr>
            <w:r w:rsidRPr="00160E3C">
              <w:rPr>
                <w:rFonts w:ascii="Times New Roman" w:hAnsi="Times New Roman"/>
                <w:color w:val="000000"/>
                <w:sz w:val="20"/>
                <w:szCs w:val="20"/>
              </w:rPr>
              <w:t>6 455 197,82</w:t>
            </w:r>
          </w:p>
        </w:tc>
        <w:tc>
          <w:tcPr>
            <w:tcW w:w="1276" w:type="dxa"/>
            <w:tcBorders>
              <w:top w:val="nil"/>
              <w:left w:val="nil"/>
              <w:bottom w:val="single" w:sz="4" w:space="0" w:color="auto"/>
              <w:right w:val="single" w:sz="4" w:space="0" w:color="auto"/>
            </w:tcBorders>
            <w:shd w:val="clear" w:color="auto" w:fill="auto"/>
            <w:noWrap/>
            <w:vAlign w:val="center"/>
            <w:hideMark/>
          </w:tcPr>
          <w:p w14:paraId="46507124" w14:textId="77777777" w:rsidR="00160E3C" w:rsidRPr="00160E3C" w:rsidRDefault="00160E3C" w:rsidP="00160E3C">
            <w:pPr>
              <w:spacing w:after="0" w:line="240" w:lineRule="auto"/>
              <w:jc w:val="right"/>
              <w:rPr>
                <w:rFonts w:ascii="Times New Roman" w:hAnsi="Times New Roman"/>
                <w:color w:val="000000"/>
                <w:sz w:val="20"/>
                <w:szCs w:val="20"/>
              </w:rPr>
            </w:pPr>
            <w:r w:rsidRPr="00160E3C">
              <w:rPr>
                <w:rFonts w:ascii="Times New Roman" w:hAnsi="Times New Roman"/>
                <w:color w:val="000000"/>
                <w:sz w:val="20"/>
                <w:szCs w:val="20"/>
              </w:rPr>
              <w:t>2 350,39</w:t>
            </w:r>
          </w:p>
        </w:tc>
        <w:tc>
          <w:tcPr>
            <w:tcW w:w="1275" w:type="dxa"/>
            <w:tcBorders>
              <w:top w:val="nil"/>
              <w:left w:val="nil"/>
              <w:bottom w:val="single" w:sz="4" w:space="0" w:color="auto"/>
              <w:right w:val="single" w:sz="4" w:space="0" w:color="auto"/>
            </w:tcBorders>
            <w:shd w:val="clear" w:color="auto" w:fill="auto"/>
            <w:noWrap/>
            <w:vAlign w:val="center"/>
            <w:hideMark/>
          </w:tcPr>
          <w:p w14:paraId="1711586F" w14:textId="77777777" w:rsidR="00160E3C" w:rsidRPr="00160E3C" w:rsidRDefault="00160E3C" w:rsidP="00160E3C">
            <w:pPr>
              <w:spacing w:after="0" w:line="240" w:lineRule="auto"/>
              <w:jc w:val="right"/>
              <w:rPr>
                <w:rFonts w:ascii="Times New Roman" w:hAnsi="Times New Roman"/>
                <w:color w:val="000000"/>
                <w:sz w:val="20"/>
                <w:szCs w:val="20"/>
              </w:rPr>
            </w:pPr>
            <w:r w:rsidRPr="00160E3C">
              <w:rPr>
                <w:rFonts w:ascii="Times New Roman" w:hAnsi="Times New Roman"/>
                <w:color w:val="000000"/>
                <w:sz w:val="20"/>
                <w:szCs w:val="20"/>
              </w:rPr>
              <w:t>6 531 957,79</w:t>
            </w:r>
          </w:p>
        </w:tc>
      </w:tr>
      <w:tr w:rsidR="003F1FE2" w:rsidRPr="00160E3C" w14:paraId="00B9D096" w14:textId="77777777" w:rsidTr="003F1FE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62B9BB20" w14:textId="77777777" w:rsidR="00160E3C" w:rsidRPr="00160E3C" w:rsidRDefault="00160E3C" w:rsidP="00160E3C">
            <w:pPr>
              <w:spacing w:after="0" w:line="240" w:lineRule="auto"/>
              <w:rPr>
                <w:rFonts w:ascii="Times New Roman" w:hAnsi="Times New Roman"/>
                <w:color w:val="000000"/>
                <w:sz w:val="20"/>
                <w:szCs w:val="20"/>
              </w:rPr>
            </w:pPr>
            <w:r w:rsidRPr="00160E3C">
              <w:rPr>
                <w:rFonts w:ascii="Times New Roman" w:hAnsi="Times New Roman"/>
                <w:color w:val="000000"/>
                <w:sz w:val="20"/>
                <w:szCs w:val="20"/>
              </w:rPr>
              <w:t>Balance commerciale</w:t>
            </w:r>
          </w:p>
        </w:tc>
        <w:tc>
          <w:tcPr>
            <w:tcW w:w="977" w:type="dxa"/>
            <w:tcBorders>
              <w:top w:val="nil"/>
              <w:left w:val="nil"/>
              <w:bottom w:val="single" w:sz="4" w:space="0" w:color="auto"/>
              <w:right w:val="single" w:sz="4" w:space="0" w:color="auto"/>
            </w:tcBorders>
            <w:shd w:val="clear" w:color="auto" w:fill="auto"/>
            <w:noWrap/>
            <w:vAlign w:val="center"/>
            <w:hideMark/>
          </w:tcPr>
          <w:p w14:paraId="0A4CA10E" w14:textId="77777777" w:rsidR="00160E3C" w:rsidRPr="00160E3C" w:rsidRDefault="00160E3C" w:rsidP="00160E3C">
            <w:pPr>
              <w:spacing w:after="0" w:line="240" w:lineRule="auto"/>
              <w:jc w:val="right"/>
              <w:rPr>
                <w:rFonts w:ascii="Times New Roman" w:hAnsi="Times New Roman"/>
                <w:color w:val="000000"/>
                <w:sz w:val="20"/>
                <w:szCs w:val="20"/>
              </w:rPr>
            </w:pPr>
            <w:r w:rsidRPr="00160E3C">
              <w:rPr>
                <w:rFonts w:ascii="Times New Roman" w:hAnsi="Times New Roman"/>
                <w:color w:val="000000"/>
                <w:sz w:val="20"/>
                <w:szCs w:val="20"/>
              </w:rPr>
              <w:t>-1 627,99</w:t>
            </w:r>
          </w:p>
        </w:tc>
        <w:tc>
          <w:tcPr>
            <w:tcW w:w="1243" w:type="dxa"/>
            <w:tcBorders>
              <w:top w:val="nil"/>
              <w:left w:val="nil"/>
              <w:bottom w:val="single" w:sz="4" w:space="0" w:color="auto"/>
              <w:right w:val="single" w:sz="4" w:space="0" w:color="auto"/>
            </w:tcBorders>
            <w:shd w:val="clear" w:color="auto" w:fill="auto"/>
            <w:noWrap/>
            <w:vAlign w:val="center"/>
            <w:hideMark/>
          </w:tcPr>
          <w:p w14:paraId="38CB552D" w14:textId="77777777" w:rsidR="00160E3C" w:rsidRPr="00160E3C" w:rsidRDefault="00160E3C" w:rsidP="00160E3C">
            <w:pPr>
              <w:spacing w:after="0" w:line="240" w:lineRule="auto"/>
              <w:rPr>
                <w:rFonts w:ascii="Times New Roman" w:hAnsi="Times New Roman"/>
                <w:color w:val="000000"/>
                <w:sz w:val="20"/>
                <w:szCs w:val="20"/>
              </w:rPr>
            </w:pPr>
            <w:r w:rsidRPr="00160E3C">
              <w:rPr>
                <w:rFonts w:ascii="Times New Roman" w:hAnsi="Times New Roman"/>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B8F76F0" w14:textId="77777777" w:rsidR="00160E3C" w:rsidRPr="00160E3C" w:rsidRDefault="00160E3C" w:rsidP="00160E3C">
            <w:pPr>
              <w:spacing w:after="0" w:line="240" w:lineRule="auto"/>
              <w:jc w:val="right"/>
              <w:rPr>
                <w:rFonts w:ascii="Times New Roman" w:hAnsi="Times New Roman"/>
                <w:color w:val="000000"/>
                <w:sz w:val="20"/>
                <w:szCs w:val="20"/>
              </w:rPr>
            </w:pPr>
            <w:r w:rsidRPr="00160E3C">
              <w:rPr>
                <w:rFonts w:ascii="Times New Roman" w:hAnsi="Times New Roman"/>
                <w:color w:val="000000"/>
                <w:sz w:val="20"/>
                <w:szCs w:val="20"/>
              </w:rPr>
              <w:t>-1 245,17</w:t>
            </w:r>
          </w:p>
        </w:tc>
        <w:tc>
          <w:tcPr>
            <w:tcW w:w="1241" w:type="dxa"/>
            <w:tcBorders>
              <w:top w:val="nil"/>
              <w:left w:val="nil"/>
              <w:bottom w:val="single" w:sz="4" w:space="0" w:color="auto"/>
              <w:right w:val="single" w:sz="4" w:space="0" w:color="auto"/>
            </w:tcBorders>
            <w:shd w:val="clear" w:color="auto" w:fill="auto"/>
            <w:noWrap/>
            <w:vAlign w:val="center"/>
            <w:hideMark/>
          </w:tcPr>
          <w:p w14:paraId="79D2BBFC" w14:textId="77777777" w:rsidR="00160E3C" w:rsidRPr="00160E3C" w:rsidRDefault="00160E3C" w:rsidP="00160E3C">
            <w:pPr>
              <w:spacing w:after="0" w:line="240" w:lineRule="auto"/>
              <w:rPr>
                <w:rFonts w:ascii="Times New Roman" w:hAnsi="Times New Roman"/>
                <w:color w:val="000000"/>
                <w:sz w:val="20"/>
                <w:szCs w:val="20"/>
              </w:rPr>
            </w:pPr>
            <w:r w:rsidRPr="00160E3C">
              <w:rPr>
                <w:rFonts w:ascii="Times New Roman" w:hAnsi="Times New Roman"/>
                <w:color w:val="000000"/>
                <w:sz w:val="20"/>
                <w:szCs w:val="20"/>
              </w:rPr>
              <w:t> </w:t>
            </w:r>
          </w:p>
        </w:tc>
        <w:tc>
          <w:tcPr>
            <w:tcW w:w="959" w:type="dxa"/>
            <w:tcBorders>
              <w:top w:val="nil"/>
              <w:left w:val="nil"/>
              <w:bottom w:val="single" w:sz="4" w:space="0" w:color="auto"/>
              <w:right w:val="single" w:sz="4" w:space="0" w:color="auto"/>
            </w:tcBorders>
            <w:shd w:val="clear" w:color="auto" w:fill="auto"/>
            <w:noWrap/>
            <w:vAlign w:val="center"/>
            <w:hideMark/>
          </w:tcPr>
          <w:p w14:paraId="2482BAD8" w14:textId="77777777" w:rsidR="00160E3C" w:rsidRPr="00160E3C" w:rsidRDefault="00160E3C" w:rsidP="00160E3C">
            <w:pPr>
              <w:spacing w:after="0" w:line="240" w:lineRule="auto"/>
              <w:jc w:val="right"/>
              <w:rPr>
                <w:rFonts w:ascii="Times New Roman" w:hAnsi="Times New Roman"/>
                <w:color w:val="000000"/>
                <w:sz w:val="20"/>
                <w:szCs w:val="20"/>
              </w:rPr>
            </w:pPr>
            <w:r w:rsidRPr="00160E3C">
              <w:rPr>
                <w:rFonts w:ascii="Times New Roman" w:hAnsi="Times New Roman"/>
                <w:color w:val="000000"/>
                <w:sz w:val="20"/>
                <w:szCs w:val="20"/>
              </w:rPr>
              <w:t>-1 321,03</w:t>
            </w:r>
          </w:p>
        </w:tc>
        <w:tc>
          <w:tcPr>
            <w:tcW w:w="1309" w:type="dxa"/>
            <w:tcBorders>
              <w:top w:val="nil"/>
              <w:left w:val="nil"/>
              <w:bottom w:val="single" w:sz="4" w:space="0" w:color="auto"/>
              <w:right w:val="single" w:sz="4" w:space="0" w:color="auto"/>
            </w:tcBorders>
            <w:shd w:val="clear" w:color="auto" w:fill="auto"/>
            <w:noWrap/>
            <w:vAlign w:val="center"/>
            <w:hideMark/>
          </w:tcPr>
          <w:p w14:paraId="4646B388" w14:textId="77777777" w:rsidR="00160E3C" w:rsidRPr="00160E3C" w:rsidRDefault="00160E3C" w:rsidP="00160E3C">
            <w:pPr>
              <w:spacing w:after="0" w:line="240" w:lineRule="auto"/>
              <w:rPr>
                <w:rFonts w:ascii="Times New Roman" w:hAnsi="Times New Roman"/>
                <w:color w:val="000000"/>
                <w:sz w:val="20"/>
                <w:szCs w:val="20"/>
              </w:rPr>
            </w:pPr>
            <w:r w:rsidRPr="00160E3C">
              <w:rPr>
                <w:rFonts w:ascii="Times New Roman" w:hAnsi="Times New Roman"/>
                <w:color w:val="000000"/>
                <w:sz w:val="20"/>
                <w:szCs w:val="20"/>
              </w:rPr>
              <w:t> </w:t>
            </w:r>
          </w:p>
        </w:tc>
        <w:tc>
          <w:tcPr>
            <w:tcW w:w="911" w:type="dxa"/>
            <w:tcBorders>
              <w:top w:val="nil"/>
              <w:left w:val="nil"/>
              <w:bottom w:val="single" w:sz="4" w:space="0" w:color="auto"/>
              <w:right w:val="single" w:sz="4" w:space="0" w:color="auto"/>
            </w:tcBorders>
            <w:shd w:val="clear" w:color="auto" w:fill="auto"/>
            <w:noWrap/>
            <w:vAlign w:val="center"/>
            <w:hideMark/>
          </w:tcPr>
          <w:p w14:paraId="216231B0" w14:textId="77777777" w:rsidR="00160E3C" w:rsidRPr="00160E3C" w:rsidRDefault="00160E3C" w:rsidP="00160E3C">
            <w:pPr>
              <w:spacing w:after="0" w:line="240" w:lineRule="auto"/>
              <w:jc w:val="right"/>
              <w:rPr>
                <w:rFonts w:ascii="Times New Roman" w:hAnsi="Times New Roman"/>
                <w:color w:val="000000"/>
                <w:sz w:val="20"/>
                <w:szCs w:val="20"/>
              </w:rPr>
            </w:pPr>
            <w:r w:rsidRPr="00160E3C">
              <w:rPr>
                <w:rFonts w:ascii="Times New Roman" w:hAnsi="Times New Roman"/>
                <w:color w:val="000000"/>
                <w:sz w:val="20"/>
                <w:szCs w:val="20"/>
              </w:rPr>
              <w:t>-1 472,30</w:t>
            </w:r>
          </w:p>
        </w:tc>
        <w:tc>
          <w:tcPr>
            <w:tcW w:w="1357" w:type="dxa"/>
            <w:tcBorders>
              <w:top w:val="nil"/>
              <w:left w:val="nil"/>
              <w:bottom w:val="single" w:sz="4" w:space="0" w:color="auto"/>
              <w:right w:val="single" w:sz="4" w:space="0" w:color="auto"/>
            </w:tcBorders>
            <w:shd w:val="clear" w:color="auto" w:fill="auto"/>
            <w:noWrap/>
            <w:vAlign w:val="center"/>
            <w:hideMark/>
          </w:tcPr>
          <w:p w14:paraId="4F18F924" w14:textId="77777777" w:rsidR="00160E3C" w:rsidRPr="00160E3C" w:rsidRDefault="00160E3C" w:rsidP="00160E3C">
            <w:pPr>
              <w:spacing w:after="0" w:line="240" w:lineRule="auto"/>
              <w:rPr>
                <w:rFonts w:ascii="Times New Roman" w:hAnsi="Times New Roman"/>
                <w:color w:val="000000"/>
                <w:sz w:val="20"/>
                <w:szCs w:val="20"/>
              </w:rPr>
            </w:pPr>
            <w:r w:rsidRPr="00160E3C">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C1AA981" w14:textId="77777777" w:rsidR="00160E3C" w:rsidRPr="00160E3C" w:rsidRDefault="00160E3C" w:rsidP="00160E3C">
            <w:pPr>
              <w:spacing w:after="0" w:line="240" w:lineRule="auto"/>
              <w:jc w:val="right"/>
              <w:rPr>
                <w:rFonts w:ascii="Times New Roman" w:hAnsi="Times New Roman"/>
                <w:color w:val="000000"/>
                <w:sz w:val="20"/>
                <w:szCs w:val="20"/>
              </w:rPr>
            </w:pPr>
            <w:r w:rsidRPr="00160E3C">
              <w:rPr>
                <w:rFonts w:ascii="Times New Roman" w:hAnsi="Times New Roman"/>
                <w:color w:val="000000"/>
                <w:sz w:val="20"/>
                <w:szCs w:val="20"/>
              </w:rPr>
              <w:t>-1 373,29</w:t>
            </w:r>
          </w:p>
        </w:tc>
        <w:tc>
          <w:tcPr>
            <w:tcW w:w="1275" w:type="dxa"/>
            <w:tcBorders>
              <w:top w:val="nil"/>
              <w:left w:val="nil"/>
              <w:bottom w:val="single" w:sz="4" w:space="0" w:color="auto"/>
              <w:right w:val="single" w:sz="4" w:space="0" w:color="auto"/>
            </w:tcBorders>
            <w:shd w:val="clear" w:color="auto" w:fill="auto"/>
            <w:noWrap/>
            <w:vAlign w:val="center"/>
            <w:hideMark/>
          </w:tcPr>
          <w:p w14:paraId="75E58204" w14:textId="77777777" w:rsidR="00160E3C" w:rsidRPr="00160E3C" w:rsidRDefault="00160E3C" w:rsidP="00160E3C">
            <w:pPr>
              <w:spacing w:after="0" w:line="240" w:lineRule="auto"/>
              <w:rPr>
                <w:rFonts w:ascii="Times New Roman" w:hAnsi="Times New Roman"/>
                <w:color w:val="000000"/>
                <w:sz w:val="20"/>
                <w:szCs w:val="20"/>
              </w:rPr>
            </w:pPr>
            <w:r w:rsidRPr="00160E3C">
              <w:rPr>
                <w:rFonts w:ascii="Times New Roman" w:hAnsi="Times New Roman"/>
                <w:color w:val="000000"/>
                <w:sz w:val="20"/>
                <w:szCs w:val="20"/>
              </w:rPr>
              <w:t> </w:t>
            </w:r>
          </w:p>
        </w:tc>
      </w:tr>
    </w:tbl>
    <w:p w14:paraId="7383CB27" w14:textId="77777777" w:rsidR="00E647AA" w:rsidRPr="00CE272C" w:rsidRDefault="00160E3C" w:rsidP="00F9708A">
      <w:pPr>
        <w:widowControl w:val="0"/>
        <w:autoSpaceDE w:val="0"/>
        <w:autoSpaceDN w:val="0"/>
        <w:adjustRightInd w:val="0"/>
        <w:spacing w:after="0" w:line="360" w:lineRule="auto"/>
        <w:jc w:val="both"/>
        <w:rPr>
          <w:rFonts w:ascii="Times New Roman" w:hAnsi="Times New Roman"/>
          <w:color w:val="000000"/>
          <w:spacing w:val="1"/>
          <w:sz w:val="20"/>
          <w:szCs w:val="20"/>
        </w:rPr>
      </w:pPr>
      <w:r w:rsidRPr="00CE272C">
        <w:rPr>
          <w:rFonts w:ascii="Times New Roman" w:hAnsi="Times New Roman"/>
          <w:color w:val="000000"/>
          <w:spacing w:val="1"/>
          <w:sz w:val="20"/>
          <w:szCs w:val="20"/>
        </w:rPr>
        <w:t>Source : INSAE, 2019</w:t>
      </w:r>
    </w:p>
    <w:p w14:paraId="22158E02" w14:textId="77777777" w:rsidR="00E647AA" w:rsidRPr="003F1FE2" w:rsidRDefault="00160E3C" w:rsidP="00F9708A">
      <w:pPr>
        <w:widowControl w:val="0"/>
        <w:autoSpaceDE w:val="0"/>
        <w:autoSpaceDN w:val="0"/>
        <w:adjustRightInd w:val="0"/>
        <w:spacing w:after="0" w:line="360" w:lineRule="auto"/>
        <w:jc w:val="both"/>
        <w:rPr>
          <w:rFonts w:ascii="Times New Roman" w:hAnsi="Times New Roman"/>
          <w:b/>
          <w:color w:val="000000"/>
          <w:spacing w:val="1"/>
          <w:sz w:val="24"/>
          <w:szCs w:val="24"/>
        </w:rPr>
      </w:pPr>
      <w:r w:rsidRPr="003F1FE2">
        <w:rPr>
          <w:rFonts w:ascii="Times New Roman" w:hAnsi="Times New Roman"/>
          <w:b/>
          <w:color w:val="000000"/>
          <w:spacing w:val="1"/>
          <w:sz w:val="24"/>
          <w:szCs w:val="24"/>
        </w:rPr>
        <w:t xml:space="preserve">Annexe 2 : </w:t>
      </w:r>
      <w:r w:rsidR="003F1FE2" w:rsidRPr="003F1FE2">
        <w:rPr>
          <w:rFonts w:ascii="Times New Roman" w:hAnsi="Times New Roman"/>
          <w:b/>
          <w:color w:val="000000"/>
          <w:spacing w:val="1"/>
          <w:sz w:val="24"/>
          <w:szCs w:val="24"/>
        </w:rPr>
        <w:t xml:space="preserve">Evolution des dix principaux </w:t>
      </w:r>
      <w:r w:rsidR="003F1FE2">
        <w:rPr>
          <w:rFonts w:ascii="Times New Roman" w:hAnsi="Times New Roman"/>
          <w:b/>
          <w:color w:val="000000"/>
          <w:spacing w:val="1"/>
          <w:sz w:val="24"/>
          <w:szCs w:val="24"/>
        </w:rPr>
        <w:t xml:space="preserve">biens </w:t>
      </w:r>
      <w:r w:rsidR="003F1FE2" w:rsidRPr="003F1FE2">
        <w:rPr>
          <w:rFonts w:ascii="Times New Roman" w:hAnsi="Times New Roman"/>
          <w:b/>
          <w:color w:val="000000"/>
          <w:spacing w:val="1"/>
          <w:sz w:val="24"/>
          <w:szCs w:val="24"/>
        </w:rPr>
        <w:t>à l’exportation du Bénin en 2018</w:t>
      </w:r>
    </w:p>
    <w:tbl>
      <w:tblPr>
        <w:tblW w:w="13603" w:type="dxa"/>
        <w:tblInd w:w="75" w:type="dxa"/>
        <w:tblCellMar>
          <w:left w:w="70" w:type="dxa"/>
          <w:right w:w="70" w:type="dxa"/>
        </w:tblCellMar>
        <w:tblLook w:val="04A0" w:firstRow="1" w:lastRow="0" w:firstColumn="1" w:lastColumn="0" w:noHBand="0" w:noVBand="1"/>
      </w:tblPr>
      <w:tblGrid>
        <w:gridCol w:w="596"/>
        <w:gridCol w:w="740"/>
        <w:gridCol w:w="6030"/>
        <w:gridCol w:w="1230"/>
        <w:gridCol w:w="1605"/>
        <w:gridCol w:w="1418"/>
        <w:gridCol w:w="1984"/>
      </w:tblGrid>
      <w:tr w:rsidR="005C180B" w:rsidRPr="005C180B" w14:paraId="7F13A7D6" w14:textId="77777777" w:rsidTr="005C180B">
        <w:trPr>
          <w:trHeight w:val="51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5A4E4" w14:textId="77777777" w:rsidR="005C180B" w:rsidRPr="005C180B" w:rsidRDefault="005C180B" w:rsidP="005C180B">
            <w:pPr>
              <w:spacing w:after="0" w:line="240" w:lineRule="auto"/>
              <w:jc w:val="center"/>
              <w:rPr>
                <w:rFonts w:ascii="Times New Roman" w:hAnsi="Times New Roman"/>
                <w:b/>
                <w:bCs/>
                <w:color w:val="000000"/>
                <w:sz w:val="20"/>
                <w:szCs w:val="20"/>
              </w:rPr>
            </w:pPr>
            <w:r w:rsidRPr="005C180B">
              <w:rPr>
                <w:rFonts w:ascii="Times New Roman" w:hAnsi="Times New Roman"/>
                <w:b/>
                <w:bCs/>
                <w:color w:val="000000"/>
                <w:sz w:val="20"/>
                <w:szCs w:val="20"/>
              </w:rPr>
              <w:t>Rang</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7DC38136" w14:textId="77777777" w:rsidR="005C180B" w:rsidRPr="005C180B" w:rsidRDefault="005C180B" w:rsidP="005C180B">
            <w:pPr>
              <w:spacing w:after="0" w:line="240" w:lineRule="auto"/>
              <w:jc w:val="center"/>
              <w:rPr>
                <w:rFonts w:ascii="Times New Roman" w:hAnsi="Times New Roman"/>
                <w:b/>
                <w:bCs/>
                <w:color w:val="000000"/>
                <w:sz w:val="20"/>
                <w:szCs w:val="20"/>
              </w:rPr>
            </w:pPr>
            <w:r w:rsidRPr="005C180B">
              <w:rPr>
                <w:rFonts w:ascii="Times New Roman" w:hAnsi="Times New Roman"/>
                <w:b/>
                <w:bCs/>
                <w:color w:val="000000"/>
                <w:sz w:val="20"/>
                <w:szCs w:val="20"/>
              </w:rPr>
              <w:t>Codes</w:t>
            </w:r>
          </w:p>
        </w:tc>
        <w:tc>
          <w:tcPr>
            <w:tcW w:w="6030" w:type="dxa"/>
            <w:tcBorders>
              <w:top w:val="single" w:sz="4" w:space="0" w:color="auto"/>
              <w:left w:val="nil"/>
              <w:bottom w:val="single" w:sz="4" w:space="0" w:color="auto"/>
              <w:right w:val="single" w:sz="4" w:space="0" w:color="auto"/>
            </w:tcBorders>
            <w:shd w:val="clear" w:color="auto" w:fill="auto"/>
            <w:noWrap/>
            <w:vAlign w:val="center"/>
            <w:hideMark/>
          </w:tcPr>
          <w:p w14:paraId="5040F245" w14:textId="77777777" w:rsidR="005C180B" w:rsidRPr="005C180B" w:rsidRDefault="005C180B" w:rsidP="005C180B">
            <w:pPr>
              <w:spacing w:after="0" w:line="240" w:lineRule="auto"/>
              <w:jc w:val="center"/>
              <w:rPr>
                <w:rFonts w:ascii="Times New Roman" w:hAnsi="Times New Roman"/>
                <w:b/>
                <w:bCs/>
                <w:color w:val="000000"/>
                <w:sz w:val="20"/>
                <w:szCs w:val="20"/>
              </w:rPr>
            </w:pPr>
            <w:r w:rsidRPr="005C180B">
              <w:rPr>
                <w:rFonts w:ascii="Times New Roman" w:hAnsi="Times New Roman"/>
                <w:b/>
                <w:bCs/>
                <w:color w:val="000000"/>
                <w:sz w:val="20"/>
                <w:szCs w:val="20"/>
              </w:rPr>
              <w:t>Libellés</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669B326E" w14:textId="77777777" w:rsidR="005C180B" w:rsidRPr="005C180B" w:rsidRDefault="005C180B" w:rsidP="009209E8">
            <w:pPr>
              <w:spacing w:after="0" w:line="240" w:lineRule="auto"/>
              <w:jc w:val="center"/>
              <w:rPr>
                <w:rFonts w:ascii="Times New Roman" w:hAnsi="Times New Roman"/>
                <w:b/>
                <w:bCs/>
                <w:color w:val="000000"/>
                <w:sz w:val="20"/>
                <w:szCs w:val="20"/>
              </w:rPr>
            </w:pPr>
            <w:r w:rsidRPr="005C180B">
              <w:rPr>
                <w:rFonts w:ascii="Times New Roman" w:hAnsi="Times New Roman"/>
                <w:b/>
                <w:bCs/>
                <w:color w:val="000000"/>
                <w:sz w:val="20"/>
                <w:szCs w:val="20"/>
              </w:rPr>
              <w:t>Valeur (Mds FCFA)</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6AEA9F58" w14:textId="77777777" w:rsidR="005C180B" w:rsidRPr="005C180B" w:rsidRDefault="005C180B" w:rsidP="009209E8">
            <w:pPr>
              <w:spacing w:after="0" w:line="240" w:lineRule="auto"/>
              <w:jc w:val="center"/>
              <w:rPr>
                <w:rFonts w:ascii="Times New Roman" w:hAnsi="Times New Roman"/>
                <w:b/>
                <w:bCs/>
                <w:color w:val="000000"/>
                <w:sz w:val="20"/>
                <w:szCs w:val="20"/>
              </w:rPr>
            </w:pPr>
            <w:r w:rsidRPr="005C180B">
              <w:rPr>
                <w:rFonts w:ascii="Times New Roman" w:hAnsi="Times New Roman"/>
                <w:b/>
                <w:bCs/>
                <w:color w:val="000000"/>
                <w:sz w:val="20"/>
                <w:szCs w:val="20"/>
              </w:rPr>
              <w:t>Poids net (Tonne)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5EFD6B3" w14:textId="77777777" w:rsidR="005C180B" w:rsidRPr="005C180B" w:rsidRDefault="005C180B" w:rsidP="009209E8">
            <w:pPr>
              <w:spacing w:after="0" w:line="240" w:lineRule="auto"/>
              <w:jc w:val="center"/>
              <w:rPr>
                <w:rFonts w:ascii="Times New Roman" w:hAnsi="Times New Roman"/>
                <w:b/>
                <w:bCs/>
                <w:color w:val="000000"/>
                <w:sz w:val="20"/>
                <w:szCs w:val="20"/>
              </w:rPr>
            </w:pPr>
            <w:r w:rsidRPr="005C180B">
              <w:rPr>
                <w:rFonts w:ascii="Times New Roman" w:hAnsi="Times New Roman"/>
                <w:b/>
                <w:bCs/>
                <w:color w:val="000000"/>
                <w:sz w:val="20"/>
                <w:szCs w:val="20"/>
              </w:rPr>
              <w:t>Part (%) dans le total</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D0C61E1" w14:textId="77777777" w:rsidR="005C180B" w:rsidRPr="005C180B" w:rsidRDefault="005C180B" w:rsidP="009209E8">
            <w:pPr>
              <w:spacing w:after="0" w:line="240" w:lineRule="auto"/>
              <w:jc w:val="center"/>
              <w:rPr>
                <w:rFonts w:ascii="Times New Roman" w:hAnsi="Times New Roman"/>
                <w:b/>
                <w:bCs/>
                <w:color w:val="000000"/>
                <w:sz w:val="20"/>
                <w:szCs w:val="20"/>
              </w:rPr>
            </w:pPr>
            <w:r w:rsidRPr="005C180B">
              <w:rPr>
                <w:rFonts w:ascii="Times New Roman" w:hAnsi="Times New Roman"/>
                <w:b/>
                <w:bCs/>
                <w:color w:val="000000"/>
                <w:sz w:val="20"/>
                <w:szCs w:val="20"/>
              </w:rPr>
              <w:t>Part (%) dans les dix principaux biens</w:t>
            </w:r>
          </w:p>
        </w:tc>
      </w:tr>
      <w:tr w:rsidR="005C180B" w:rsidRPr="005C180B" w14:paraId="14B93A2F" w14:textId="77777777" w:rsidTr="005C180B">
        <w:trPr>
          <w:trHeight w:val="30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01AB84D"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01</w:t>
            </w:r>
          </w:p>
        </w:tc>
        <w:tc>
          <w:tcPr>
            <w:tcW w:w="740" w:type="dxa"/>
            <w:tcBorders>
              <w:top w:val="nil"/>
              <w:left w:val="nil"/>
              <w:bottom w:val="single" w:sz="4" w:space="0" w:color="auto"/>
              <w:right w:val="single" w:sz="4" w:space="0" w:color="auto"/>
            </w:tcBorders>
            <w:shd w:val="clear" w:color="auto" w:fill="auto"/>
            <w:noWrap/>
            <w:vAlign w:val="center"/>
            <w:hideMark/>
          </w:tcPr>
          <w:p w14:paraId="0C1D29AF"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520100</w:t>
            </w:r>
          </w:p>
        </w:tc>
        <w:tc>
          <w:tcPr>
            <w:tcW w:w="6030" w:type="dxa"/>
            <w:tcBorders>
              <w:top w:val="nil"/>
              <w:left w:val="nil"/>
              <w:bottom w:val="single" w:sz="4" w:space="0" w:color="auto"/>
              <w:right w:val="single" w:sz="4" w:space="0" w:color="auto"/>
            </w:tcBorders>
            <w:shd w:val="clear" w:color="auto" w:fill="auto"/>
            <w:vAlign w:val="center"/>
            <w:hideMark/>
          </w:tcPr>
          <w:p w14:paraId="55D4CB88"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Coton non cardé ni peigné</w:t>
            </w:r>
          </w:p>
        </w:tc>
        <w:tc>
          <w:tcPr>
            <w:tcW w:w="1230" w:type="dxa"/>
            <w:tcBorders>
              <w:top w:val="nil"/>
              <w:left w:val="nil"/>
              <w:bottom w:val="single" w:sz="4" w:space="0" w:color="auto"/>
              <w:right w:val="single" w:sz="4" w:space="0" w:color="auto"/>
            </w:tcBorders>
            <w:shd w:val="clear" w:color="auto" w:fill="auto"/>
            <w:noWrap/>
            <w:vAlign w:val="center"/>
            <w:hideMark/>
          </w:tcPr>
          <w:p w14:paraId="5F90F9A5"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246,67</w:t>
            </w:r>
          </w:p>
        </w:tc>
        <w:tc>
          <w:tcPr>
            <w:tcW w:w="1605" w:type="dxa"/>
            <w:tcBorders>
              <w:top w:val="nil"/>
              <w:left w:val="nil"/>
              <w:bottom w:val="single" w:sz="4" w:space="0" w:color="auto"/>
              <w:right w:val="single" w:sz="4" w:space="0" w:color="auto"/>
            </w:tcBorders>
            <w:shd w:val="clear" w:color="auto" w:fill="auto"/>
            <w:noWrap/>
            <w:vAlign w:val="center"/>
            <w:hideMark/>
          </w:tcPr>
          <w:p w14:paraId="57C61598"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259 576,99</w:t>
            </w:r>
          </w:p>
        </w:tc>
        <w:tc>
          <w:tcPr>
            <w:tcW w:w="1418" w:type="dxa"/>
            <w:tcBorders>
              <w:top w:val="nil"/>
              <w:left w:val="nil"/>
              <w:bottom w:val="single" w:sz="4" w:space="0" w:color="auto"/>
              <w:right w:val="single" w:sz="4" w:space="0" w:color="auto"/>
            </w:tcBorders>
            <w:shd w:val="clear" w:color="auto" w:fill="auto"/>
            <w:noWrap/>
            <w:vAlign w:val="center"/>
            <w:hideMark/>
          </w:tcPr>
          <w:p w14:paraId="65373C36"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54,78</w:t>
            </w:r>
          </w:p>
        </w:tc>
        <w:tc>
          <w:tcPr>
            <w:tcW w:w="1984" w:type="dxa"/>
            <w:tcBorders>
              <w:top w:val="nil"/>
              <w:left w:val="nil"/>
              <w:bottom w:val="single" w:sz="4" w:space="0" w:color="auto"/>
              <w:right w:val="single" w:sz="4" w:space="0" w:color="auto"/>
            </w:tcBorders>
            <w:shd w:val="clear" w:color="auto" w:fill="auto"/>
            <w:noWrap/>
            <w:vAlign w:val="center"/>
            <w:hideMark/>
          </w:tcPr>
          <w:p w14:paraId="130DD536"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62,71</w:t>
            </w:r>
          </w:p>
        </w:tc>
      </w:tr>
      <w:tr w:rsidR="005C180B" w:rsidRPr="005C180B" w14:paraId="54448182" w14:textId="77777777" w:rsidTr="005C180B">
        <w:trPr>
          <w:trHeight w:val="30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0F9CE14"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02</w:t>
            </w:r>
          </w:p>
        </w:tc>
        <w:tc>
          <w:tcPr>
            <w:tcW w:w="740" w:type="dxa"/>
            <w:tcBorders>
              <w:top w:val="nil"/>
              <w:left w:val="nil"/>
              <w:bottom w:val="single" w:sz="4" w:space="0" w:color="auto"/>
              <w:right w:val="single" w:sz="4" w:space="0" w:color="auto"/>
            </w:tcBorders>
            <w:shd w:val="clear" w:color="auto" w:fill="auto"/>
            <w:noWrap/>
            <w:vAlign w:val="center"/>
            <w:hideMark/>
          </w:tcPr>
          <w:p w14:paraId="2A63A72A"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080131</w:t>
            </w:r>
          </w:p>
        </w:tc>
        <w:tc>
          <w:tcPr>
            <w:tcW w:w="6030" w:type="dxa"/>
            <w:tcBorders>
              <w:top w:val="nil"/>
              <w:left w:val="nil"/>
              <w:bottom w:val="single" w:sz="4" w:space="0" w:color="auto"/>
              <w:right w:val="single" w:sz="4" w:space="0" w:color="auto"/>
            </w:tcBorders>
            <w:shd w:val="clear" w:color="auto" w:fill="auto"/>
            <w:vAlign w:val="center"/>
            <w:hideMark/>
          </w:tcPr>
          <w:p w14:paraId="4C10BE30"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Noix de cajou en coques</w:t>
            </w:r>
          </w:p>
        </w:tc>
        <w:tc>
          <w:tcPr>
            <w:tcW w:w="1230" w:type="dxa"/>
            <w:tcBorders>
              <w:top w:val="nil"/>
              <w:left w:val="nil"/>
              <w:bottom w:val="single" w:sz="4" w:space="0" w:color="auto"/>
              <w:right w:val="single" w:sz="4" w:space="0" w:color="auto"/>
            </w:tcBorders>
            <w:shd w:val="clear" w:color="auto" w:fill="auto"/>
            <w:noWrap/>
            <w:vAlign w:val="center"/>
            <w:hideMark/>
          </w:tcPr>
          <w:p w14:paraId="395D1FAA"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70,52</w:t>
            </w:r>
          </w:p>
        </w:tc>
        <w:tc>
          <w:tcPr>
            <w:tcW w:w="1605" w:type="dxa"/>
            <w:tcBorders>
              <w:top w:val="nil"/>
              <w:left w:val="nil"/>
              <w:bottom w:val="single" w:sz="4" w:space="0" w:color="auto"/>
              <w:right w:val="single" w:sz="4" w:space="0" w:color="auto"/>
            </w:tcBorders>
            <w:shd w:val="clear" w:color="auto" w:fill="auto"/>
            <w:noWrap/>
            <w:vAlign w:val="center"/>
            <w:hideMark/>
          </w:tcPr>
          <w:p w14:paraId="449489A2"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101 273,64</w:t>
            </w:r>
          </w:p>
        </w:tc>
        <w:tc>
          <w:tcPr>
            <w:tcW w:w="1418" w:type="dxa"/>
            <w:tcBorders>
              <w:top w:val="nil"/>
              <w:left w:val="nil"/>
              <w:bottom w:val="single" w:sz="4" w:space="0" w:color="auto"/>
              <w:right w:val="single" w:sz="4" w:space="0" w:color="auto"/>
            </w:tcBorders>
            <w:shd w:val="clear" w:color="auto" w:fill="auto"/>
            <w:noWrap/>
            <w:vAlign w:val="center"/>
            <w:hideMark/>
          </w:tcPr>
          <w:p w14:paraId="1170F3A1"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15,66</w:t>
            </w:r>
          </w:p>
        </w:tc>
        <w:tc>
          <w:tcPr>
            <w:tcW w:w="1984" w:type="dxa"/>
            <w:tcBorders>
              <w:top w:val="nil"/>
              <w:left w:val="nil"/>
              <w:bottom w:val="single" w:sz="4" w:space="0" w:color="auto"/>
              <w:right w:val="single" w:sz="4" w:space="0" w:color="auto"/>
            </w:tcBorders>
            <w:shd w:val="clear" w:color="auto" w:fill="auto"/>
            <w:noWrap/>
            <w:vAlign w:val="center"/>
            <w:hideMark/>
          </w:tcPr>
          <w:p w14:paraId="353F30EB"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17,93</w:t>
            </w:r>
          </w:p>
        </w:tc>
      </w:tr>
      <w:tr w:rsidR="005C180B" w:rsidRPr="005C180B" w14:paraId="115F2E94" w14:textId="77777777" w:rsidTr="005C180B">
        <w:trPr>
          <w:trHeight w:val="30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632945C5"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03</w:t>
            </w:r>
          </w:p>
        </w:tc>
        <w:tc>
          <w:tcPr>
            <w:tcW w:w="740" w:type="dxa"/>
            <w:tcBorders>
              <w:top w:val="nil"/>
              <w:left w:val="nil"/>
              <w:bottom w:val="single" w:sz="4" w:space="0" w:color="auto"/>
              <w:right w:val="single" w:sz="4" w:space="0" w:color="auto"/>
            </w:tcBorders>
            <w:shd w:val="clear" w:color="auto" w:fill="auto"/>
            <w:noWrap/>
            <w:vAlign w:val="center"/>
            <w:hideMark/>
          </w:tcPr>
          <w:p w14:paraId="416685D6"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120799</w:t>
            </w:r>
          </w:p>
        </w:tc>
        <w:tc>
          <w:tcPr>
            <w:tcW w:w="6030" w:type="dxa"/>
            <w:tcBorders>
              <w:top w:val="nil"/>
              <w:left w:val="nil"/>
              <w:bottom w:val="single" w:sz="4" w:space="0" w:color="auto"/>
              <w:right w:val="single" w:sz="4" w:space="0" w:color="auto"/>
            </w:tcBorders>
            <w:shd w:val="clear" w:color="auto" w:fill="auto"/>
            <w:vAlign w:val="center"/>
            <w:hideMark/>
          </w:tcPr>
          <w:p w14:paraId="15293278" w14:textId="0C55A91C"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 xml:space="preserve">Graines et fruits oléagineux, </w:t>
            </w:r>
            <w:r w:rsidR="00A93316">
              <w:rPr>
                <w:rFonts w:ascii="Times New Roman" w:hAnsi="Times New Roman"/>
                <w:color w:val="000000"/>
                <w:sz w:val="20"/>
                <w:szCs w:val="20"/>
              </w:rPr>
              <w:t>n.d.a.</w:t>
            </w:r>
            <w:r w:rsidRPr="005C180B">
              <w:rPr>
                <w:rFonts w:ascii="Times New Roman" w:hAnsi="Times New Roman"/>
                <w:color w:val="000000"/>
                <w:sz w:val="20"/>
                <w:szCs w:val="20"/>
              </w:rPr>
              <w:t>, même concassés</w:t>
            </w:r>
          </w:p>
        </w:tc>
        <w:tc>
          <w:tcPr>
            <w:tcW w:w="1230" w:type="dxa"/>
            <w:tcBorders>
              <w:top w:val="nil"/>
              <w:left w:val="nil"/>
              <w:bottom w:val="single" w:sz="4" w:space="0" w:color="auto"/>
              <w:right w:val="single" w:sz="4" w:space="0" w:color="auto"/>
            </w:tcBorders>
            <w:shd w:val="clear" w:color="auto" w:fill="auto"/>
            <w:noWrap/>
            <w:vAlign w:val="center"/>
            <w:hideMark/>
          </w:tcPr>
          <w:p w14:paraId="6881E342"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19,65</w:t>
            </w:r>
          </w:p>
        </w:tc>
        <w:tc>
          <w:tcPr>
            <w:tcW w:w="1605" w:type="dxa"/>
            <w:tcBorders>
              <w:top w:val="nil"/>
              <w:left w:val="nil"/>
              <w:bottom w:val="single" w:sz="4" w:space="0" w:color="auto"/>
              <w:right w:val="single" w:sz="4" w:space="0" w:color="auto"/>
            </w:tcBorders>
            <w:shd w:val="clear" w:color="auto" w:fill="auto"/>
            <w:noWrap/>
            <w:vAlign w:val="center"/>
            <w:hideMark/>
          </w:tcPr>
          <w:p w14:paraId="59F8479F"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67 484,17</w:t>
            </w:r>
          </w:p>
        </w:tc>
        <w:tc>
          <w:tcPr>
            <w:tcW w:w="1418" w:type="dxa"/>
            <w:tcBorders>
              <w:top w:val="nil"/>
              <w:left w:val="nil"/>
              <w:bottom w:val="single" w:sz="4" w:space="0" w:color="auto"/>
              <w:right w:val="single" w:sz="4" w:space="0" w:color="auto"/>
            </w:tcBorders>
            <w:shd w:val="clear" w:color="auto" w:fill="auto"/>
            <w:noWrap/>
            <w:vAlign w:val="center"/>
            <w:hideMark/>
          </w:tcPr>
          <w:p w14:paraId="24E08724"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4,36</w:t>
            </w:r>
          </w:p>
        </w:tc>
        <w:tc>
          <w:tcPr>
            <w:tcW w:w="1984" w:type="dxa"/>
            <w:tcBorders>
              <w:top w:val="nil"/>
              <w:left w:val="nil"/>
              <w:bottom w:val="single" w:sz="4" w:space="0" w:color="auto"/>
              <w:right w:val="single" w:sz="4" w:space="0" w:color="auto"/>
            </w:tcBorders>
            <w:shd w:val="clear" w:color="auto" w:fill="auto"/>
            <w:noWrap/>
            <w:vAlign w:val="center"/>
            <w:hideMark/>
          </w:tcPr>
          <w:p w14:paraId="54AD2487"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5,00</w:t>
            </w:r>
          </w:p>
        </w:tc>
      </w:tr>
      <w:tr w:rsidR="005C180B" w:rsidRPr="005C180B" w14:paraId="758B430F" w14:textId="77777777" w:rsidTr="005C180B">
        <w:trPr>
          <w:trHeight w:val="51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B8AADF3"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04</w:t>
            </w:r>
          </w:p>
        </w:tc>
        <w:tc>
          <w:tcPr>
            <w:tcW w:w="740" w:type="dxa"/>
            <w:tcBorders>
              <w:top w:val="nil"/>
              <w:left w:val="nil"/>
              <w:bottom w:val="single" w:sz="4" w:space="0" w:color="auto"/>
              <w:right w:val="single" w:sz="4" w:space="0" w:color="auto"/>
            </w:tcBorders>
            <w:shd w:val="clear" w:color="auto" w:fill="auto"/>
            <w:noWrap/>
            <w:vAlign w:val="center"/>
            <w:hideMark/>
          </w:tcPr>
          <w:p w14:paraId="623FF002"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020714</w:t>
            </w:r>
          </w:p>
        </w:tc>
        <w:tc>
          <w:tcPr>
            <w:tcW w:w="6030" w:type="dxa"/>
            <w:tcBorders>
              <w:top w:val="nil"/>
              <w:left w:val="nil"/>
              <w:bottom w:val="single" w:sz="4" w:space="0" w:color="auto"/>
              <w:right w:val="single" w:sz="4" w:space="0" w:color="auto"/>
            </w:tcBorders>
            <w:shd w:val="clear" w:color="auto" w:fill="auto"/>
            <w:vAlign w:val="center"/>
            <w:hideMark/>
          </w:tcPr>
          <w:p w14:paraId="49E7676D"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Morceaux de viande et abats comestibles de coqs ou de poules congelés</w:t>
            </w:r>
          </w:p>
        </w:tc>
        <w:tc>
          <w:tcPr>
            <w:tcW w:w="1230" w:type="dxa"/>
            <w:tcBorders>
              <w:top w:val="nil"/>
              <w:left w:val="nil"/>
              <w:bottom w:val="single" w:sz="4" w:space="0" w:color="auto"/>
              <w:right w:val="single" w:sz="4" w:space="0" w:color="auto"/>
            </w:tcBorders>
            <w:shd w:val="clear" w:color="auto" w:fill="auto"/>
            <w:noWrap/>
            <w:vAlign w:val="center"/>
            <w:hideMark/>
          </w:tcPr>
          <w:p w14:paraId="4D778D40"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14,19</w:t>
            </w:r>
          </w:p>
        </w:tc>
        <w:tc>
          <w:tcPr>
            <w:tcW w:w="1605" w:type="dxa"/>
            <w:tcBorders>
              <w:top w:val="nil"/>
              <w:left w:val="nil"/>
              <w:bottom w:val="single" w:sz="4" w:space="0" w:color="auto"/>
              <w:right w:val="single" w:sz="4" w:space="0" w:color="auto"/>
            </w:tcBorders>
            <w:shd w:val="clear" w:color="auto" w:fill="auto"/>
            <w:noWrap/>
            <w:vAlign w:val="center"/>
            <w:hideMark/>
          </w:tcPr>
          <w:p w14:paraId="7E72A31E"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14 847,29</w:t>
            </w:r>
          </w:p>
        </w:tc>
        <w:tc>
          <w:tcPr>
            <w:tcW w:w="1418" w:type="dxa"/>
            <w:tcBorders>
              <w:top w:val="nil"/>
              <w:left w:val="nil"/>
              <w:bottom w:val="single" w:sz="4" w:space="0" w:color="auto"/>
              <w:right w:val="single" w:sz="4" w:space="0" w:color="auto"/>
            </w:tcBorders>
            <w:shd w:val="clear" w:color="auto" w:fill="auto"/>
            <w:noWrap/>
            <w:vAlign w:val="center"/>
            <w:hideMark/>
          </w:tcPr>
          <w:p w14:paraId="0EE8B20F"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3,15</w:t>
            </w:r>
          </w:p>
        </w:tc>
        <w:tc>
          <w:tcPr>
            <w:tcW w:w="1984" w:type="dxa"/>
            <w:tcBorders>
              <w:top w:val="nil"/>
              <w:left w:val="nil"/>
              <w:bottom w:val="single" w:sz="4" w:space="0" w:color="auto"/>
              <w:right w:val="single" w:sz="4" w:space="0" w:color="auto"/>
            </w:tcBorders>
            <w:shd w:val="clear" w:color="auto" w:fill="auto"/>
            <w:noWrap/>
            <w:vAlign w:val="center"/>
            <w:hideMark/>
          </w:tcPr>
          <w:p w14:paraId="10039C2E"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3,61</w:t>
            </w:r>
          </w:p>
        </w:tc>
      </w:tr>
      <w:tr w:rsidR="005C180B" w:rsidRPr="005C180B" w14:paraId="36E2B2B5" w14:textId="77777777" w:rsidTr="005C180B">
        <w:trPr>
          <w:trHeight w:val="51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A98990C"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05</w:t>
            </w:r>
          </w:p>
        </w:tc>
        <w:tc>
          <w:tcPr>
            <w:tcW w:w="740" w:type="dxa"/>
            <w:tcBorders>
              <w:top w:val="nil"/>
              <w:left w:val="nil"/>
              <w:bottom w:val="single" w:sz="4" w:space="0" w:color="auto"/>
              <w:right w:val="single" w:sz="4" w:space="0" w:color="auto"/>
            </w:tcBorders>
            <w:shd w:val="clear" w:color="auto" w:fill="auto"/>
            <w:noWrap/>
            <w:vAlign w:val="center"/>
            <w:hideMark/>
          </w:tcPr>
          <w:p w14:paraId="4B345247"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151229</w:t>
            </w:r>
          </w:p>
        </w:tc>
        <w:tc>
          <w:tcPr>
            <w:tcW w:w="6030" w:type="dxa"/>
            <w:tcBorders>
              <w:top w:val="nil"/>
              <w:left w:val="nil"/>
              <w:bottom w:val="single" w:sz="4" w:space="0" w:color="auto"/>
              <w:right w:val="single" w:sz="4" w:space="0" w:color="auto"/>
            </w:tcBorders>
            <w:shd w:val="clear" w:color="auto" w:fill="auto"/>
            <w:vAlign w:val="center"/>
            <w:hideMark/>
          </w:tcPr>
          <w:p w14:paraId="31453D71"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Huile de coton et ses fractions raffinées, non modif</w:t>
            </w:r>
            <w:r>
              <w:rPr>
                <w:rFonts w:ascii="Times New Roman" w:hAnsi="Times New Roman"/>
                <w:color w:val="000000"/>
                <w:sz w:val="20"/>
                <w:szCs w:val="20"/>
              </w:rPr>
              <w:t>i</w:t>
            </w:r>
            <w:r w:rsidRPr="005C180B">
              <w:rPr>
                <w:rFonts w:ascii="Times New Roman" w:hAnsi="Times New Roman"/>
                <w:color w:val="000000"/>
                <w:sz w:val="20"/>
                <w:szCs w:val="20"/>
              </w:rPr>
              <w:t>ées chimiquement</w:t>
            </w:r>
          </w:p>
        </w:tc>
        <w:tc>
          <w:tcPr>
            <w:tcW w:w="1230" w:type="dxa"/>
            <w:tcBorders>
              <w:top w:val="nil"/>
              <w:left w:val="nil"/>
              <w:bottom w:val="single" w:sz="4" w:space="0" w:color="auto"/>
              <w:right w:val="single" w:sz="4" w:space="0" w:color="auto"/>
            </w:tcBorders>
            <w:shd w:val="clear" w:color="auto" w:fill="auto"/>
            <w:noWrap/>
            <w:vAlign w:val="center"/>
            <w:hideMark/>
          </w:tcPr>
          <w:p w14:paraId="4852F51D"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13,11</w:t>
            </w:r>
          </w:p>
        </w:tc>
        <w:tc>
          <w:tcPr>
            <w:tcW w:w="1605" w:type="dxa"/>
            <w:tcBorders>
              <w:top w:val="nil"/>
              <w:left w:val="nil"/>
              <w:bottom w:val="single" w:sz="4" w:space="0" w:color="auto"/>
              <w:right w:val="single" w:sz="4" w:space="0" w:color="auto"/>
            </w:tcBorders>
            <w:shd w:val="clear" w:color="auto" w:fill="auto"/>
            <w:noWrap/>
            <w:vAlign w:val="center"/>
            <w:hideMark/>
          </w:tcPr>
          <w:p w14:paraId="319223F1"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22 130,76</w:t>
            </w:r>
          </w:p>
        </w:tc>
        <w:tc>
          <w:tcPr>
            <w:tcW w:w="1418" w:type="dxa"/>
            <w:tcBorders>
              <w:top w:val="nil"/>
              <w:left w:val="nil"/>
              <w:bottom w:val="single" w:sz="4" w:space="0" w:color="auto"/>
              <w:right w:val="single" w:sz="4" w:space="0" w:color="auto"/>
            </w:tcBorders>
            <w:shd w:val="clear" w:color="auto" w:fill="auto"/>
            <w:noWrap/>
            <w:vAlign w:val="center"/>
            <w:hideMark/>
          </w:tcPr>
          <w:p w14:paraId="4E799630"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2,91</w:t>
            </w:r>
          </w:p>
        </w:tc>
        <w:tc>
          <w:tcPr>
            <w:tcW w:w="1984" w:type="dxa"/>
            <w:tcBorders>
              <w:top w:val="nil"/>
              <w:left w:val="nil"/>
              <w:bottom w:val="single" w:sz="4" w:space="0" w:color="auto"/>
              <w:right w:val="single" w:sz="4" w:space="0" w:color="auto"/>
            </w:tcBorders>
            <w:shd w:val="clear" w:color="auto" w:fill="auto"/>
            <w:noWrap/>
            <w:vAlign w:val="center"/>
            <w:hideMark/>
          </w:tcPr>
          <w:p w14:paraId="29838DC6"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3,33</w:t>
            </w:r>
          </w:p>
        </w:tc>
      </w:tr>
      <w:tr w:rsidR="005C180B" w:rsidRPr="005C180B" w14:paraId="2544115A" w14:textId="77777777" w:rsidTr="005C180B">
        <w:trPr>
          <w:trHeight w:val="30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1EE9210"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06</w:t>
            </w:r>
          </w:p>
        </w:tc>
        <w:tc>
          <w:tcPr>
            <w:tcW w:w="740" w:type="dxa"/>
            <w:tcBorders>
              <w:top w:val="nil"/>
              <w:left w:val="nil"/>
              <w:bottom w:val="single" w:sz="4" w:space="0" w:color="auto"/>
              <w:right w:val="single" w:sz="4" w:space="0" w:color="auto"/>
            </w:tcBorders>
            <w:shd w:val="clear" w:color="auto" w:fill="auto"/>
            <w:noWrap/>
            <w:vAlign w:val="center"/>
            <w:hideMark/>
          </w:tcPr>
          <w:p w14:paraId="28662E28"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230610</w:t>
            </w:r>
          </w:p>
        </w:tc>
        <w:tc>
          <w:tcPr>
            <w:tcW w:w="6030" w:type="dxa"/>
            <w:tcBorders>
              <w:top w:val="nil"/>
              <w:left w:val="nil"/>
              <w:bottom w:val="single" w:sz="4" w:space="0" w:color="auto"/>
              <w:right w:val="single" w:sz="4" w:space="0" w:color="auto"/>
            </w:tcBorders>
            <w:shd w:val="clear" w:color="auto" w:fill="auto"/>
            <w:vAlign w:val="center"/>
            <w:hideMark/>
          </w:tcPr>
          <w:p w14:paraId="73056CCD"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Tourteaux/autres résidus solides de l'huile de coton</w:t>
            </w:r>
          </w:p>
        </w:tc>
        <w:tc>
          <w:tcPr>
            <w:tcW w:w="1230" w:type="dxa"/>
            <w:tcBorders>
              <w:top w:val="nil"/>
              <w:left w:val="nil"/>
              <w:bottom w:val="single" w:sz="4" w:space="0" w:color="auto"/>
              <w:right w:val="single" w:sz="4" w:space="0" w:color="auto"/>
            </w:tcBorders>
            <w:shd w:val="clear" w:color="auto" w:fill="auto"/>
            <w:noWrap/>
            <w:vAlign w:val="center"/>
            <w:hideMark/>
          </w:tcPr>
          <w:p w14:paraId="322BDE1F"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6,42</w:t>
            </w:r>
          </w:p>
        </w:tc>
        <w:tc>
          <w:tcPr>
            <w:tcW w:w="1605" w:type="dxa"/>
            <w:tcBorders>
              <w:top w:val="nil"/>
              <w:left w:val="nil"/>
              <w:bottom w:val="single" w:sz="4" w:space="0" w:color="auto"/>
              <w:right w:val="single" w:sz="4" w:space="0" w:color="auto"/>
            </w:tcBorders>
            <w:shd w:val="clear" w:color="auto" w:fill="auto"/>
            <w:noWrap/>
            <w:vAlign w:val="center"/>
            <w:hideMark/>
          </w:tcPr>
          <w:p w14:paraId="57F52998"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77 275,46</w:t>
            </w:r>
          </w:p>
        </w:tc>
        <w:tc>
          <w:tcPr>
            <w:tcW w:w="1418" w:type="dxa"/>
            <w:tcBorders>
              <w:top w:val="nil"/>
              <w:left w:val="nil"/>
              <w:bottom w:val="single" w:sz="4" w:space="0" w:color="auto"/>
              <w:right w:val="single" w:sz="4" w:space="0" w:color="auto"/>
            </w:tcBorders>
            <w:shd w:val="clear" w:color="auto" w:fill="auto"/>
            <w:noWrap/>
            <w:vAlign w:val="center"/>
            <w:hideMark/>
          </w:tcPr>
          <w:p w14:paraId="7349A05B"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1,43</w:t>
            </w:r>
          </w:p>
        </w:tc>
        <w:tc>
          <w:tcPr>
            <w:tcW w:w="1984" w:type="dxa"/>
            <w:tcBorders>
              <w:top w:val="nil"/>
              <w:left w:val="nil"/>
              <w:bottom w:val="single" w:sz="4" w:space="0" w:color="auto"/>
              <w:right w:val="single" w:sz="4" w:space="0" w:color="auto"/>
            </w:tcBorders>
            <w:shd w:val="clear" w:color="auto" w:fill="auto"/>
            <w:noWrap/>
            <w:vAlign w:val="center"/>
            <w:hideMark/>
          </w:tcPr>
          <w:p w14:paraId="6A99B1BA"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1,63</w:t>
            </w:r>
          </w:p>
        </w:tc>
      </w:tr>
      <w:tr w:rsidR="005C180B" w:rsidRPr="005C180B" w14:paraId="19B772F2" w14:textId="77777777" w:rsidTr="005C180B">
        <w:trPr>
          <w:trHeight w:val="30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F5A68EF"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07</w:t>
            </w:r>
          </w:p>
        </w:tc>
        <w:tc>
          <w:tcPr>
            <w:tcW w:w="740" w:type="dxa"/>
            <w:tcBorders>
              <w:top w:val="nil"/>
              <w:left w:val="nil"/>
              <w:bottom w:val="single" w:sz="4" w:space="0" w:color="auto"/>
              <w:right w:val="single" w:sz="4" w:space="0" w:color="auto"/>
            </w:tcBorders>
            <w:shd w:val="clear" w:color="auto" w:fill="auto"/>
            <w:noWrap/>
            <w:vAlign w:val="center"/>
            <w:hideMark/>
          </w:tcPr>
          <w:p w14:paraId="0A787E5B"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252310</w:t>
            </w:r>
          </w:p>
        </w:tc>
        <w:tc>
          <w:tcPr>
            <w:tcW w:w="6030" w:type="dxa"/>
            <w:tcBorders>
              <w:top w:val="nil"/>
              <w:left w:val="nil"/>
              <w:bottom w:val="single" w:sz="4" w:space="0" w:color="auto"/>
              <w:right w:val="single" w:sz="4" w:space="0" w:color="auto"/>
            </w:tcBorders>
            <w:shd w:val="clear" w:color="auto" w:fill="auto"/>
            <w:vAlign w:val="center"/>
            <w:hideMark/>
          </w:tcPr>
          <w:p w14:paraId="4B942141"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Ciments non pulvérisés (clinkers)</w:t>
            </w:r>
          </w:p>
        </w:tc>
        <w:tc>
          <w:tcPr>
            <w:tcW w:w="1230" w:type="dxa"/>
            <w:tcBorders>
              <w:top w:val="nil"/>
              <w:left w:val="nil"/>
              <w:bottom w:val="single" w:sz="4" w:space="0" w:color="auto"/>
              <w:right w:val="single" w:sz="4" w:space="0" w:color="auto"/>
            </w:tcBorders>
            <w:shd w:val="clear" w:color="auto" w:fill="auto"/>
            <w:noWrap/>
            <w:vAlign w:val="center"/>
            <w:hideMark/>
          </w:tcPr>
          <w:p w14:paraId="0CCC9D4C"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6,37</w:t>
            </w:r>
          </w:p>
        </w:tc>
        <w:tc>
          <w:tcPr>
            <w:tcW w:w="1605" w:type="dxa"/>
            <w:tcBorders>
              <w:top w:val="nil"/>
              <w:left w:val="nil"/>
              <w:bottom w:val="single" w:sz="4" w:space="0" w:color="auto"/>
              <w:right w:val="single" w:sz="4" w:space="0" w:color="auto"/>
            </w:tcBorders>
            <w:shd w:val="clear" w:color="auto" w:fill="auto"/>
            <w:noWrap/>
            <w:vAlign w:val="center"/>
            <w:hideMark/>
          </w:tcPr>
          <w:p w14:paraId="20BB288E"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150 000,00</w:t>
            </w:r>
          </w:p>
        </w:tc>
        <w:tc>
          <w:tcPr>
            <w:tcW w:w="1418" w:type="dxa"/>
            <w:tcBorders>
              <w:top w:val="nil"/>
              <w:left w:val="nil"/>
              <w:bottom w:val="single" w:sz="4" w:space="0" w:color="auto"/>
              <w:right w:val="single" w:sz="4" w:space="0" w:color="auto"/>
            </w:tcBorders>
            <w:shd w:val="clear" w:color="auto" w:fill="auto"/>
            <w:noWrap/>
            <w:vAlign w:val="center"/>
            <w:hideMark/>
          </w:tcPr>
          <w:p w14:paraId="470F8F0D"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1,41</w:t>
            </w:r>
          </w:p>
        </w:tc>
        <w:tc>
          <w:tcPr>
            <w:tcW w:w="1984" w:type="dxa"/>
            <w:tcBorders>
              <w:top w:val="nil"/>
              <w:left w:val="nil"/>
              <w:bottom w:val="single" w:sz="4" w:space="0" w:color="auto"/>
              <w:right w:val="single" w:sz="4" w:space="0" w:color="auto"/>
            </w:tcBorders>
            <w:shd w:val="clear" w:color="auto" w:fill="auto"/>
            <w:noWrap/>
            <w:vAlign w:val="center"/>
            <w:hideMark/>
          </w:tcPr>
          <w:p w14:paraId="3AEFB9CB"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1,62</w:t>
            </w:r>
          </w:p>
        </w:tc>
      </w:tr>
      <w:tr w:rsidR="005C180B" w:rsidRPr="005C180B" w14:paraId="7BD72615" w14:textId="77777777" w:rsidTr="005C180B">
        <w:trPr>
          <w:trHeight w:val="51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DC16B5B"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08</w:t>
            </w:r>
          </w:p>
        </w:tc>
        <w:tc>
          <w:tcPr>
            <w:tcW w:w="740" w:type="dxa"/>
            <w:tcBorders>
              <w:top w:val="nil"/>
              <w:left w:val="nil"/>
              <w:bottom w:val="single" w:sz="4" w:space="0" w:color="auto"/>
              <w:right w:val="single" w:sz="4" w:space="0" w:color="auto"/>
            </w:tcBorders>
            <w:shd w:val="clear" w:color="auto" w:fill="auto"/>
            <w:noWrap/>
            <w:vAlign w:val="center"/>
            <w:hideMark/>
          </w:tcPr>
          <w:p w14:paraId="704059CC"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151590</w:t>
            </w:r>
          </w:p>
        </w:tc>
        <w:tc>
          <w:tcPr>
            <w:tcW w:w="6030" w:type="dxa"/>
            <w:tcBorders>
              <w:top w:val="nil"/>
              <w:left w:val="nil"/>
              <w:bottom w:val="single" w:sz="4" w:space="0" w:color="auto"/>
              <w:right w:val="single" w:sz="4" w:space="0" w:color="auto"/>
            </w:tcBorders>
            <w:shd w:val="clear" w:color="auto" w:fill="auto"/>
            <w:vAlign w:val="center"/>
            <w:hideMark/>
          </w:tcPr>
          <w:p w14:paraId="6FC1DBD8"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Graisses &amp; huiles vég</w:t>
            </w:r>
            <w:r>
              <w:rPr>
                <w:rFonts w:ascii="Times New Roman" w:hAnsi="Times New Roman"/>
                <w:color w:val="000000"/>
                <w:sz w:val="20"/>
                <w:szCs w:val="20"/>
              </w:rPr>
              <w:t>étales</w:t>
            </w:r>
            <w:r w:rsidRPr="005C180B">
              <w:rPr>
                <w:rFonts w:ascii="Times New Roman" w:hAnsi="Times New Roman"/>
                <w:color w:val="000000"/>
                <w:sz w:val="20"/>
                <w:szCs w:val="20"/>
              </w:rPr>
              <w:t>,</w:t>
            </w:r>
            <w:r w:rsidR="00122917">
              <w:rPr>
                <w:rFonts w:ascii="Times New Roman" w:hAnsi="Times New Roman"/>
                <w:color w:val="000000"/>
                <w:sz w:val="20"/>
                <w:szCs w:val="20"/>
              </w:rPr>
              <w:t xml:space="preserve"> </w:t>
            </w:r>
            <w:r w:rsidR="00A93316">
              <w:rPr>
                <w:rFonts w:ascii="Times New Roman" w:hAnsi="Times New Roman"/>
                <w:color w:val="000000"/>
                <w:sz w:val="20"/>
                <w:szCs w:val="20"/>
              </w:rPr>
              <w:t>n.d.a.</w:t>
            </w:r>
            <w:r w:rsidRPr="005C180B">
              <w:rPr>
                <w:rFonts w:ascii="Times New Roman" w:hAnsi="Times New Roman"/>
                <w:color w:val="000000"/>
                <w:sz w:val="20"/>
                <w:szCs w:val="20"/>
              </w:rPr>
              <w:t xml:space="preserve"> &amp; leurs fractions, même raffinées, mais non chimiquement modifiées</w:t>
            </w:r>
          </w:p>
        </w:tc>
        <w:tc>
          <w:tcPr>
            <w:tcW w:w="1230" w:type="dxa"/>
            <w:tcBorders>
              <w:top w:val="nil"/>
              <w:left w:val="nil"/>
              <w:bottom w:val="single" w:sz="4" w:space="0" w:color="auto"/>
              <w:right w:val="single" w:sz="4" w:space="0" w:color="auto"/>
            </w:tcBorders>
            <w:shd w:val="clear" w:color="auto" w:fill="auto"/>
            <w:noWrap/>
            <w:vAlign w:val="center"/>
            <w:hideMark/>
          </w:tcPr>
          <w:p w14:paraId="7B1BEDAB"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5,91</w:t>
            </w:r>
          </w:p>
        </w:tc>
        <w:tc>
          <w:tcPr>
            <w:tcW w:w="1605" w:type="dxa"/>
            <w:tcBorders>
              <w:top w:val="nil"/>
              <w:left w:val="nil"/>
              <w:bottom w:val="single" w:sz="4" w:space="0" w:color="auto"/>
              <w:right w:val="single" w:sz="4" w:space="0" w:color="auto"/>
            </w:tcBorders>
            <w:shd w:val="clear" w:color="auto" w:fill="auto"/>
            <w:noWrap/>
            <w:vAlign w:val="center"/>
            <w:hideMark/>
          </w:tcPr>
          <w:p w14:paraId="7979B13A"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9 070,39</w:t>
            </w:r>
          </w:p>
        </w:tc>
        <w:tc>
          <w:tcPr>
            <w:tcW w:w="1418" w:type="dxa"/>
            <w:tcBorders>
              <w:top w:val="nil"/>
              <w:left w:val="nil"/>
              <w:bottom w:val="single" w:sz="4" w:space="0" w:color="auto"/>
              <w:right w:val="single" w:sz="4" w:space="0" w:color="auto"/>
            </w:tcBorders>
            <w:shd w:val="clear" w:color="auto" w:fill="auto"/>
            <w:noWrap/>
            <w:vAlign w:val="center"/>
            <w:hideMark/>
          </w:tcPr>
          <w:p w14:paraId="4C9104DE"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1,31</w:t>
            </w:r>
          </w:p>
        </w:tc>
        <w:tc>
          <w:tcPr>
            <w:tcW w:w="1984" w:type="dxa"/>
            <w:tcBorders>
              <w:top w:val="nil"/>
              <w:left w:val="nil"/>
              <w:bottom w:val="single" w:sz="4" w:space="0" w:color="auto"/>
              <w:right w:val="single" w:sz="4" w:space="0" w:color="auto"/>
            </w:tcBorders>
            <w:shd w:val="clear" w:color="auto" w:fill="auto"/>
            <w:noWrap/>
            <w:vAlign w:val="center"/>
            <w:hideMark/>
          </w:tcPr>
          <w:p w14:paraId="727489CB"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1,50</w:t>
            </w:r>
          </w:p>
        </w:tc>
      </w:tr>
      <w:tr w:rsidR="005C180B" w:rsidRPr="005C180B" w14:paraId="17BE8691" w14:textId="77777777" w:rsidTr="005C180B">
        <w:trPr>
          <w:trHeight w:val="30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7DCDEDB"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09</w:t>
            </w:r>
          </w:p>
        </w:tc>
        <w:tc>
          <w:tcPr>
            <w:tcW w:w="740" w:type="dxa"/>
            <w:tcBorders>
              <w:top w:val="nil"/>
              <w:left w:val="nil"/>
              <w:bottom w:val="single" w:sz="4" w:space="0" w:color="auto"/>
              <w:right w:val="single" w:sz="4" w:space="0" w:color="auto"/>
            </w:tcBorders>
            <w:shd w:val="clear" w:color="auto" w:fill="auto"/>
            <w:noWrap/>
            <w:vAlign w:val="center"/>
            <w:hideMark/>
          </w:tcPr>
          <w:p w14:paraId="3F5E2856"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080132</w:t>
            </w:r>
          </w:p>
        </w:tc>
        <w:tc>
          <w:tcPr>
            <w:tcW w:w="6030" w:type="dxa"/>
            <w:tcBorders>
              <w:top w:val="nil"/>
              <w:left w:val="nil"/>
              <w:bottom w:val="single" w:sz="4" w:space="0" w:color="auto"/>
              <w:right w:val="single" w:sz="4" w:space="0" w:color="auto"/>
            </w:tcBorders>
            <w:shd w:val="clear" w:color="auto" w:fill="auto"/>
            <w:vAlign w:val="center"/>
            <w:hideMark/>
          </w:tcPr>
          <w:p w14:paraId="1A3E4E9A"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Noix de cajou sans coques</w:t>
            </w:r>
          </w:p>
        </w:tc>
        <w:tc>
          <w:tcPr>
            <w:tcW w:w="1230" w:type="dxa"/>
            <w:tcBorders>
              <w:top w:val="nil"/>
              <w:left w:val="nil"/>
              <w:bottom w:val="single" w:sz="4" w:space="0" w:color="auto"/>
              <w:right w:val="single" w:sz="4" w:space="0" w:color="auto"/>
            </w:tcBorders>
            <w:shd w:val="clear" w:color="auto" w:fill="auto"/>
            <w:noWrap/>
            <w:vAlign w:val="center"/>
            <w:hideMark/>
          </w:tcPr>
          <w:p w14:paraId="635A17E0"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5,41</w:t>
            </w:r>
          </w:p>
        </w:tc>
        <w:tc>
          <w:tcPr>
            <w:tcW w:w="1605" w:type="dxa"/>
            <w:tcBorders>
              <w:top w:val="nil"/>
              <w:left w:val="nil"/>
              <w:bottom w:val="single" w:sz="4" w:space="0" w:color="auto"/>
              <w:right w:val="single" w:sz="4" w:space="0" w:color="auto"/>
            </w:tcBorders>
            <w:shd w:val="clear" w:color="auto" w:fill="auto"/>
            <w:noWrap/>
            <w:vAlign w:val="center"/>
            <w:hideMark/>
          </w:tcPr>
          <w:p w14:paraId="1252D37B"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1 771,56</w:t>
            </w:r>
          </w:p>
        </w:tc>
        <w:tc>
          <w:tcPr>
            <w:tcW w:w="1418" w:type="dxa"/>
            <w:tcBorders>
              <w:top w:val="nil"/>
              <w:left w:val="nil"/>
              <w:bottom w:val="single" w:sz="4" w:space="0" w:color="auto"/>
              <w:right w:val="single" w:sz="4" w:space="0" w:color="auto"/>
            </w:tcBorders>
            <w:shd w:val="clear" w:color="auto" w:fill="auto"/>
            <w:noWrap/>
            <w:vAlign w:val="center"/>
            <w:hideMark/>
          </w:tcPr>
          <w:p w14:paraId="0E87C6C4"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1,20</w:t>
            </w:r>
          </w:p>
        </w:tc>
        <w:tc>
          <w:tcPr>
            <w:tcW w:w="1984" w:type="dxa"/>
            <w:tcBorders>
              <w:top w:val="nil"/>
              <w:left w:val="nil"/>
              <w:bottom w:val="single" w:sz="4" w:space="0" w:color="auto"/>
              <w:right w:val="single" w:sz="4" w:space="0" w:color="auto"/>
            </w:tcBorders>
            <w:shd w:val="clear" w:color="auto" w:fill="auto"/>
            <w:noWrap/>
            <w:vAlign w:val="center"/>
            <w:hideMark/>
          </w:tcPr>
          <w:p w14:paraId="09E0FFB5"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1,37</w:t>
            </w:r>
          </w:p>
        </w:tc>
      </w:tr>
      <w:tr w:rsidR="005C180B" w:rsidRPr="005C180B" w14:paraId="0215DDBE" w14:textId="77777777" w:rsidTr="005C180B">
        <w:trPr>
          <w:trHeight w:val="30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33D2AEB"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10</w:t>
            </w:r>
          </w:p>
        </w:tc>
        <w:tc>
          <w:tcPr>
            <w:tcW w:w="740" w:type="dxa"/>
            <w:tcBorders>
              <w:top w:val="nil"/>
              <w:left w:val="nil"/>
              <w:bottom w:val="single" w:sz="4" w:space="0" w:color="auto"/>
              <w:right w:val="single" w:sz="4" w:space="0" w:color="auto"/>
            </w:tcBorders>
            <w:shd w:val="clear" w:color="auto" w:fill="auto"/>
            <w:noWrap/>
            <w:vAlign w:val="center"/>
            <w:hideMark/>
          </w:tcPr>
          <w:p w14:paraId="5CA41C5C"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151110</w:t>
            </w:r>
          </w:p>
        </w:tc>
        <w:tc>
          <w:tcPr>
            <w:tcW w:w="6030" w:type="dxa"/>
            <w:tcBorders>
              <w:top w:val="nil"/>
              <w:left w:val="nil"/>
              <w:bottom w:val="single" w:sz="4" w:space="0" w:color="auto"/>
              <w:right w:val="single" w:sz="4" w:space="0" w:color="auto"/>
            </w:tcBorders>
            <w:shd w:val="clear" w:color="auto" w:fill="auto"/>
            <w:vAlign w:val="center"/>
            <w:hideMark/>
          </w:tcPr>
          <w:p w14:paraId="1EE0EEF6"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Huile de palme brute</w:t>
            </w:r>
          </w:p>
        </w:tc>
        <w:tc>
          <w:tcPr>
            <w:tcW w:w="1230" w:type="dxa"/>
            <w:tcBorders>
              <w:top w:val="nil"/>
              <w:left w:val="nil"/>
              <w:bottom w:val="single" w:sz="4" w:space="0" w:color="auto"/>
              <w:right w:val="single" w:sz="4" w:space="0" w:color="auto"/>
            </w:tcBorders>
            <w:shd w:val="clear" w:color="auto" w:fill="auto"/>
            <w:noWrap/>
            <w:vAlign w:val="center"/>
            <w:hideMark/>
          </w:tcPr>
          <w:p w14:paraId="363C0F50"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5,11</w:t>
            </w:r>
          </w:p>
        </w:tc>
        <w:tc>
          <w:tcPr>
            <w:tcW w:w="1605" w:type="dxa"/>
            <w:tcBorders>
              <w:top w:val="nil"/>
              <w:left w:val="nil"/>
              <w:bottom w:val="single" w:sz="4" w:space="0" w:color="auto"/>
              <w:right w:val="single" w:sz="4" w:space="0" w:color="auto"/>
            </w:tcBorders>
            <w:shd w:val="clear" w:color="auto" w:fill="auto"/>
            <w:noWrap/>
            <w:vAlign w:val="center"/>
            <w:hideMark/>
          </w:tcPr>
          <w:p w14:paraId="39242F87"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9 788,20</w:t>
            </w:r>
          </w:p>
        </w:tc>
        <w:tc>
          <w:tcPr>
            <w:tcW w:w="1418" w:type="dxa"/>
            <w:tcBorders>
              <w:top w:val="nil"/>
              <w:left w:val="nil"/>
              <w:bottom w:val="single" w:sz="4" w:space="0" w:color="auto"/>
              <w:right w:val="single" w:sz="4" w:space="0" w:color="auto"/>
            </w:tcBorders>
            <w:shd w:val="clear" w:color="auto" w:fill="auto"/>
            <w:noWrap/>
            <w:vAlign w:val="center"/>
            <w:hideMark/>
          </w:tcPr>
          <w:p w14:paraId="3C40221D"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1,13</w:t>
            </w:r>
          </w:p>
        </w:tc>
        <w:tc>
          <w:tcPr>
            <w:tcW w:w="1984" w:type="dxa"/>
            <w:tcBorders>
              <w:top w:val="nil"/>
              <w:left w:val="nil"/>
              <w:bottom w:val="single" w:sz="4" w:space="0" w:color="auto"/>
              <w:right w:val="single" w:sz="4" w:space="0" w:color="auto"/>
            </w:tcBorders>
            <w:shd w:val="clear" w:color="auto" w:fill="auto"/>
            <w:noWrap/>
            <w:vAlign w:val="center"/>
            <w:hideMark/>
          </w:tcPr>
          <w:p w14:paraId="036984BC"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1,30</w:t>
            </w:r>
          </w:p>
        </w:tc>
      </w:tr>
      <w:tr w:rsidR="005C180B" w:rsidRPr="005C180B" w14:paraId="50327952" w14:textId="77777777" w:rsidTr="005C180B">
        <w:trPr>
          <w:trHeight w:val="300"/>
        </w:trPr>
        <w:tc>
          <w:tcPr>
            <w:tcW w:w="736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E87367" w14:textId="77777777" w:rsidR="005C180B" w:rsidRPr="005C180B" w:rsidRDefault="005C180B" w:rsidP="005C180B">
            <w:pPr>
              <w:spacing w:after="0" w:line="240" w:lineRule="auto"/>
              <w:jc w:val="center"/>
              <w:rPr>
                <w:rFonts w:ascii="Times New Roman" w:hAnsi="Times New Roman"/>
                <w:b/>
                <w:bCs/>
                <w:color w:val="000000"/>
                <w:sz w:val="20"/>
                <w:szCs w:val="20"/>
              </w:rPr>
            </w:pPr>
            <w:r w:rsidRPr="005C180B">
              <w:rPr>
                <w:rFonts w:ascii="Times New Roman" w:hAnsi="Times New Roman"/>
                <w:b/>
                <w:bCs/>
                <w:color w:val="000000"/>
                <w:sz w:val="20"/>
                <w:szCs w:val="20"/>
              </w:rPr>
              <w:t>Total</w:t>
            </w:r>
          </w:p>
        </w:tc>
        <w:tc>
          <w:tcPr>
            <w:tcW w:w="1230" w:type="dxa"/>
            <w:tcBorders>
              <w:top w:val="nil"/>
              <w:left w:val="nil"/>
              <w:bottom w:val="single" w:sz="4" w:space="0" w:color="auto"/>
              <w:right w:val="single" w:sz="4" w:space="0" w:color="auto"/>
            </w:tcBorders>
            <w:shd w:val="clear" w:color="auto" w:fill="auto"/>
            <w:noWrap/>
            <w:vAlign w:val="bottom"/>
            <w:hideMark/>
          </w:tcPr>
          <w:p w14:paraId="3FA004CC" w14:textId="77777777" w:rsidR="005C180B" w:rsidRPr="005C180B" w:rsidRDefault="005C180B" w:rsidP="009209E8">
            <w:pPr>
              <w:spacing w:after="0" w:line="240" w:lineRule="auto"/>
              <w:jc w:val="center"/>
              <w:rPr>
                <w:rFonts w:ascii="Times New Roman" w:hAnsi="Times New Roman"/>
                <w:b/>
                <w:bCs/>
                <w:color w:val="000000"/>
                <w:sz w:val="20"/>
                <w:szCs w:val="20"/>
              </w:rPr>
            </w:pPr>
            <w:r w:rsidRPr="005C180B">
              <w:rPr>
                <w:rFonts w:ascii="Times New Roman" w:hAnsi="Times New Roman"/>
                <w:b/>
                <w:bCs/>
                <w:color w:val="000000"/>
                <w:sz w:val="20"/>
                <w:szCs w:val="20"/>
              </w:rPr>
              <w:t>393,36</w:t>
            </w:r>
          </w:p>
        </w:tc>
        <w:tc>
          <w:tcPr>
            <w:tcW w:w="1605" w:type="dxa"/>
            <w:tcBorders>
              <w:top w:val="nil"/>
              <w:left w:val="nil"/>
              <w:bottom w:val="single" w:sz="4" w:space="0" w:color="auto"/>
              <w:right w:val="single" w:sz="4" w:space="0" w:color="auto"/>
            </w:tcBorders>
            <w:shd w:val="clear" w:color="auto" w:fill="auto"/>
            <w:noWrap/>
            <w:vAlign w:val="bottom"/>
            <w:hideMark/>
          </w:tcPr>
          <w:p w14:paraId="78E4D06F" w14:textId="77777777" w:rsidR="005C180B" w:rsidRPr="005C180B" w:rsidRDefault="005C180B" w:rsidP="009209E8">
            <w:pPr>
              <w:spacing w:after="0" w:line="240" w:lineRule="auto"/>
              <w:jc w:val="center"/>
              <w:rPr>
                <w:rFonts w:ascii="Times New Roman" w:hAnsi="Times New Roman"/>
                <w:b/>
                <w:bCs/>
                <w:color w:val="000000"/>
                <w:sz w:val="20"/>
                <w:szCs w:val="20"/>
              </w:rPr>
            </w:pPr>
            <w:r w:rsidRPr="005C180B">
              <w:rPr>
                <w:rFonts w:ascii="Times New Roman" w:hAnsi="Times New Roman"/>
                <w:b/>
                <w:bCs/>
                <w:color w:val="000000"/>
                <w:sz w:val="20"/>
                <w:szCs w:val="20"/>
              </w:rPr>
              <w:t>713 218,46</w:t>
            </w:r>
          </w:p>
        </w:tc>
        <w:tc>
          <w:tcPr>
            <w:tcW w:w="1418" w:type="dxa"/>
            <w:tcBorders>
              <w:top w:val="nil"/>
              <w:left w:val="nil"/>
              <w:bottom w:val="single" w:sz="4" w:space="0" w:color="auto"/>
              <w:right w:val="single" w:sz="4" w:space="0" w:color="auto"/>
            </w:tcBorders>
            <w:shd w:val="clear" w:color="auto" w:fill="auto"/>
            <w:noWrap/>
            <w:vAlign w:val="bottom"/>
            <w:hideMark/>
          </w:tcPr>
          <w:p w14:paraId="7D1D39B7" w14:textId="77777777" w:rsidR="005C180B" w:rsidRPr="005C180B" w:rsidRDefault="005C180B" w:rsidP="009209E8">
            <w:pPr>
              <w:spacing w:after="0" w:line="240" w:lineRule="auto"/>
              <w:jc w:val="center"/>
              <w:rPr>
                <w:rFonts w:ascii="Times New Roman" w:hAnsi="Times New Roman"/>
                <w:b/>
                <w:bCs/>
                <w:color w:val="000000"/>
                <w:sz w:val="20"/>
                <w:szCs w:val="20"/>
              </w:rPr>
            </w:pPr>
            <w:r w:rsidRPr="005C180B">
              <w:rPr>
                <w:rFonts w:ascii="Times New Roman" w:hAnsi="Times New Roman"/>
                <w:b/>
                <w:bCs/>
                <w:color w:val="000000"/>
                <w:sz w:val="20"/>
                <w:szCs w:val="20"/>
              </w:rPr>
              <w:t>87,35</w:t>
            </w:r>
          </w:p>
        </w:tc>
        <w:tc>
          <w:tcPr>
            <w:tcW w:w="1984" w:type="dxa"/>
            <w:tcBorders>
              <w:top w:val="nil"/>
              <w:left w:val="nil"/>
              <w:bottom w:val="single" w:sz="4" w:space="0" w:color="auto"/>
              <w:right w:val="single" w:sz="4" w:space="0" w:color="auto"/>
            </w:tcBorders>
            <w:shd w:val="clear" w:color="auto" w:fill="auto"/>
            <w:noWrap/>
            <w:vAlign w:val="bottom"/>
            <w:hideMark/>
          </w:tcPr>
          <w:p w14:paraId="653C2A5F" w14:textId="77777777" w:rsidR="005C180B" w:rsidRPr="005C180B" w:rsidRDefault="005C180B" w:rsidP="009209E8">
            <w:pPr>
              <w:spacing w:after="0" w:line="240" w:lineRule="auto"/>
              <w:jc w:val="center"/>
              <w:rPr>
                <w:rFonts w:ascii="Times New Roman" w:hAnsi="Times New Roman"/>
                <w:b/>
                <w:bCs/>
                <w:color w:val="000000"/>
                <w:sz w:val="20"/>
                <w:szCs w:val="20"/>
              </w:rPr>
            </w:pPr>
            <w:r w:rsidRPr="005C180B">
              <w:rPr>
                <w:rFonts w:ascii="Times New Roman" w:hAnsi="Times New Roman"/>
                <w:b/>
                <w:bCs/>
                <w:color w:val="000000"/>
                <w:sz w:val="20"/>
                <w:szCs w:val="20"/>
              </w:rPr>
              <w:t>100,00</w:t>
            </w:r>
          </w:p>
        </w:tc>
      </w:tr>
    </w:tbl>
    <w:p w14:paraId="3B650D77" w14:textId="77777777" w:rsidR="003F1FE2" w:rsidRPr="00CE272C" w:rsidRDefault="003F1FE2" w:rsidP="003F1FE2">
      <w:pPr>
        <w:widowControl w:val="0"/>
        <w:autoSpaceDE w:val="0"/>
        <w:autoSpaceDN w:val="0"/>
        <w:adjustRightInd w:val="0"/>
        <w:spacing w:after="0" w:line="360" w:lineRule="auto"/>
        <w:jc w:val="both"/>
        <w:rPr>
          <w:rFonts w:ascii="Times New Roman" w:hAnsi="Times New Roman"/>
          <w:color w:val="000000"/>
          <w:spacing w:val="1"/>
          <w:sz w:val="20"/>
          <w:szCs w:val="20"/>
        </w:rPr>
      </w:pPr>
      <w:r w:rsidRPr="00CE272C">
        <w:rPr>
          <w:rFonts w:ascii="Times New Roman" w:hAnsi="Times New Roman"/>
          <w:color w:val="000000"/>
          <w:spacing w:val="1"/>
          <w:sz w:val="20"/>
          <w:szCs w:val="20"/>
        </w:rPr>
        <w:t>Source : INSAE, 2019</w:t>
      </w:r>
    </w:p>
    <w:p w14:paraId="30AAF953" w14:textId="77777777" w:rsidR="00CE272C" w:rsidRDefault="00CE272C" w:rsidP="00D723C8">
      <w:pPr>
        <w:widowControl w:val="0"/>
        <w:autoSpaceDE w:val="0"/>
        <w:autoSpaceDN w:val="0"/>
        <w:adjustRightInd w:val="0"/>
        <w:spacing w:after="0" w:line="360" w:lineRule="auto"/>
        <w:jc w:val="both"/>
        <w:rPr>
          <w:rFonts w:ascii="Times New Roman" w:hAnsi="Times New Roman"/>
          <w:b/>
          <w:color w:val="000000"/>
          <w:spacing w:val="1"/>
          <w:sz w:val="24"/>
          <w:szCs w:val="24"/>
        </w:rPr>
      </w:pPr>
    </w:p>
    <w:p w14:paraId="2EC25D6E" w14:textId="77777777" w:rsidR="00D723C8" w:rsidRPr="003F1FE2" w:rsidRDefault="00D723C8" w:rsidP="00D723C8">
      <w:pPr>
        <w:widowControl w:val="0"/>
        <w:autoSpaceDE w:val="0"/>
        <w:autoSpaceDN w:val="0"/>
        <w:adjustRightInd w:val="0"/>
        <w:spacing w:after="0" w:line="360" w:lineRule="auto"/>
        <w:jc w:val="both"/>
        <w:rPr>
          <w:rFonts w:ascii="Times New Roman" w:hAnsi="Times New Roman"/>
          <w:b/>
          <w:color w:val="000000"/>
          <w:spacing w:val="1"/>
          <w:sz w:val="24"/>
          <w:szCs w:val="24"/>
        </w:rPr>
      </w:pPr>
      <w:r w:rsidRPr="003F1FE2">
        <w:rPr>
          <w:rFonts w:ascii="Times New Roman" w:hAnsi="Times New Roman"/>
          <w:b/>
          <w:color w:val="000000"/>
          <w:spacing w:val="1"/>
          <w:sz w:val="24"/>
          <w:szCs w:val="24"/>
        </w:rPr>
        <w:lastRenderedPageBreak/>
        <w:t xml:space="preserve">Annexe </w:t>
      </w:r>
      <w:r>
        <w:rPr>
          <w:rFonts w:ascii="Times New Roman" w:hAnsi="Times New Roman"/>
          <w:b/>
          <w:color w:val="000000"/>
          <w:spacing w:val="1"/>
          <w:sz w:val="24"/>
          <w:szCs w:val="24"/>
        </w:rPr>
        <w:t>3</w:t>
      </w:r>
      <w:r w:rsidRPr="003F1FE2">
        <w:rPr>
          <w:rFonts w:ascii="Times New Roman" w:hAnsi="Times New Roman"/>
          <w:b/>
          <w:color w:val="000000"/>
          <w:spacing w:val="1"/>
          <w:sz w:val="24"/>
          <w:szCs w:val="24"/>
        </w:rPr>
        <w:t xml:space="preserve"> : Evolution des dix principaux </w:t>
      </w:r>
      <w:r>
        <w:rPr>
          <w:rFonts w:ascii="Times New Roman" w:hAnsi="Times New Roman"/>
          <w:b/>
          <w:color w:val="000000"/>
          <w:spacing w:val="1"/>
          <w:sz w:val="24"/>
          <w:szCs w:val="24"/>
        </w:rPr>
        <w:t xml:space="preserve">biens </w:t>
      </w:r>
      <w:r w:rsidRPr="003F1FE2">
        <w:rPr>
          <w:rFonts w:ascii="Times New Roman" w:hAnsi="Times New Roman"/>
          <w:b/>
          <w:color w:val="000000"/>
          <w:spacing w:val="1"/>
          <w:sz w:val="24"/>
          <w:szCs w:val="24"/>
        </w:rPr>
        <w:t>à l</w:t>
      </w:r>
      <w:r w:rsidR="00E45DC1">
        <w:rPr>
          <w:rFonts w:ascii="Times New Roman" w:hAnsi="Times New Roman"/>
          <w:b/>
          <w:color w:val="000000"/>
          <w:spacing w:val="1"/>
          <w:sz w:val="24"/>
          <w:szCs w:val="24"/>
        </w:rPr>
        <w:t>a ré</w:t>
      </w:r>
      <w:r w:rsidRPr="003F1FE2">
        <w:rPr>
          <w:rFonts w:ascii="Times New Roman" w:hAnsi="Times New Roman"/>
          <w:b/>
          <w:color w:val="000000"/>
          <w:spacing w:val="1"/>
          <w:sz w:val="24"/>
          <w:szCs w:val="24"/>
        </w:rPr>
        <w:t>exportation du Bénin en 2018</w:t>
      </w:r>
    </w:p>
    <w:tbl>
      <w:tblPr>
        <w:tblW w:w="13276" w:type="dxa"/>
        <w:tblInd w:w="75" w:type="dxa"/>
        <w:tblCellMar>
          <w:left w:w="70" w:type="dxa"/>
          <w:right w:w="70" w:type="dxa"/>
        </w:tblCellMar>
        <w:tblLook w:val="04A0" w:firstRow="1" w:lastRow="0" w:firstColumn="1" w:lastColumn="0" w:noHBand="0" w:noVBand="1"/>
      </w:tblPr>
      <w:tblGrid>
        <w:gridCol w:w="596"/>
        <w:gridCol w:w="740"/>
        <w:gridCol w:w="6080"/>
        <w:gridCol w:w="1460"/>
        <w:gridCol w:w="1240"/>
        <w:gridCol w:w="1240"/>
        <w:gridCol w:w="1920"/>
      </w:tblGrid>
      <w:tr w:rsidR="005C180B" w:rsidRPr="005C180B" w14:paraId="05DC9383" w14:textId="77777777" w:rsidTr="005C180B">
        <w:trPr>
          <w:trHeight w:val="51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71E93" w14:textId="77777777" w:rsidR="005C180B" w:rsidRPr="005C180B" w:rsidRDefault="005C180B" w:rsidP="005C180B">
            <w:pPr>
              <w:spacing w:after="0" w:line="240" w:lineRule="auto"/>
              <w:jc w:val="center"/>
              <w:rPr>
                <w:rFonts w:ascii="Times New Roman" w:hAnsi="Times New Roman"/>
                <w:b/>
                <w:bCs/>
                <w:color w:val="000000"/>
                <w:sz w:val="20"/>
                <w:szCs w:val="20"/>
              </w:rPr>
            </w:pPr>
            <w:r w:rsidRPr="005C180B">
              <w:rPr>
                <w:rFonts w:ascii="Times New Roman" w:hAnsi="Times New Roman"/>
                <w:b/>
                <w:bCs/>
                <w:color w:val="000000"/>
                <w:sz w:val="20"/>
                <w:szCs w:val="20"/>
              </w:rPr>
              <w:t>Rang</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67ACD088" w14:textId="77777777" w:rsidR="005C180B" w:rsidRPr="005C180B" w:rsidRDefault="005C180B" w:rsidP="005C180B">
            <w:pPr>
              <w:spacing w:after="0" w:line="240" w:lineRule="auto"/>
              <w:jc w:val="center"/>
              <w:rPr>
                <w:rFonts w:ascii="Times New Roman" w:hAnsi="Times New Roman"/>
                <w:b/>
                <w:bCs/>
                <w:color w:val="000000"/>
                <w:sz w:val="20"/>
                <w:szCs w:val="20"/>
              </w:rPr>
            </w:pPr>
            <w:r w:rsidRPr="005C180B">
              <w:rPr>
                <w:rFonts w:ascii="Times New Roman" w:hAnsi="Times New Roman"/>
                <w:b/>
                <w:bCs/>
                <w:color w:val="000000"/>
                <w:sz w:val="20"/>
                <w:szCs w:val="20"/>
              </w:rPr>
              <w:t>Codes</w:t>
            </w:r>
          </w:p>
        </w:tc>
        <w:tc>
          <w:tcPr>
            <w:tcW w:w="6080" w:type="dxa"/>
            <w:tcBorders>
              <w:top w:val="single" w:sz="4" w:space="0" w:color="auto"/>
              <w:left w:val="nil"/>
              <w:bottom w:val="single" w:sz="4" w:space="0" w:color="auto"/>
              <w:right w:val="single" w:sz="4" w:space="0" w:color="auto"/>
            </w:tcBorders>
            <w:shd w:val="clear" w:color="auto" w:fill="auto"/>
            <w:noWrap/>
            <w:vAlign w:val="center"/>
            <w:hideMark/>
          </w:tcPr>
          <w:p w14:paraId="6BC8D73B" w14:textId="77777777" w:rsidR="005C180B" w:rsidRPr="005C180B" w:rsidRDefault="005C180B" w:rsidP="005C180B">
            <w:pPr>
              <w:spacing w:after="0" w:line="240" w:lineRule="auto"/>
              <w:jc w:val="center"/>
              <w:rPr>
                <w:rFonts w:ascii="Times New Roman" w:hAnsi="Times New Roman"/>
                <w:b/>
                <w:bCs/>
                <w:color w:val="000000"/>
                <w:sz w:val="20"/>
                <w:szCs w:val="20"/>
              </w:rPr>
            </w:pPr>
            <w:r w:rsidRPr="005C180B">
              <w:rPr>
                <w:rFonts w:ascii="Times New Roman" w:hAnsi="Times New Roman"/>
                <w:b/>
                <w:bCs/>
                <w:color w:val="000000"/>
                <w:sz w:val="20"/>
                <w:szCs w:val="20"/>
              </w:rPr>
              <w:t>Libellés</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12F5ECDF" w14:textId="77777777" w:rsidR="005C180B" w:rsidRPr="005C180B" w:rsidRDefault="005C180B" w:rsidP="009209E8">
            <w:pPr>
              <w:spacing w:after="0" w:line="240" w:lineRule="auto"/>
              <w:jc w:val="center"/>
              <w:rPr>
                <w:rFonts w:ascii="Times New Roman" w:hAnsi="Times New Roman"/>
                <w:b/>
                <w:bCs/>
                <w:color w:val="000000"/>
                <w:sz w:val="20"/>
                <w:szCs w:val="20"/>
              </w:rPr>
            </w:pPr>
            <w:r w:rsidRPr="005C180B">
              <w:rPr>
                <w:rFonts w:ascii="Times New Roman" w:hAnsi="Times New Roman"/>
                <w:b/>
                <w:bCs/>
                <w:color w:val="000000"/>
                <w:sz w:val="20"/>
                <w:szCs w:val="20"/>
              </w:rPr>
              <w:t>Valeur (Mds FCFA)</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7F8CD2FE" w14:textId="77777777" w:rsidR="005C180B" w:rsidRPr="005C180B" w:rsidRDefault="005C180B" w:rsidP="009209E8">
            <w:pPr>
              <w:spacing w:after="0" w:line="240" w:lineRule="auto"/>
              <w:jc w:val="center"/>
              <w:rPr>
                <w:rFonts w:ascii="Times New Roman" w:hAnsi="Times New Roman"/>
                <w:b/>
                <w:bCs/>
                <w:color w:val="000000"/>
                <w:sz w:val="20"/>
                <w:szCs w:val="20"/>
              </w:rPr>
            </w:pPr>
            <w:r w:rsidRPr="005C180B">
              <w:rPr>
                <w:rFonts w:ascii="Times New Roman" w:hAnsi="Times New Roman"/>
                <w:b/>
                <w:bCs/>
                <w:color w:val="000000"/>
                <w:sz w:val="20"/>
                <w:szCs w:val="20"/>
              </w:rPr>
              <w:t>Poids net (Tonne)</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8874C03" w14:textId="77777777" w:rsidR="005C180B" w:rsidRPr="005C180B" w:rsidRDefault="005C180B" w:rsidP="009209E8">
            <w:pPr>
              <w:spacing w:after="0" w:line="240" w:lineRule="auto"/>
              <w:jc w:val="center"/>
              <w:rPr>
                <w:rFonts w:ascii="Times New Roman" w:hAnsi="Times New Roman"/>
                <w:b/>
                <w:bCs/>
                <w:color w:val="000000"/>
                <w:sz w:val="20"/>
                <w:szCs w:val="20"/>
              </w:rPr>
            </w:pPr>
            <w:r w:rsidRPr="005C180B">
              <w:rPr>
                <w:rFonts w:ascii="Times New Roman" w:hAnsi="Times New Roman"/>
                <w:b/>
                <w:bCs/>
                <w:color w:val="000000"/>
                <w:sz w:val="20"/>
                <w:szCs w:val="20"/>
              </w:rPr>
              <w:t>Part (%) dans le total</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597C051A" w14:textId="77777777" w:rsidR="005C180B" w:rsidRPr="005C180B" w:rsidRDefault="005C180B" w:rsidP="009209E8">
            <w:pPr>
              <w:spacing w:after="0" w:line="240" w:lineRule="auto"/>
              <w:jc w:val="center"/>
              <w:rPr>
                <w:rFonts w:ascii="Times New Roman" w:hAnsi="Times New Roman"/>
                <w:b/>
                <w:bCs/>
                <w:color w:val="000000"/>
                <w:sz w:val="20"/>
                <w:szCs w:val="20"/>
              </w:rPr>
            </w:pPr>
            <w:r w:rsidRPr="005C180B">
              <w:rPr>
                <w:rFonts w:ascii="Times New Roman" w:hAnsi="Times New Roman"/>
                <w:b/>
                <w:bCs/>
                <w:color w:val="000000"/>
                <w:sz w:val="20"/>
                <w:szCs w:val="20"/>
              </w:rPr>
              <w:t>Part (%) dans les dix principaux biens</w:t>
            </w:r>
          </w:p>
        </w:tc>
      </w:tr>
      <w:tr w:rsidR="005C180B" w:rsidRPr="005C180B" w14:paraId="4F7AB3A4" w14:textId="77777777" w:rsidTr="005C180B">
        <w:trPr>
          <w:trHeight w:val="30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A13ACA1"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01</w:t>
            </w:r>
          </w:p>
        </w:tc>
        <w:tc>
          <w:tcPr>
            <w:tcW w:w="740" w:type="dxa"/>
            <w:tcBorders>
              <w:top w:val="nil"/>
              <w:left w:val="nil"/>
              <w:bottom w:val="single" w:sz="4" w:space="0" w:color="auto"/>
              <w:right w:val="single" w:sz="4" w:space="0" w:color="auto"/>
            </w:tcBorders>
            <w:shd w:val="clear" w:color="auto" w:fill="auto"/>
            <w:noWrap/>
            <w:vAlign w:val="center"/>
            <w:hideMark/>
          </w:tcPr>
          <w:p w14:paraId="5FD2847D"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841182</w:t>
            </w:r>
          </w:p>
        </w:tc>
        <w:tc>
          <w:tcPr>
            <w:tcW w:w="6080" w:type="dxa"/>
            <w:tcBorders>
              <w:top w:val="nil"/>
              <w:left w:val="nil"/>
              <w:bottom w:val="single" w:sz="4" w:space="0" w:color="auto"/>
              <w:right w:val="single" w:sz="4" w:space="0" w:color="auto"/>
            </w:tcBorders>
            <w:shd w:val="clear" w:color="auto" w:fill="auto"/>
            <w:vAlign w:val="center"/>
            <w:hideMark/>
          </w:tcPr>
          <w:p w14:paraId="2A318DBF"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 xml:space="preserve">Turbines à gaz </w:t>
            </w:r>
            <w:proofErr w:type="spellStart"/>
            <w:r w:rsidR="00A93316">
              <w:rPr>
                <w:rFonts w:ascii="Times New Roman" w:hAnsi="Times New Roman"/>
                <w:color w:val="000000"/>
                <w:sz w:val="20"/>
                <w:szCs w:val="20"/>
              </w:rPr>
              <w:t>n.d.a.</w:t>
            </w:r>
            <w:r w:rsidRPr="005C180B">
              <w:rPr>
                <w:rFonts w:ascii="Times New Roman" w:hAnsi="Times New Roman"/>
                <w:color w:val="000000"/>
                <w:sz w:val="20"/>
                <w:szCs w:val="20"/>
              </w:rPr>
              <w:t>-puissance</w:t>
            </w:r>
            <w:proofErr w:type="spellEnd"/>
            <w:r w:rsidRPr="005C180B">
              <w:rPr>
                <w:rFonts w:ascii="Times New Roman" w:hAnsi="Times New Roman"/>
                <w:color w:val="000000"/>
                <w:sz w:val="20"/>
                <w:szCs w:val="20"/>
              </w:rPr>
              <w:t xml:space="preserve"> &gt;5000kw</w:t>
            </w:r>
          </w:p>
        </w:tc>
        <w:tc>
          <w:tcPr>
            <w:tcW w:w="1460" w:type="dxa"/>
            <w:tcBorders>
              <w:top w:val="nil"/>
              <w:left w:val="nil"/>
              <w:bottom w:val="single" w:sz="4" w:space="0" w:color="auto"/>
              <w:right w:val="single" w:sz="4" w:space="0" w:color="auto"/>
            </w:tcBorders>
            <w:shd w:val="clear" w:color="auto" w:fill="auto"/>
            <w:noWrap/>
            <w:vAlign w:val="center"/>
            <w:hideMark/>
          </w:tcPr>
          <w:p w14:paraId="4A17A629"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19,76</w:t>
            </w:r>
          </w:p>
        </w:tc>
        <w:tc>
          <w:tcPr>
            <w:tcW w:w="1240" w:type="dxa"/>
            <w:tcBorders>
              <w:top w:val="nil"/>
              <w:left w:val="nil"/>
              <w:bottom w:val="single" w:sz="4" w:space="0" w:color="auto"/>
              <w:right w:val="single" w:sz="4" w:space="0" w:color="auto"/>
            </w:tcBorders>
            <w:shd w:val="clear" w:color="auto" w:fill="auto"/>
            <w:noWrap/>
            <w:vAlign w:val="center"/>
            <w:hideMark/>
          </w:tcPr>
          <w:p w14:paraId="084E6191"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282,72</w:t>
            </w:r>
          </w:p>
        </w:tc>
        <w:tc>
          <w:tcPr>
            <w:tcW w:w="1240" w:type="dxa"/>
            <w:tcBorders>
              <w:top w:val="nil"/>
              <w:left w:val="nil"/>
              <w:bottom w:val="single" w:sz="4" w:space="0" w:color="auto"/>
              <w:right w:val="single" w:sz="4" w:space="0" w:color="auto"/>
            </w:tcBorders>
            <w:shd w:val="clear" w:color="auto" w:fill="auto"/>
            <w:noWrap/>
            <w:vAlign w:val="center"/>
            <w:hideMark/>
          </w:tcPr>
          <w:p w14:paraId="4201B604"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25,85</w:t>
            </w:r>
          </w:p>
        </w:tc>
        <w:tc>
          <w:tcPr>
            <w:tcW w:w="1920" w:type="dxa"/>
            <w:tcBorders>
              <w:top w:val="nil"/>
              <w:left w:val="nil"/>
              <w:bottom w:val="single" w:sz="4" w:space="0" w:color="auto"/>
              <w:right w:val="single" w:sz="4" w:space="0" w:color="auto"/>
            </w:tcBorders>
            <w:shd w:val="clear" w:color="auto" w:fill="auto"/>
            <w:noWrap/>
            <w:vAlign w:val="center"/>
            <w:hideMark/>
          </w:tcPr>
          <w:p w14:paraId="56B09616"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33,97</w:t>
            </w:r>
          </w:p>
        </w:tc>
      </w:tr>
      <w:tr w:rsidR="005C180B" w:rsidRPr="005C180B" w14:paraId="3F9E8D21" w14:textId="77777777" w:rsidTr="005C180B">
        <w:trPr>
          <w:trHeight w:val="51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14A78C4"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02</w:t>
            </w:r>
          </w:p>
        </w:tc>
        <w:tc>
          <w:tcPr>
            <w:tcW w:w="740" w:type="dxa"/>
            <w:tcBorders>
              <w:top w:val="nil"/>
              <w:left w:val="nil"/>
              <w:bottom w:val="single" w:sz="4" w:space="0" w:color="auto"/>
              <w:right w:val="single" w:sz="4" w:space="0" w:color="auto"/>
            </w:tcBorders>
            <w:shd w:val="clear" w:color="auto" w:fill="auto"/>
            <w:noWrap/>
            <w:vAlign w:val="center"/>
            <w:hideMark/>
          </w:tcPr>
          <w:p w14:paraId="1107B70C"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271019</w:t>
            </w:r>
          </w:p>
        </w:tc>
        <w:tc>
          <w:tcPr>
            <w:tcW w:w="6080" w:type="dxa"/>
            <w:tcBorders>
              <w:top w:val="nil"/>
              <w:left w:val="nil"/>
              <w:bottom w:val="single" w:sz="4" w:space="0" w:color="auto"/>
              <w:right w:val="single" w:sz="4" w:space="0" w:color="auto"/>
            </w:tcBorders>
            <w:shd w:val="clear" w:color="auto" w:fill="auto"/>
            <w:vAlign w:val="center"/>
            <w:hideMark/>
          </w:tcPr>
          <w:p w14:paraId="7005F18B"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Huiles de pétrole ou de minéraux bitumineux non brutes autres que huiles légères</w:t>
            </w:r>
          </w:p>
        </w:tc>
        <w:tc>
          <w:tcPr>
            <w:tcW w:w="1460" w:type="dxa"/>
            <w:tcBorders>
              <w:top w:val="nil"/>
              <w:left w:val="nil"/>
              <w:bottom w:val="single" w:sz="4" w:space="0" w:color="auto"/>
              <w:right w:val="single" w:sz="4" w:space="0" w:color="auto"/>
            </w:tcBorders>
            <w:shd w:val="clear" w:color="auto" w:fill="auto"/>
            <w:noWrap/>
            <w:vAlign w:val="center"/>
            <w:hideMark/>
          </w:tcPr>
          <w:p w14:paraId="2F104574"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13,59</w:t>
            </w:r>
          </w:p>
        </w:tc>
        <w:tc>
          <w:tcPr>
            <w:tcW w:w="1240" w:type="dxa"/>
            <w:tcBorders>
              <w:top w:val="nil"/>
              <w:left w:val="nil"/>
              <w:bottom w:val="single" w:sz="4" w:space="0" w:color="auto"/>
              <w:right w:val="single" w:sz="4" w:space="0" w:color="auto"/>
            </w:tcBorders>
            <w:shd w:val="clear" w:color="auto" w:fill="auto"/>
            <w:noWrap/>
            <w:vAlign w:val="center"/>
            <w:hideMark/>
          </w:tcPr>
          <w:p w14:paraId="1E45329B"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36 048,75</w:t>
            </w:r>
          </w:p>
        </w:tc>
        <w:tc>
          <w:tcPr>
            <w:tcW w:w="1240" w:type="dxa"/>
            <w:tcBorders>
              <w:top w:val="nil"/>
              <w:left w:val="nil"/>
              <w:bottom w:val="single" w:sz="4" w:space="0" w:color="auto"/>
              <w:right w:val="single" w:sz="4" w:space="0" w:color="auto"/>
            </w:tcBorders>
            <w:shd w:val="clear" w:color="auto" w:fill="auto"/>
            <w:noWrap/>
            <w:vAlign w:val="center"/>
            <w:hideMark/>
          </w:tcPr>
          <w:p w14:paraId="5FB33860"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17,78</w:t>
            </w:r>
          </w:p>
        </w:tc>
        <w:tc>
          <w:tcPr>
            <w:tcW w:w="1920" w:type="dxa"/>
            <w:tcBorders>
              <w:top w:val="nil"/>
              <w:left w:val="nil"/>
              <w:bottom w:val="single" w:sz="4" w:space="0" w:color="auto"/>
              <w:right w:val="single" w:sz="4" w:space="0" w:color="auto"/>
            </w:tcBorders>
            <w:shd w:val="clear" w:color="auto" w:fill="auto"/>
            <w:noWrap/>
            <w:vAlign w:val="center"/>
            <w:hideMark/>
          </w:tcPr>
          <w:p w14:paraId="7986B36E"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23,37</w:t>
            </w:r>
          </w:p>
        </w:tc>
      </w:tr>
      <w:tr w:rsidR="005C180B" w:rsidRPr="005C180B" w14:paraId="074414F4" w14:textId="77777777" w:rsidTr="005C180B">
        <w:trPr>
          <w:trHeight w:val="30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09902BB"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03</w:t>
            </w:r>
          </w:p>
        </w:tc>
        <w:tc>
          <w:tcPr>
            <w:tcW w:w="740" w:type="dxa"/>
            <w:tcBorders>
              <w:top w:val="nil"/>
              <w:left w:val="nil"/>
              <w:bottom w:val="single" w:sz="4" w:space="0" w:color="auto"/>
              <w:right w:val="single" w:sz="4" w:space="0" w:color="auto"/>
            </w:tcBorders>
            <w:shd w:val="clear" w:color="auto" w:fill="auto"/>
            <w:noWrap/>
            <w:vAlign w:val="center"/>
            <w:hideMark/>
          </w:tcPr>
          <w:p w14:paraId="490A8E4F"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721391</w:t>
            </w:r>
          </w:p>
        </w:tc>
        <w:tc>
          <w:tcPr>
            <w:tcW w:w="6080" w:type="dxa"/>
            <w:tcBorders>
              <w:top w:val="nil"/>
              <w:left w:val="nil"/>
              <w:bottom w:val="single" w:sz="4" w:space="0" w:color="auto"/>
              <w:right w:val="single" w:sz="4" w:space="0" w:color="auto"/>
            </w:tcBorders>
            <w:shd w:val="clear" w:color="auto" w:fill="auto"/>
            <w:vAlign w:val="center"/>
            <w:hideMark/>
          </w:tcPr>
          <w:p w14:paraId="35024664"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Fil machine, fer/aciers non alliés, laminés à chaud, diamètre &lt;14mm</w:t>
            </w:r>
          </w:p>
        </w:tc>
        <w:tc>
          <w:tcPr>
            <w:tcW w:w="1460" w:type="dxa"/>
            <w:tcBorders>
              <w:top w:val="nil"/>
              <w:left w:val="nil"/>
              <w:bottom w:val="single" w:sz="4" w:space="0" w:color="auto"/>
              <w:right w:val="single" w:sz="4" w:space="0" w:color="auto"/>
            </w:tcBorders>
            <w:shd w:val="clear" w:color="auto" w:fill="auto"/>
            <w:noWrap/>
            <w:vAlign w:val="center"/>
            <w:hideMark/>
          </w:tcPr>
          <w:p w14:paraId="33532E10"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5,42</w:t>
            </w:r>
          </w:p>
        </w:tc>
        <w:tc>
          <w:tcPr>
            <w:tcW w:w="1240" w:type="dxa"/>
            <w:tcBorders>
              <w:top w:val="nil"/>
              <w:left w:val="nil"/>
              <w:bottom w:val="single" w:sz="4" w:space="0" w:color="auto"/>
              <w:right w:val="single" w:sz="4" w:space="0" w:color="auto"/>
            </w:tcBorders>
            <w:shd w:val="clear" w:color="auto" w:fill="auto"/>
            <w:noWrap/>
            <w:vAlign w:val="center"/>
            <w:hideMark/>
          </w:tcPr>
          <w:p w14:paraId="191AFD72"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18 623,71</w:t>
            </w:r>
          </w:p>
        </w:tc>
        <w:tc>
          <w:tcPr>
            <w:tcW w:w="1240" w:type="dxa"/>
            <w:tcBorders>
              <w:top w:val="nil"/>
              <w:left w:val="nil"/>
              <w:bottom w:val="single" w:sz="4" w:space="0" w:color="auto"/>
              <w:right w:val="single" w:sz="4" w:space="0" w:color="auto"/>
            </w:tcBorders>
            <w:shd w:val="clear" w:color="auto" w:fill="auto"/>
            <w:noWrap/>
            <w:vAlign w:val="center"/>
            <w:hideMark/>
          </w:tcPr>
          <w:p w14:paraId="3B79CBE4"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7,09</w:t>
            </w:r>
          </w:p>
        </w:tc>
        <w:tc>
          <w:tcPr>
            <w:tcW w:w="1920" w:type="dxa"/>
            <w:tcBorders>
              <w:top w:val="nil"/>
              <w:left w:val="nil"/>
              <w:bottom w:val="single" w:sz="4" w:space="0" w:color="auto"/>
              <w:right w:val="single" w:sz="4" w:space="0" w:color="auto"/>
            </w:tcBorders>
            <w:shd w:val="clear" w:color="auto" w:fill="auto"/>
            <w:noWrap/>
            <w:vAlign w:val="center"/>
            <w:hideMark/>
          </w:tcPr>
          <w:p w14:paraId="4A8FBCA0"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9,32</w:t>
            </w:r>
          </w:p>
        </w:tc>
      </w:tr>
      <w:tr w:rsidR="005C180B" w:rsidRPr="005C180B" w14:paraId="0368124E" w14:textId="77777777" w:rsidTr="005C180B">
        <w:trPr>
          <w:trHeight w:val="30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9E48B69"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04</w:t>
            </w:r>
          </w:p>
        </w:tc>
        <w:tc>
          <w:tcPr>
            <w:tcW w:w="740" w:type="dxa"/>
            <w:tcBorders>
              <w:top w:val="nil"/>
              <w:left w:val="nil"/>
              <w:bottom w:val="single" w:sz="4" w:space="0" w:color="auto"/>
              <w:right w:val="single" w:sz="4" w:space="0" w:color="auto"/>
            </w:tcBorders>
            <w:shd w:val="clear" w:color="auto" w:fill="auto"/>
            <w:noWrap/>
            <w:vAlign w:val="center"/>
            <w:hideMark/>
          </w:tcPr>
          <w:p w14:paraId="2FC532E2"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710812</w:t>
            </w:r>
          </w:p>
        </w:tc>
        <w:tc>
          <w:tcPr>
            <w:tcW w:w="6080" w:type="dxa"/>
            <w:tcBorders>
              <w:top w:val="nil"/>
              <w:left w:val="nil"/>
              <w:bottom w:val="single" w:sz="4" w:space="0" w:color="auto"/>
              <w:right w:val="single" w:sz="4" w:space="0" w:color="auto"/>
            </w:tcBorders>
            <w:shd w:val="clear" w:color="auto" w:fill="auto"/>
            <w:vAlign w:val="center"/>
            <w:hideMark/>
          </w:tcPr>
          <w:p w14:paraId="3B3DC59E"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Or sous formes brutes (usages non monétaires)</w:t>
            </w:r>
          </w:p>
        </w:tc>
        <w:tc>
          <w:tcPr>
            <w:tcW w:w="1460" w:type="dxa"/>
            <w:tcBorders>
              <w:top w:val="nil"/>
              <w:left w:val="nil"/>
              <w:bottom w:val="single" w:sz="4" w:space="0" w:color="auto"/>
              <w:right w:val="single" w:sz="4" w:space="0" w:color="auto"/>
            </w:tcBorders>
            <w:shd w:val="clear" w:color="auto" w:fill="auto"/>
            <w:noWrap/>
            <w:vAlign w:val="center"/>
            <w:hideMark/>
          </w:tcPr>
          <w:p w14:paraId="4BD31D1B"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5,07</w:t>
            </w:r>
          </w:p>
        </w:tc>
        <w:tc>
          <w:tcPr>
            <w:tcW w:w="1240" w:type="dxa"/>
            <w:tcBorders>
              <w:top w:val="nil"/>
              <w:left w:val="nil"/>
              <w:bottom w:val="single" w:sz="4" w:space="0" w:color="auto"/>
              <w:right w:val="single" w:sz="4" w:space="0" w:color="auto"/>
            </w:tcBorders>
            <w:shd w:val="clear" w:color="auto" w:fill="auto"/>
            <w:noWrap/>
            <w:vAlign w:val="center"/>
            <w:hideMark/>
          </w:tcPr>
          <w:p w14:paraId="7D10856C"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9,10</w:t>
            </w:r>
          </w:p>
        </w:tc>
        <w:tc>
          <w:tcPr>
            <w:tcW w:w="1240" w:type="dxa"/>
            <w:tcBorders>
              <w:top w:val="nil"/>
              <w:left w:val="nil"/>
              <w:bottom w:val="single" w:sz="4" w:space="0" w:color="auto"/>
              <w:right w:val="single" w:sz="4" w:space="0" w:color="auto"/>
            </w:tcBorders>
            <w:shd w:val="clear" w:color="auto" w:fill="auto"/>
            <w:noWrap/>
            <w:vAlign w:val="center"/>
            <w:hideMark/>
          </w:tcPr>
          <w:p w14:paraId="7DDB80A8"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6,63</w:t>
            </w:r>
          </w:p>
        </w:tc>
        <w:tc>
          <w:tcPr>
            <w:tcW w:w="1920" w:type="dxa"/>
            <w:tcBorders>
              <w:top w:val="nil"/>
              <w:left w:val="nil"/>
              <w:bottom w:val="single" w:sz="4" w:space="0" w:color="auto"/>
              <w:right w:val="single" w:sz="4" w:space="0" w:color="auto"/>
            </w:tcBorders>
            <w:shd w:val="clear" w:color="auto" w:fill="auto"/>
            <w:noWrap/>
            <w:vAlign w:val="center"/>
            <w:hideMark/>
          </w:tcPr>
          <w:p w14:paraId="68E3BA1E"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8,72</w:t>
            </w:r>
          </w:p>
        </w:tc>
      </w:tr>
      <w:tr w:rsidR="005C180B" w:rsidRPr="005C180B" w14:paraId="7EC3D28A" w14:textId="77777777" w:rsidTr="005C180B">
        <w:trPr>
          <w:trHeight w:val="30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A92E20C"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05</w:t>
            </w:r>
          </w:p>
        </w:tc>
        <w:tc>
          <w:tcPr>
            <w:tcW w:w="740" w:type="dxa"/>
            <w:tcBorders>
              <w:top w:val="nil"/>
              <w:left w:val="nil"/>
              <w:bottom w:val="single" w:sz="4" w:space="0" w:color="auto"/>
              <w:right w:val="single" w:sz="4" w:space="0" w:color="auto"/>
            </w:tcBorders>
            <w:shd w:val="clear" w:color="auto" w:fill="auto"/>
            <w:noWrap/>
            <w:vAlign w:val="center"/>
            <w:hideMark/>
          </w:tcPr>
          <w:p w14:paraId="7FF6CA89"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520812</w:t>
            </w:r>
          </w:p>
        </w:tc>
        <w:tc>
          <w:tcPr>
            <w:tcW w:w="6080" w:type="dxa"/>
            <w:tcBorders>
              <w:top w:val="nil"/>
              <w:left w:val="nil"/>
              <w:bottom w:val="single" w:sz="4" w:space="0" w:color="auto"/>
              <w:right w:val="single" w:sz="4" w:space="0" w:color="auto"/>
            </w:tcBorders>
            <w:shd w:val="clear" w:color="auto" w:fill="auto"/>
            <w:vAlign w:val="center"/>
            <w:hideMark/>
          </w:tcPr>
          <w:p w14:paraId="39C4E45A"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Tissus de coton (85% ou plus) écrus à armure toile, 101-200 g/m2</w:t>
            </w:r>
          </w:p>
        </w:tc>
        <w:tc>
          <w:tcPr>
            <w:tcW w:w="1460" w:type="dxa"/>
            <w:tcBorders>
              <w:top w:val="nil"/>
              <w:left w:val="nil"/>
              <w:bottom w:val="single" w:sz="4" w:space="0" w:color="auto"/>
              <w:right w:val="single" w:sz="4" w:space="0" w:color="auto"/>
            </w:tcBorders>
            <w:shd w:val="clear" w:color="auto" w:fill="auto"/>
            <w:noWrap/>
            <w:vAlign w:val="center"/>
            <w:hideMark/>
          </w:tcPr>
          <w:p w14:paraId="517930D4"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3,59</w:t>
            </w:r>
          </w:p>
        </w:tc>
        <w:tc>
          <w:tcPr>
            <w:tcW w:w="1240" w:type="dxa"/>
            <w:tcBorders>
              <w:top w:val="nil"/>
              <w:left w:val="nil"/>
              <w:bottom w:val="single" w:sz="4" w:space="0" w:color="auto"/>
              <w:right w:val="single" w:sz="4" w:space="0" w:color="auto"/>
            </w:tcBorders>
            <w:shd w:val="clear" w:color="auto" w:fill="auto"/>
            <w:noWrap/>
            <w:vAlign w:val="center"/>
            <w:hideMark/>
          </w:tcPr>
          <w:p w14:paraId="31531094"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1 248,91</w:t>
            </w:r>
          </w:p>
        </w:tc>
        <w:tc>
          <w:tcPr>
            <w:tcW w:w="1240" w:type="dxa"/>
            <w:tcBorders>
              <w:top w:val="nil"/>
              <w:left w:val="nil"/>
              <w:bottom w:val="single" w:sz="4" w:space="0" w:color="auto"/>
              <w:right w:val="single" w:sz="4" w:space="0" w:color="auto"/>
            </w:tcBorders>
            <w:shd w:val="clear" w:color="auto" w:fill="auto"/>
            <w:noWrap/>
            <w:vAlign w:val="center"/>
            <w:hideMark/>
          </w:tcPr>
          <w:p w14:paraId="5AAFD641"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4,69</w:t>
            </w:r>
          </w:p>
        </w:tc>
        <w:tc>
          <w:tcPr>
            <w:tcW w:w="1920" w:type="dxa"/>
            <w:tcBorders>
              <w:top w:val="nil"/>
              <w:left w:val="nil"/>
              <w:bottom w:val="single" w:sz="4" w:space="0" w:color="auto"/>
              <w:right w:val="single" w:sz="4" w:space="0" w:color="auto"/>
            </w:tcBorders>
            <w:shd w:val="clear" w:color="auto" w:fill="auto"/>
            <w:noWrap/>
            <w:vAlign w:val="center"/>
            <w:hideMark/>
          </w:tcPr>
          <w:p w14:paraId="26BB694F"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6,16</w:t>
            </w:r>
          </w:p>
        </w:tc>
      </w:tr>
      <w:tr w:rsidR="005C180B" w:rsidRPr="005C180B" w14:paraId="7E02F87A" w14:textId="77777777" w:rsidTr="005C180B">
        <w:trPr>
          <w:trHeight w:val="51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970E5FA"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06</w:t>
            </w:r>
          </w:p>
        </w:tc>
        <w:tc>
          <w:tcPr>
            <w:tcW w:w="740" w:type="dxa"/>
            <w:tcBorders>
              <w:top w:val="nil"/>
              <w:left w:val="nil"/>
              <w:bottom w:val="single" w:sz="4" w:space="0" w:color="auto"/>
              <w:right w:val="single" w:sz="4" w:space="0" w:color="auto"/>
            </w:tcBorders>
            <w:shd w:val="clear" w:color="auto" w:fill="auto"/>
            <w:noWrap/>
            <w:vAlign w:val="center"/>
            <w:hideMark/>
          </w:tcPr>
          <w:p w14:paraId="3B338CC0"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720917</w:t>
            </w:r>
          </w:p>
        </w:tc>
        <w:tc>
          <w:tcPr>
            <w:tcW w:w="6080" w:type="dxa"/>
            <w:tcBorders>
              <w:top w:val="nil"/>
              <w:left w:val="nil"/>
              <w:bottom w:val="single" w:sz="4" w:space="0" w:color="auto"/>
              <w:right w:val="single" w:sz="4" w:space="0" w:color="auto"/>
            </w:tcBorders>
            <w:shd w:val="clear" w:color="auto" w:fill="auto"/>
            <w:vAlign w:val="center"/>
            <w:hideMark/>
          </w:tcPr>
          <w:p w14:paraId="43AB6EED"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Produits plats laminés à froid, fer/aciers non-alliés, largeur &gt;599mm, enroulés, 0,5-1mm épais</w:t>
            </w:r>
          </w:p>
        </w:tc>
        <w:tc>
          <w:tcPr>
            <w:tcW w:w="1460" w:type="dxa"/>
            <w:tcBorders>
              <w:top w:val="nil"/>
              <w:left w:val="nil"/>
              <w:bottom w:val="single" w:sz="4" w:space="0" w:color="auto"/>
              <w:right w:val="single" w:sz="4" w:space="0" w:color="auto"/>
            </w:tcBorders>
            <w:shd w:val="clear" w:color="auto" w:fill="auto"/>
            <w:noWrap/>
            <w:vAlign w:val="center"/>
            <w:hideMark/>
          </w:tcPr>
          <w:p w14:paraId="22CB5763"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2,53</w:t>
            </w:r>
          </w:p>
        </w:tc>
        <w:tc>
          <w:tcPr>
            <w:tcW w:w="1240" w:type="dxa"/>
            <w:tcBorders>
              <w:top w:val="nil"/>
              <w:left w:val="nil"/>
              <w:bottom w:val="single" w:sz="4" w:space="0" w:color="auto"/>
              <w:right w:val="single" w:sz="4" w:space="0" w:color="auto"/>
            </w:tcBorders>
            <w:shd w:val="clear" w:color="auto" w:fill="auto"/>
            <w:noWrap/>
            <w:vAlign w:val="center"/>
            <w:hideMark/>
          </w:tcPr>
          <w:p w14:paraId="6DE429E8"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6 857,26</w:t>
            </w:r>
          </w:p>
        </w:tc>
        <w:tc>
          <w:tcPr>
            <w:tcW w:w="1240" w:type="dxa"/>
            <w:tcBorders>
              <w:top w:val="nil"/>
              <w:left w:val="nil"/>
              <w:bottom w:val="single" w:sz="4" w:space="0" w:color="auto"/>
              <w:right w:val="single" w:sz="4" w:space="0" w:color="auto"/>
            </w:tcBorders>
            <w:shd w:val="clear" w:color="auto" w:fill="auto"/>
            <w:noWrap/>
            <w:vAlign w:val="center"/>
            <w:hideMark/>
          </w:tcPr>
          <w:p w14:paraId="6528AB48"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3,30</w:t>
            </w:r>
          </w:p>
        </w:tc>
        <w:tc>
          <w:tcPr>
            <w:tcW w:w="1920" w:type="dxa"/>
            <w:tcBorders>
              <w:top w:val="nil"/>
              <w:left w:val="nil"/>
              <w:bottom w:val="single" w:sz="4" w:space="0" w:color="auto"/>
              <w:right w:val="single" w:sz="4" w:space="0" w:color="auto"/>
            </w:tcBorders>
            <w:shd w:val="clear" w:color="auto" w:fill="auto"/>
            <w:noWrap/>
            <w:vAlign w:val="center"/>
            <w:hideMark/>
          </w:tcPr>
          <w:p w14:paraId="643FC8B0"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4,34</w:t>
            </w:r>
          </w:p>
        </w:tc>
      </w:tr>
      <w:tr w:rsidR="005C180B" w:rsidRPr="005C180B" w14:paraId="0492677A" w14:textId="77777777" w:rsidTr="005C180B">
        <w:trPr>
          <w:trHeight w:val="51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30359C7"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07</w:t>
            </w:r>
          </w:p>
        </w:tc>
        <w:tc>
          <w:tcPr>
            <w:tcW w:w="740" w:type="dxa"/>
            <w:tcBorders>
              <w:top w:val="nil"/>
              <w:left w:val="nil"/>
              <w:bottom w:val="single" w:sz="4" w:space="0" w:color="auto"/>
              <w:right w:val="single" w:sz="4" w:space="0" w:color="auto"/>
            </w:tcBorders>
            <w:shd w:val="clear" w:color="auto" w:fill="auto"/>
            <w:noWrap/>
            <w:vAlign w:val="center"/>
            <w:hideMark/>
          </w:tcPr>
          <w:p w14:paraId="42981211"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721420</w:t>
            </w:r>
          </w:p>
        </w:tc>
        <w:tc>
          <w:tcPr>
            <w:tcW w:w="6080" w:type="dxa"/>
            <w:tcBorders>
              <w:top w:val="nil"/>
              <w:left w:val="nil"/>
              <w:bottom w:val="single" w:sz="4" w:space="0" w:color="auto"/>
              <w:right w:val="single" w:sz="4" w:space="0" w:color="auto"/>
            </w:tcBorders>
            <w:shd w:val="clear" w:color="auto" w:fill="auto"/>
            <w:vAlign w:val="center"/>
            <w:hideMark/>
          </w:tcPr>
          <w:p w14:paraId="5EF9E9CB"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Barres en fer/aciers non alliés, laminées/filées à chaud avec indentations, reliefs ou tors</w:t>
            </w:r>
          </w:p>
        </w:tc>
        <w:tc>
          <w:tcPr>
            <w:tcW w:w="1460" w:type="dxa"/>
            <w:tcBorders>
              <w:top w:val="nil"/>
              <w:left w:val="nil"/>
              <w:bottom w:val="single" w:sz="4" w:space="0" w:color="auto"/>
              <w:right w:val="single" w:sz="4" w:space="0" w:color="auto"/>
            </w:tcBorders>
            <w:shd w:val="clear" w:color="auto" w:fill="auto"/>
            <w:noWrap/>
            <w:vAlign w:val="center"/>
            <w:hideMark/>
          </w:tcPr>
          <w:p w14:paraId="348B05DC"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2,36</w:t>
            </w:r>
          </w:p>
        </w:tc>
        <w:tc>
          <w:tcPr>
            <w:tcW w:w="1240" w:type="dxa"/>
            <w:tcBorders>
              <w:top w:val="nil"/>
              <w:left w:val="nil"/>
              <w:bottom w:val="single" w:sz="4" w:space="0" w:color="auto"/>
              <w:right w:val="single" w:sz="4" w:space="0" w:color="auto"/>
            </w:tcBorders>
            <w:shd w:val="clear" w:color="auto" w:fill="auto"/>
            <w:noWrap/>
            <w:vAlign w:val="center"/>
            <w:hideMark/>
          </w:tcPr>
          <w:p w14:paraId="546C9F17"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7 703,79</w:t>
            </w:r>
          </w:p>
        </w:tc>
        <w:tc>
          <w:tcPr>
            <w:tcW w:w="1240" w:type="dxa"/>
            <w:tcBorders>
              <w:top w:val="nil"/>
              <w:left w:val="nil"/>
              <w:bottom w:val="single" w:sz="4" w:space="0" w:color="auto"/>
              <w:right w:val="single" w:sz="4" w:space="0" w:color="auto"/>
            </w:tcBorders>
            <w:shd w:val="clear" w:color="auto" w:fill="auto"/>
            <w:noWrap/>
            <w:vAlign w:val="center"/>
            <w:hideMark/>
          </w:tcPr>
          <w:p w14:paraId="66200AD9"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3,08</w:t>
            </w:r>
          </w:p>
        </w:tc>
        <w:tc>
          <w:tcPr>
            <w:tcW w:w="1920" w:type="dxa"/>
            <w:tcBorders>
              <w:top w:val="nil"/>
              <w:left w:val="nil"/>
              <w:bottom w:val="single" w:sz="4" w:space="0" w:color="auto"/>
              <w:right w:val="single" w:sz="4" w:space="0" w:color="auto"/>
            </w:tcBorders>
            <w:shd w:val="clear" w:color="auto" w:fill="auto"/>
            <w:noWrap/>
            <w:vAlign w:val="center"/>
            <w:hideMark/>
          </w:tcPr>
          <w:p w14:paraId="764D0A55"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4,05</w:t>
            </w:r>
          </w:p>
        </w:tc>
      </w:tr>
      <w:tr w:rsidR="005C180B" w:rsidRPr="005C180B" w14:paraId="0B5882FB" w14:textId="77777777" w:rsidTr="005C180B">
        <w:trPr>
          <w:trHeight w:val="30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F986BE3"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08</w:t>
            </w:r>
          </w:p>
        </w:tc>
        <w:tc>
          <w:tcPr>
            <w:tcW w:w="740" w:type="dxa"/>
            <w:tcBorders>
              <w:top w:val="nil"/>
              <w:left w:val="nil"/>
              <w:bottom w:val="single" w:sz="4" w:space="0" w:color="auto"/>
              <w:right w:val="single" w:sz="4" w:space="0" w:color="auto"/>
            </w:tcBorders>
            <w:shd w:val="clear" w:color="auto" w:fill="auto"/>
            <w:noWrap/>
            <w:vAlign w:val="center"/>
            <w:hideMark/>
          </w:tcPr>
          <w:p w14:paraId="156FE8FD"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710813</w:t>
            </w:r>
          </w:p>
        </w:tc>
        <w:tc>
          <w:tcPr>
            <w:tcW w:w="6080" w:type="dxa"/>
            <w:tcBorders>
              <w:top w:val="nil"/>
              <w:left w:val="nil"/>
              <w:bottom w:val="single" w:sz="4" w:space="0" w:color="auto"/>
              <w:right w:val="single" w:sz="4" w:space="0" w:color="auto"/>
            </w:tcBorders>
            <w:shd w:val="clear" w:color="auto" w:fill="auto"/>
            <w:vAlign w:val="center"/>
            <w:hideMark/>
          </w:tcPr>
          <w:p w14:paraId="0149FFC4"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Or sous formes mi-ouvrées (usages non monétaires)</w:t>
            </w:r>
          </w:p>
        </w:tc>
        <w:tc>
          <w:tcPr>
            <w:tcW w:w="1460" w:type="dxa"/>
            <w:tcBorders>
              <w:top w:val="nil"/>
              <w:left w:val="nil"/>
              <w:bottom w:val="single" w:sz="4" w:space="0" w:color="auto"/>
              <w:right w:val="single" w:sz="4" w:space="0" w:color="auto"/>
            </w:tcBorders>
            <w:shd w:val="clear" w:color="auto" w:fill="auto"/>
            <w:noWrap/>
            <w:vAlign w:val="center"/>
            <w:hideMark/>
          </w:tcPr>
          <w:p w14:paraId="0EE5AB1E"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2,12</w:t>
            </w:r>
          </w:p>
        </w:tc>
        <w:tc>
          <w:tcPr>
            <w:tcW w:w="1240" w:type="dxa"/>
            <w:tcBorders>
              <w:top w:val="nil"/>
              <w:left w:val="nil"/>
              <w:bottom w:val="single" w:sz="4" w:space="0" w:color="auto"/>
              <w:right w:val="single" w:sz="4" w:space="0" w:color="auto"/>
            </w:tcBorders>
            <w:shd w:val="clear" w:color="auto" w:fill="auto"/>
            <w:noWrap/>
            <w:vAlign w:val="center"/>
            <w:hideMark/>
          </w:tcPr>
          <w:p w14:paraId="1BE2581F"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60,19</w:t>
            </w:r>
          </w:p>
        </w:tc>
        <w:tc>
          <w:tcPr>
            <w:tcW w:w="1240" w:type="dxa"/>
            <w:tcBorders>
              <w:top w:val="nil"/>
              <w:left w:val="nil"/>
              <w:bottom w:val="single" w:sz="4" w:space="0" w:color="auto"/>
              <w:right w:val="single" w:sz="4" w:space="0" w:color="auto"/>
            </w:tcBorders>
            <w:shd w:val="clear" w:color="auto" w:fill="auto"/>
            <w:noWrap/>
            <w:vAlign w:val="center"/>
            <w:hideMark/>
          </w:tcPr>
          <w:p w14:paraId="555B6168"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2,77</w:t>
            </w:r>
          </w:p>
        </w:tc>
        <w:tc>
          <w:tcPr>
            <w:tcW w:w="1920" w:type="dxa"/>
            <w:tcBorders>
              <w:top w:val="nil"/>
              <w:left w:val="nil"/>
              <w:bottom w:val="single" w:sz="4" w:space="0" w:color="auto"/>
              <w:right w:val="single" w:sz="4" w:space="0" w:color="auto"/>
            </w:tcBorders>
            <w:shd w:val="clear" w:color="auto" w:fill="auto"/>
            <w:noWrap/>
            <w:vAlign w:val="center"/>
            <w:hideMark/>
          </w:tcPr>
          <w:p w14:paraId="2DB4C78F"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3,64</w:t>
            </w:r>
          </w:p>
        </w:tc>
      </w:tr>
      <w:tr w:rsidR="005C180B" w:rsidRPr="005C180B" w14:paraId="36421E1F" w14:textId="77777777" w:rsidTr="005C180B">
        <w:trPr>
          <w:trHeight w:val="51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DA59C57"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09</w:t>
            </w:r>
          </w:p>
        </w:tc>
        <w:tc>
          <w:tcPr>
            <w:tcW w:w="740" w:type="dxa"/>
            <w:tcBorders>
              <w:top w:val="nil"/>
              <w:left w:val="nil"/>
              <w:bottom w:val="single" w:sz="4" w:space="0" w:color="auto"/>
              <w:right w:val="single" w:sz="4" w:space="0" w:color="auto"/>
            </w:tcBorders>
            <w:shd w:val="clear" w:color="auto" w:fill="auto"/>
            <w:noWrap/>
            <w:vAlign w:val="center"/>
            <w:hideMark/>
          </w:tcPr>
          <w:p w14:paraId="356BA88C"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730419</w:t>
            </w:r>
          </w:p>
        </w:tc>
        <w:tc>
          <w:tcPr>
            <w:tcW w:w="6080" w:type="dxa"/>
            <w:tcBorders>
              <w:top w:val="nil"/>
              <w:left w:val="nil"/>
              <w:bottom w:val="single" w:sz="4" w:space="0" w:color="auto"/>
              <w:right w:val="single" w:sz="4" w:space="0" w:color="auto"/>
            </w:tcBorders>
            <w:shd w:val="clear" w:color="auto" w:fill="auto"/>
            <w:vAlign w:val="center"/>
            <w:hideMark/>
          </w:tcPr>
          <w:p w14:paraId="7E2DCEC2"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Tubes et tuyaux, a/q aciers inox, sans  soudure, des types p</w:t>
            </w:r>
            <w:r>
              <w:rPr>
                <w:rFonts w:ascii="Times New Roman" w:hAnsi="Times New Roman"/>
                <w:color w:val="000000"/>
                <w:sz w:val="20"/>
                <w:szCs w:val="20"/>
              </w:rPr>
              <w:t>our</w:t>
            </w:r>
            <w:r w:rsidRPr="005C180B">
              <w:rPr>
                <w:rFonts w:ascii="Times New Roman" w:hAnsi="Times New Roman"/>
                <w:color w:val="000000"/>
                <w:sz w:val="20"/>
                <w:szCs w:val="20"/>
              </w:rPr>
              <w:t xml:space="preserve"> oléoducs/gazoducs</w:t>
            </w:r>
          </w:p>
        </w:tc>
        <w:tc>
          <w:tcPr>
            <w:tcW w:w="1460" w:type="dxa"/>
            <w:tcBorders>
              <w:top w:val="nil"/>
              <w:left w:val="nil"/>
              <w:bottom w:val="single" w:sz="4" w:space="0" w:color="auto"/>
              <w:right w:val="single" w:sz="4" w:space="0" w:color="auto"/>
            </w:tcBorders>
            <w:shd w:val="clear" w:color="auto" w:fill="auto"/>
            <w:noWrap/>
            <w:vAlign w:val="center"/>
            <w:hideMark/>
          </w:tcPr>
          <w:p w14:paraId="3E61E8C1"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1,90</w:t>
            </w:r>
          </w:p>
        </w:tc>
        <w:tc>
          <w:tcPr>
            <w:tcW w:w="1240" w:type="dxa"/>
            <w:tcBorders>
              <w:top w:val="nil"/>
              <w:left w:val="nil"/>
              <w:bottom w:val="single" w:sz="4" w:space="0" w:color="auto"/>
              <w:right w:val="single" w:sz="4" w:space="0" w:color="auto"/>
            </w:tcBorders>
            <w:shd w:val="clear" w:color="auto" w:fill="auto"/>
            <w:noWrap/>
            <w:vAlign w:val="center"/>
            <w:hideMark/>
          </w:tcPr>
          <w:p w14:paraId="4D2B0CC1"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1 100,00</w:t>
            </w:r>
          </w:p>
        </w:tc>
        <w:tc>
          <w:tcPr>
            <w:tcW w:w="1240" w:type="dxa"/>
            <w:tcBorders>
              <w:top w:val="nil"/>
              <w:left w:val="nil"/>
              <w:bottom w:val="single" w:sz="4" w:space="0" w:color="auto"/>
              <w:right w:val="single" w:sz="4" w:space="0" w:color="auto"/>
            </w:tcBorders>
            <w:shd w:val="clear" w:color="auto" w:fill="auto"/>
            <w:noWrap/>
            <w:vAlign w:val="center"/>
            <w:hideMark/>
          </w:tcPr>
          <w:p w14:paraId="07951D63"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2,49</w:t>
            </w:r>
          </w:p>
        </w:tc>
        <w:tc>
          <w:tcPr>
            <w:tcW w:w="1920" w:type="dxa"/>
            <w:tcBorders>
              <w:top w:val="nil"/>
              <w:left w:val="nil"/>
              <w:bottom w:val="single" w:sz="4" w:space="0" w:color="auto"/>
              <w:right w:val="single" w:sz="4" w:space="0" w:color="auto"/>
            </w:tcBorders>
            <w:shd w:val="clear" w:color="auto" w:fill="auto"/>
            <w:noWrap/>
            <w:vAlign w:val="center"/>
            <w:hideMark/>
          </w:tcPr>
          <w:p w14:paraId="7E950733"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3,27</w:t>
            </w:r>
          </w:p>
        </w:tc>
      </w:tr>
      <w:tr w:rsidR="005C180B" w:rsidRPr="005C180B" w14:paraId="45AC9E8A" w14:textId="77777777" w:rsidTr="005C180B">
        <w:trPr>
          <w:trHeight w:val="51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18A6900"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10</w:t>
            </w:r>
          </w:p>
        </w:tc>
        <w:tc>
          <w:tcPr>
            <w:tcW w:w="740" w:type="dxa"/>
            <w:tcBorders>
              <w:top w:val="nil"/>
              <w:left w:val="nil"/>
              <w:bottom w:val="single" w:sz="4" w:space="0" w:color="auto"/>
              <w:right w:val="single" w:sz="4" w:space="0" w:color="auto"/>
            </w:tcBorders>
            <w:shd w:val="clear" w:color="auto" w:fill="auto"/>
            <w:noWrap/>
            <w:vAlign w:val="center"/>
            <w:hideMark/>
          </w:tcPr>
          <w:p w14:paraId="55EAE164"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730661</w:t>
            </w:r>
          </w:p>
        </w:tc>
        <w:tc>
          <w:tcPr>
            <w:tcW w:w="6080" w:type="dxa"/>
            <w:tcBorders>
              <w:top w:val="nil"/>
              <w:left w:val="nil"/>
              <w:bottom w:val="single" w:sz="4" w:space="0" w:color="auto"/>
              <w:right w:val="single" w:sz="4" w:space="0" w:color="auto"/>
            </w:tcBorders>
            <w:shd w:val="clear" w:color="auto" w:fill="auto"/>
            <w:vAlign w:val="center"/>
            <w:hideMark/>
          </w:tcPr>
          <w:p w14:paraId="2ED5A29B" w14:textId="77777777" w:rsidR="005C180B" w:rsidRPr="005C180B" w:rsidRDefault="005C180B" w:rsidP="005C180B">
            <w:pPr>
              <w:spacing w:after="0" w:line="240" w:lineRule="auto"/>
              <w:rPr>
                <w:rFonts w:ascii="Times New Roman" w:hAnsi="Times New Roman"/>
                <w:color w:val="000000"/>
                <w:sz w:val="20"/>
                <w:szCs w:val="20"/>
              </w:rPr>
            </w:pPr>
            <w:r w:rsidRPr="005C180B">
              <w:rPr>
                <w:rFonts w:ascii="Times New Roman" w:hAnsi="Times New Roman"/>
                <w:color w:val="000000"/>
                <w:sz w:val="20"/>
                <w:szCs w:val="20"/>
              </w:rPr>
              <w:t xml:space="preserve">Tubes, tuyaux &amp; profilés creux, fer/acier,  soudés, de section carrée ou </w:t>
            </w:r>
            <w:r w:rsidRPr="00893F54">
              <w:rPr>
                <w:rFonts w:ascii="Times New Roman" w:hAnsi="Times New Roman"/>
                <w:color w:val="000000"/>
                <w:sz w:val="20"/>
                <w:szCs w:val="20"/>
              </w:rPr>
              <w:t>r</w:t>
            </w:r>
            <w:r w:rsidR="00893F54" w:rsidRPr="00893F54">
              <w:rPr>
                <w:rFonts w:ascii="Times New Roman" w:hAnsi="Times New Roman"/>
                <w:color w:val="000000"/>
                <w:sz w:val="20"/>
                <w:szCs w:val="20"/>
              </w:rPr>
              <w:t>e</w:t>
            </w:r>
            <w:r w:rsidRPr="00893F54">
              <w:rPr>
                <w:rFonts w:ascii="Times New Roman" w:hAnsi="Times New Roman"/>
                <w:color w:val="000000"/>
                <w:sz w:val="20"/>
                <w:szCs w:val="20"/>
              </w:rPr>
              <w:t>ct</w:t>
            </w:r>
            <w:r w:rsidR="00893F54" w:rsidRPr="00893F54">
              <w:rPr>
                <w:rFonts w:ascii="Times New Roman" w:hAnsi="Times New Roman"/>
                <w:color w:val="000000"/>
                <w:sz w:val="20"/>
                <w:szCs w:val="20"/>
              </w:rPr>
              <w:t>an</w:t>
            </w:r>
            <w:r w:rsidRPr="00893F54">
              <w:rPr>
                <w:rFonts w:ascii="Times New Roman" w:hAnsi="Times New Roman"/>
                <w:color w:val="000000"/>
                <w:sz w:val="20"/>
                <w:szCs w:val="20"/>
              </w:rPr>
              <w:t>g</w:t>
            </w:r>
            <w:r w:rsidR="00893F54">
              <w:rPr>
                <w:rFonts w:ascii="Times New Roman" w:hAnsi="Times New Roman"/>
                <w:color w:val="000000"/>
                <w:sz w:val="20"/>
                <w:szCs w:val="20"/>
              </w:rPr>
              <w:t>le</w:t>
            </w:r>
            <w:r w:rsidRPr="005C180B">
              <w:rPr>
                <w:rFonts w:ascii="Times New Roman" w:hAnsi="Times New Roman"/>
                <w:color w:val="000000"/>
                <w:sz w:val="20"/>
                <w:szCs w:val="20"/>
              </w:rPr>
              <w:t>,</w:t>
            </w:r>
            <w:r w:rsidR="00893F54">
              <w:rPr>
                <w:rFonts w:ascii="Times New Roman" w:hAnsi="Times New Roman"/>
                <w:color w:val="000000"/>
                <w:sz w:val="20"/>
                <w:szCs w:val="20"/>
              </w:rPr>
              <w:t xml:space="preserve"> </w:t>
            </w:r>
            <w:r w:rsidR="00A93316">
              <w:rPr>
                <w:rFonts w:ascii="Times New Roman" w:hAnsi="Times New Roman"/>
                <w:color w:val="000000"/>
                <w:sz w:val="20"/>
                <w:szCs w:val="20"/>
              </w:rPr>
              <w:t>n.d.a.</w:t>
            </w:r>
          </w:p>
        </w:tc>
        <w:tc>
          <w:tcPr>
            <w:tcW w:w="1460" w:type="dxa"/>
            <w:tcBorders>
              <w:top w:val="nil"/>
              <w:left w:val="nil"/>
              <w:bottom w:val="single" w:sz="4" w:space="0" w:color="auto"/>
              <w:right w:val="single" w:sz="4" w:space="0" w:color="auto"/>
            </w:tcBorders>
            <w:shd w:val="clear" w:color="auto" w:fill="auto"/>
            <w:noWrap/>
            <w:vAlign w:val="center"/>
            <w:hideMark/>
          </w:tcPr>
          <w:p w14:paraId="54CBCFA7"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1,84</w:t>
            </w:r>
          </w:p>
        </w:tc>
        <w:tc>
          <w:tcPr>
            <w:tcW w:w="1240" w:type="dxa"/>
            <w:tcBorders>
              <w:top w:val="nil"/>
              <w:left w:val="nil"/>
              <w:bottom w:val="single" w:sz="4" w:space="0" w:color="auto"/>
              <w:right w:val="single" w:sz="4" w:space="0" w:color="auto"/>
            </w:tcBorders>
            <w:shd w:val="clear" w:color="auto" w:fill="auto"/>
            <w:noWrap/>
            <w:vAlign w:val="center"/>
            <w:hideMark/>
          </w:tcPr>
          <w:p w14:paraId="29EA0E1D"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4 946,58</w:t>
            </w:r>
          </w:p>
        </w:tc>
        <w:tc>
          <w:tcPr>
            <w:tcW w:w="1240" w:type="dxa"/>
            <w:tcBorders>
              <w:top w:val="nil"/>
              <w:left w:val="nil"/>
              <w:bottom w:val="single" w:sz="4" w:space="0" w:color="auto"/>
              <w:right w:val="single" w:sz="4" w:space="0" w:color="auto"/>
            </w:tcBorders>
            <w:shd w:val="clear" w:color="auto" w:fill="auto"/>
            <w:noWrap/>
            <w:vAlign w:val="center"/>
            <w:hideMark/>
          </w:tcPr>
          <w:p w14:paraId="132C3D37"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2,40</w:t>
            </w:r>
          </w:p>
        </w:tc>
        <w:tc>
          <w:tcPr>
            <w:tcW w:w="1920" w:type="dxa"/>
            <w:tcBorders>
              <w:top w:val="nil"/>
              <w:left w:val="nil"/>
              <w:bottom w:val="single" w:sz="4" w:space="0" w:color="auto"/>
              <w:right w:val="single" w:sz="4" w:space="0" w:color="auto"/>
            </w:tcBorders>
            <w:shd w:val="clear" w:color="auto" w:fill="auto"/>
            <w:noWrap/>
            <w:vAlign w:val="center"/>
            <w:hideMark/>
          </w:tcPr>
          <w:p w14:paraId="23350FD2" w14:textId="77777777" w:rsidR="005C180B" w:rsidRPr="005C180B" w:rsidRDefault="005C180B" w:rsidP="009209E8">
            <w:pPr>
              <w:spacing w:after="0" w:line="240" w:lineRule="auto"/>
              <w:jc w:val="center"/>
              <w:rPr>
                <w:rFonts w:ascii="Times New Roman" w:hAnsi="Times New Roman"/>
                <w:color w:val="000000"/>
                <w:sz w:val="20"/>
                <w:szCs w:val="20"/>
              </w:rPr>
            </w:pPr>
            <w:r w:rsidRPr="005C180B">
              <w:rPr>
                <w:rFonts w:ascii="Times New Roman" w:hAnsi="Times New Roman"/>
                <w:color w:val="000000"/>
                <w:sz w:val="20"/>
                <w:szCs w:val="20"/>
              </w:rPr>
              <w:t>3,16</w:t>
            </w:r>
          </w:p>
        </w:tc>
      </w:tr>
      <w:tr w:rsidR="005C180B" w:rsidRPr="005C180B" w14:paraId="6389F2D0" w14:textId="77777777" w:rsidTr="005C180B">
        <w:trPr>
          <w:trHeight w:val="300"/>
        </w:trPr>
        <w:tc>
          <w:tcPr>
            <w:tcW w:w="74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AF744" w14:textId="77777777" w:rsidR="005C180B" w:rsidRPr="005C180B" w:rsidRDefault="005C180B" w:rsidP="005C180B">
            <w:pPr>
              <w:spacing w:after="0" w:line="240" w:lineRule="auto"/>
              <w:jc w:val="center"/>
              <w:rPr>
                <w:rFonts w:ascii="Times New Roman" w:hAnsi="Times New Roman"/>
                <w:b/>
                <w:bCs/>
                <w:color w:val="000000"/>
                <w:sz w:val="20"/>
                <w:szCs w:val="20"/>
              </w:rPr>
            </w:pPr>
            <w:r w:rsidRPr="005C180B">
              <w:rPr>
                <w:rFonts w:ascii="Times New Roman" w:hAnsi="Times New Roman"/>
                <w:b/>
                <w:bCs/>
                <w:color w:val="000000"/>
                <w:sz w:val="20"/>
                <w:szCs w:val="20"/>
              </w:rPr>
              <w:t>Total</w:t>
            </w:r>
          </w:p>
        </w:tc>
        <w:tc>
          <w:tcPr>
            <w:tcW w:w="1460" w:type="dxa"/>
            <w:tcBorders>
              <w:top w:val="nil"/>
              <w:left w:val="nil"/>
              <w:bottom w:val="single" w:sz="4" w:space="0" w:color="auto"/>
              <w:right w:val="single" w:sz="4" w:space="0" w:color="auto"/>
            </w:tcBorders>
            <w:shd w:val="clear" w:color="auto" w:fill="auto"/>
            <w:noWrap/>
            <w:vAlign w:val="center"/>
            <w:hideMark/>
          </w:tcPr>
          <w:p w14:paraId="78FCAB17" w14:textId="77777777" w:rsidR="005C180B" w:rsidRPr="005C180B" w:rsidRDefault="005C180B" w:rsidP="009209E8">
            <w:pPr>
              <w:spacing w:after="0" w:line="240" w:lineRule="auto"/>
              <w:jc w:val="center"/>
              <w:rPr>
                <w:rFonts w:ascii="Times New Roman" w:hAnsi="Times New Roman"/>
                <w:b/>
                <w:bCs/>
                <w:color w:val="000000"/>
                <w:sz w:val="20"/>
                <w:szCs w:val="20"/>
              </w:rPr>
            </w:pPr>
            <w:r w:rsidRPr="005C180B">
              <w:rPr>
                <w:rFonts w:ascii="Times New Roman" w:hAnsi="Times New Roman"/>
                <w:b/>
                <w:bCs/>
                <w:color w:val="000000"/>
                <w:sz w:val="20"/>
                <w:szCs w:val="20"/>
              </w:rPr>
              <w:t>58,18</w:t>
            </w:r>
          </w:p>
        </w:tc>
        <w:tc>
          <w:tcPr>
            <w:tcW w:w="1240" w:type="dxa"/>
            <w:tcBorders>
              <w:top w:val="nil"/>
              <w:left w:val="nil"/>
              <w:bottom w:val="single" w:sz="4" w:space="0" w:color="auto"/>
              <w:right w:val="single" w:sz="4" w:space="0" w:color="auto"/>
            </w:tcBorders>
            <w:shd w:val="clear" w:color="auto" w:fill="auto"/>
            <w:noWrap/>
            <w:vAlign w:val="center"/>
            <w:hideMark/>
          </w:tcPr>
          <w:p w14:paraId="103C84D3" w14:textId="77777777" w:rsidR="005C180B" w:rsidRPr="005C180B" w:rsidRDefault="005C180B" w:rsidP="009209E8">
            <w:pPr>
              <w:spacing w:after="0" w:line="240" w:lineRule="auto"/>
              <w:jc w:val="center"/>
              <w:rPr>
                <w:rFonts w:ascii="Times New Roman" w:hAnsi="Times New Roman"/>
                <w:b/>
                <w:bCs/>
                <w:color w:val="000000"/>
                <w:sz w:val="20"/>
                <w:szCs w:val="20"/>
              </w:rPr>
            </w:pPr>
            <w:r w:rsidRPr="005C180B">
              <w:rPr>
                <w:rFonts w:ascii="Times New Roman" w:hAnsi="Times New Roman"/>
                <w:b/>
                <w:bCs/>
                <w:color w:val="000000"/>
                <w:sz w:val="20"/>
                <w:szCs w:val="20"/>
              </w:rPr>
              <w:t>76 881,01</w:t>
            </w:r>
          </w:p>
        </w:tc>
        <w:tc>
          <w:tcPr>
            <w:tcW w:w="1240" w:type="dxa"/>
            <w:tcBorders>
              <w:top w:val="nil"/>
              <w:left w:val="nil"/>
              <w:bottom w:val="single" w:sz="4" w:space="0" w:color="auto"/>
              <w:right w:val="single" w:sz="4" w:space="0" w:color="auto"/>
            </w:tcBorders>
            <w:shd w:val="clear" w:color="auto" w:fill="auto"/>
            <w:noWrap/>
            <w:vAlign w:val="center"/>
            <w:hideMark/>
          </w:tcPr>
          <w:p w14:paraId="7CC042AE" w14:textId="77777777" w:rsidR="005C180B" w:rsidRPr="005C180B" w:rsidRDefault="005C180B" w:rsidP="009209E8">
            <w:pPr>
              <w:spacing w:after="0" w:line="240" w:lineRule="auto"/>
              <w:jc w:val="center"/>
              <w:rPr>
                <w:rFonts w:ascii="Times New Roman" w:hAnsi="Times New Roman"/>
                <w:b/>
                <w:bCs/>
                <w:color w:val="000000"/>
                <w:sz w:val="20"/>
                <w:szCs w:val="20"/>
              </w:rPr>
            </w:pPr>
            <w:r w:rsidRPr="005C180B">
              <w:rPr>
                <w:rFonts w:ascii="Times New Roman" w:hAnsi="Times New Roman"/>
                <w:b/>
                <w:bCs/>
                <w:color w:val="000000"/>
                <w:sz w:val="20"/>
                <w:szCs w:val="20"/>
              </w:rPr>
              <w:t>76,09</w:t>
            </w:r>
          </w:p>
        </w:tc>
        <w:tc>
          <w:tcPr>
            <w:tcW w:w="1920" w:type="dxa"/>
            <w:tcBorders>
              <w:top w:val="nil"/>
              <w:left w:val="nil"/>
              <w:bottom w:val="single" w:sz="4" w:space="0" w:color="auto"/>
              <w:right w:val="single" w:sz="4" w:space="0" w:color="auto"/>
            </w:tcBorders>
            <w:shd w:val="clear" w:color="auto" w:fill="auto"/>
            <w:noWrap/>
            <w:vAlign w:val="center"/>
            <w:hideMark/>
          </w:tcPr>
          <w:p w14:paraId="76CAF79B" w14:textId="77777777" w:rsidR="005C180B" w:rsidRPr="005C180B" w:rsidRDefault="005C180B" w:rsidP="009209E8">
            <w:pPr>
              <w:spacing w:after="0" w:line="240" w:lineRule="auto"/>
              <w:jc w:val="center"/>
              <w:rPr>
                <w:rFonts w:ascii="Times New Roman" w:hAnsi="Times New Roman"/>
                <w:b/>
                <w:bCs/>
                <w:color w:val="000000"/>
                <w:sz w:val="20"/>
                <w:szCs w:val="20"/>
              </w:rPr>
            </w:pPr>
            <w:r w:rsidRPr="005C180B">
              <w:rPr>
                <w:rFonts w:ascii="Times New Roman" w:hAnsi="Times New Roman"/>
                <w:b/>
                <w:bCs/>
                <w:color w:val="000000"/>
                <w:sz w:val="20"/>
                <w:szCs w:val="20"/>
              </w:rPr>
              <w:t>100,00</w:t>
            </w:r>
          </w:p>
        </w:tc>
      </w:tr>
    </w:tbl>
    <w:p w14:paraId="3E34F8FE" w14:textId="77777777" w:rsidR="005C180B" w:rsidRPr="00CE272C" w:rsidRDefault="005C180B" w:rsidP="005C180B">
      <w:pPr>
        <w:widowControl w:val="0"/>
        <w:autoSpaceDE w:val="0"/>
        <w:autoSpaceDN w:val="0"/>
        <w:adjustRightInd w:val="0"/>
        <w:spacing w:after="0" w:line="360" w:lineRule="auto"/>
        <w:jc w:val="both"/>
        <w:rPr>
          <w:rFonts w:ascii="Times New Roman" w:hAnsi="Times New Roman"/>
          <w:color w:val="000000"/>
          <w:spacing w:val="1"/>
          <w:sz w:val="20"/>
          <w:szCs w:val="20"/>
        </w:rPr>
      </w:pPr>
      <w:r w:rsidRPr="00CE272C">
        <w:rPr>
          <w:rFonts w:ascii="Times New Roman" w:hAnsi="Times New Roman"/>
          <w:color w:val="000000"/>
          <w:spacing w:val="1"/>
          <w:sz w:val="20"/>
          <w:szCs w:val="20"/>
        </w:rPr>
        <w:t>Source : INSAE, 2019</w:t>
      </w:r>
    </w:p>
    <w:p w14:paraId="1141038A" w14:textId="77777777" w:rsidR="00013FB7" w:rsidRDefault="00013FB7" w:rsidP="003F1FE2">
      <w:pPr>
        <w:widowControl w:val="0"/>
        <w:autoSpaceDE w:val="0"/>
        <w:autoSpaceDN w:val="0"/>
        <w:adjustRightInd w:val="0"/>
        <w:spacing w:after="0" w:line="360" w:lineRule="auto"/>
        <w:jc w:val="both"/>
        <w:rPr>
          <w:rFonts w:ascii="Times New Roman" w:hAnsi="Times New Roman"/>
          <w:color w:val="000000"/>
          <w:spacing w:val="1"/>
          <w:sz w:val="24"/>
          <w:szCs w:val="24"/>
        </w:rPr>
      </w:pPr>
    </w:p>
    <w:p w14:paraId="063181C1" w14:textId="77777777" w:rsidR="00D723C8" w:rsidRPr="003F1FE2" w:rsidRDefault="00D723C8" w:rsidP="00D723C8">
      <w:pPr>
        <w:widowControl w:val="0"/>
        <w:autoSpaceDE w:val="0"/>
        <w:autoSpaceDN w:val="0"/>
        <w:adjustRightInd w:val="0"/>
        <w:spacing w:after="0" w:line="360" w:lineRule="auto"/>
        <w:jc w:val="both"/>
        <w:rPr>
          <w:rFonts w:ascii="Times New Roman" w:hAnsi="Times New Roman"/>
          <w:b/>
          <w:color w:val="000000"/>
          <w:spacing w:val="1"/>
          <w:sz w:val="24"/>
          <w:szCs w:val="24"/>
        </w:rPr>
      </w:pPr>
      <w:r w:rsidRPr="003F1FE2">
        <w:rPr>
          <w:rFonts w:ascii="Times New Roman" w:hAnsi="Times New Roman"/>
          <w:b/>
          <w:color w:val="000000"/>
          <w:spacing w:val="1"/>
          <w:sz w:val="24"/>
          <w:szCs w:val="24"/>
        </w:rPr>
        <w:t xml:space="preserve">Annexe </w:t>
      </w:r>
      <w:r>
        <w:rPr>
          <w:rFonts w:ascii="Times New Roman" w:hAnsi="Times New Roman"/>
          <w:b/>
          <w:color w:val="000000"/>
          <w:spacing w:val="1"/>
          <w:sz w:val="24"/>
          <w:szCs w:val="24"/>
        </w:rPr>
        <w:t>4</w:t>
      </w:r>
      <w:r w:rsidRPr="003F1FE2">
        <w:rPr>
          <w:rFonts w:ascii="Times New Roman" w:hAnsi="Times New Roman"/>
          <w:b/>
          <w:color w:val="000000"/>
          <w:spacing w:val="1"/>
          <w:sz w:val="24"/>
          <w:szCs w:val="24"/>
        </w:rPr>
        <w:t xml:space="preserve"> : Evolution des dix principaux </w:t>
      </w:r>
      <w:r>
        <w:rPr>
          <w:rFonts w:ascii="Times New Roman" w:hAnsi="Times New Roman"/>
          <w:b/>
          <w:color w:val="000000"/>
          <w:spacing w:val="1"/>
          <w:sz w:val="24"/>
          <w:szCs w:val="24"/>
        </w:rPr>
        <w:t xml:space="preserve">biens </w:t>
      </w:r>
      <w:r w:rsidRPr="003F1FE2">
        <w:rPr>
          <w:rFonts w:ascii="Times New Roman" w:hAnsi="Times New Roman"/>
          <w:b/>
          <w:color w:val="000000"/>
          <w:spacing w:val="1"/>
          <w:sz w:val="24"/>
          <w:szCs w:val="24"/>
        </w:rPr>
        <w:t>à l’</w:t>
      </w:r>
      <w:r w:rsidR="00E45DC1">
        <w:rPr>
          <w:rFonts w:ascii="Times New Roman" w:hAnsi="Times New Roman"/>
          <w:b/>
          <w:color w:val="000000"/>
          <w:spacing w:val="1"/>
          <w:sz w:val="24"/>
          <w:szCs w:val="24"/>
        </w:rPr>
        <w:t>im</w:t>
      </w:r>
      <w:r w:rsidRPr="003F1FE2">
        <w:rPr>
          <w:rFonts w:ascii="Times New Roman" w:hAnsi="Times New Roman"/>
          <w:b/>
          <w:color w:val="000000"/>
          <w:spacing w:val="1"/>
          <w:sz w:val="24"/>
          <w:szCs w:val="24"/>
        </w:rPr>
        <w:t>portation du Bénin en 2018</w:t>
      </w:r>
    </w:p>
    <w:tbl>
      <w:tblPr>
        <w:tblW w:w="12328" w:type="dxa"/>
        <w:tblInd w:w="75" w:type="dxa"/>
        <w:tblCellMar>
          <w:left w:w="70" w:type="dxa"/>
          <w:right w:w="70" w:type="dxa"/>
        </w:tblCellMar>
        <w:tblLook w:val="04A0" w:firstRow="1" w:lastRow="0" w:firstColumn="1" w:lastColumn="0" w:noHBand="0" w:noVBand="1"/>
      </w:tblPr>
      <w:tblGrid>
        <w:gridCol w:w="597"/>
        <w:gridCol w:w="740"/>
        <w:gridCol w:w="4900"/>
        <w:gridCol w:w="1413"/>
        <w:gridCol w:w="1276"/>
        <w:gridCol w:w="1417"/>
        <w:gridCol w:w="1985"/>
      </w:tblGrid>
      <w:tr w:rsidR="00013FB7" w:rsidRPr="00013FB7" w14:paraId="7F6CC1DD" w14:textId="77777777" w:rsidTr="00013FB7">
        <w:trPr>
          <w:trHeight w:val="510"/>
          <w:tblHeader/>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B7A91" w14:textId="77777777" w:rsidR="00013FB7" w:rsidRPr="00013FB7" w:rsidRDefault="00013FB7" w:rsidP="00013FB7">
            <w:pPr>
              <w:spacing w:after="0" w:line="240" w:lineRule="auto"/>
              <w:jc w:val="center"/>
              <w:rPr>
                <w:rFonts w:ascii="Times New Roman" w:hAnsi="Times New Roman"/>
                <w:b/>
                <w:bCs/>
                <w:color w:val="000000"/>
                <w:sz w:val="20"/>
                <w:szCs w:val="20"/>
              </w:rPr>
            </w:pPr>
            <w:r w:rsidRPr="00013FB7">
              <w:rPr>
                <w:rFonts w:ascii="Times New Roman" w:hAnsi="Times New Roman"/>
                <w:b/>
                <w:bCs/>
                <w:color w:val="000000"/>
                <w:sz w:val="20"/>
                <w:szCs w:val="20"/>
              </w:rPr>
              <w:t>Rang</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4EA9E205" w14:textId="77777777" w:rsidR="00013FB7" w:rsidRPr="00013FB7" w:rsidRDefault="00013FB7" w:rsidP="00013FB7">
            <w:pPr>
              <w:spacing w:after="0" w:line="240" w:lineRule="auto"/>
              <w:jc w:val="center"/>
              <w:rPr>
                <w:rFonts w:ascii="Times New Roman" w:hAnsi="Times New Roman"/>
                <w:b/>
                <w:bCs/>
                <w:color w:val="000000"/>
                <w:sz w:val="20"/>
                <w:szCs w:val="20"/>
              </w:rPr>
            </w:pPr>
            <w:r w:rsidRPr="00013FB7">
              <w:rPr>
                <w:rFonts w:ascii="Times New Roman" w:hAnsi="Times New Roman"/>
                <w:b/>
                <w:bCs/>
                <w:color w:val="000000"/>
                <w:sz w:val="20"/>
                <w:szCs w:val="20"/>
              </w:rPr>
              <w:t>Codes</w:t>
            </w:r>
          </w:p>
        </w:tc>
        <w:tc>
          <w:tcPr>
            <w:tcW w:w="4900" w:type="dxa"/>
            <w:tcBorders>
              <w:top w:val="single" w:sz="4" w:space="0" w:color="auto"/>
              <w:left w:val="nil"/>
              <w:bottom w:val="single" w:sz="4" w:space="0" w:color="auto"/>
              <w:right w:val="single" w:sz="4" w:space="0" w:color="auto"/>
            </w:tcBorders>
            <w:shd w:val="clear" w:color="auto" w:fill="auto"/>
            <w:noWrap/>
            <w:vAlign w:val="center"/>
            <w:hideMark/>
          </w:tcPr>
          <w:p w14:paraId="6650AF62" w14:textId="77777777" w:rsidR="00013FB7" w:rsidRPr="00013FB7" w:rsidRDefault="00013FB7" w:rsidP="00013FB7">
            <w:pPr>
              <w:spacing w:after="0" w:line="240" w:lineRule="auto"/>
              <w:jc w:val="center"/>
              <w:rPr>
                <w:rFonts w:ascii="Times New Roman" w:hAnsi="Times New Roman"/>
                <w:b/>
                <w:bCs/>
                <w:color w:val="000000"/>
                <w:sz w:val="20"/>
                <w:szCs w:val="20"/>
              </w:rPr>
            </w:pPr>
            <w:r w:rsidRPr="00013FB7">
              <w:rPr>
                <w:rFonts w:ascii="Times New Roman" w:hAnsi="Times New Roman"/>
                <w:b/>
                <w:bCs/>
                <w:color w:val="000000"/>
                <w:sz w:val="20"/>
                <w:szCs w:val="20"/>
              </w:rPr>
              <w:t>Libellés</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14:paraId="40652D13" w14:textId="77777777" w:rsidR="00013FB7" w:rsidRPr="00013FB7" w:rsidRDefault="00013FB7" w:rsidP="009209E8">
            <w:pPr>
              <w:spacing w:after="0" w:line="240" w:lineRule="auto"/>
              <w:jc w:val="center"/>
              <w:rPr>
                <w:rFonts w:ascii="Times New Roman" w:hAnsi="Times New Roman"/>
                <w:b/>
                <w:bCs/>
                <w:color w:val="000000"/>
                <w:sz w:val="20"/>
                <w:szCs w:val="20"/>
              </w:rPr>
            </w:pPr>
            <w:r w:rsidRPr="00013FB7">
              <w:rPr>
                <w:rFonts w:ascii="Times New Roman" w:hAnsi="Times New Roman"/>
                <w:b/>
                <w:bCs/>
                <w:color w:val="000000"/>
                <w:sz w:val="20"/>
                <w:szCs w:val="20"/>
              </w:rPr>
              <w:t>Valeur (Mds FCFA)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47F1004" w14:textId="77777777" w:rsidR="00013FB7" w:rsidRPr="00013FB7" w:rsidRDefault="00013FB7" w:rsidP="009209E8">
            <w:pPr>
              <w:spacing w:after="0" w:line="240" w:lineRule="auto"/>
              <w:jc w:val="center"/>
              <w:rPr>
                <w:rFonts w:ascii="Times New Roman" w:hAnsi="Times New Roman"/>
                <w:b/>
                <w:bCs/>
                <w:color w:val="000000"/>
                <w:sz w:val="20"/>
                <w:szCs w:val="20"/>
              </w:rPr>
            </w:pPr>
            <w:r w:rsidRPr="00013FB7">
              <w:rPr>
                <w:rFonts w:ascii="Times New Roman" w:hAnsi="Times New Roman"/>
                <w:b/>
                <w:bCs/>
                <w:color w:val="000000"/>
                <w:sz w:val="20"/>
                <w:szCs w:val="20"/>
              </w:rPr>
              <w:t>Poids net (Tonne)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9962254" w14:textId="77777777" w:rsidR="00013FB7" w:rsidRPr="00013FB7" w:rsidRDefault="00013FB7" w:rsidP="009209E8">
            <w:pPr>
              <w:spacing w:after="0" w:line="240" w:lineRule="auto"/>
              <w:jc w:val="center"/>
              <w:rPr>
                <w:rFonts w:ascii="Times New Roman" w:hAnsi="Times New Roman"/>
                <w:b/>
                <w:bCs/>
                <w:color w:val="000000"/>
                <w:sz w:val="20"/>
                <w:szCs w:val="20"/>
              </w:rPr>
            </w:pPr>
            <w:r w:rsidRPr="00013FB7">
              <w:rPr>
                <w:rFonts w:ascii="Times New Roman" w:hAnsi="Times New Roman"/>
                <w:b/>
                <w:bCs/>
                <w:color w:val="000000"/>
                <w:sz w:val="20"/>
                <w:szCs w:val="20"/>
              </w:rPr>
              <w:t>Part (%) dans le total</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FAF9ED3" w14:textId="77777777" w:rsidR="00013FB7" w:rsidRPr="00013FB7" w:rsidRDefault="00013FB7" w:rsidP="009209E8">
            <w:pPr>
              <w:spacing w:after="0" w:line="240" w:lineRule="auto"/>
              <w:jc w:val="center"/>
              <w:rPr>
                <w:rFonts w:ascii="Times New Roman" w:hAnsi="Times New Roman"/>
                <w:b/>
                <w:bCs/>
                <w:color w:val="000000"/>
                <w:sz w:val="20"/>
                <w:szCs w:val="20"/>
              </w:rPr>
            </w:pPr>
            <w:r w:rsidRPr="00013FB7">
              <w:rPr>
                <w:rFonts w:ascii="Times New Roman" w:hAnsi="Times New Roman"/>
                <w:b/>
                <w:bCs/>
                <w:color w:val="000000"/>
                <w:sz w:val="20"/>
                <w:szCs w:val="20"/>
              </w:rPr>
              <w:t>Part (%) dans les dix principaux biens</w:t>
            </w:r>
          </w:p>
        </w:tc>
      </w:tr>
      <w:tr w:rsidR="00013FB7" w:rsidRPr="00013FB7" w14:paraId="2E6EFAC5" w14:textId="77777777" w:rsidTr="00013FB7">
        <w:trPr>
          <w:trHeight w:val="300"/>
        </w:trPr>
        <w:tc>
          <w:tcPr>
            <w:tcW w:w="597" w:type="dxa"/>
            <w:tcBorders>
              <w:top w:val="nil"/>
              <w:left w:val="single" w:sz="4" w:space="0" w:color="auto"/>
              <w:bottom w:val="single" w:sz="4" w:space="0" w:color="auto"/>
              <w:right w:val="single" w:sz="4" w:space="0" w:color="auto"/>
            </w:tcBorders>
            <w:shd w:val="clear" w:color="auto" w:fill="auto"/>
            <w:vAlign w:val="center"/>
            <w:hideMark/>
          </w:tcPr>
          <w:p w14:paraId="0A564ADA" w14:textId="77777777" w:rsidR="00013FB7" w:rsidRPr="00013FB7" w:rsidRDefault="00013FB7" w:rsidP="00013FB7">
            <w:pPr>
              <w:spacing w:after="0" w:line="240" w:lineRule="auto"/>
              <w:rPr>
                <w:rFonts w:ascii="Times New Roman" w:hAnsi="Times New Roman"/>
                <w:color w:val="000000"/>
                <w:sz w:val="20"/>
                <w:szCs w:val="20"/>
              </w:rPr>
            </w:pPr>
            <w:r w:rsidRPr="00013FB7">
              <w:rPr>
                <w:rFonts w:ascii="Times New Roman" w:hAnsi="Times New Roman"/>
                <w:color w:val="000000"/>
                <w:sz w:val="20"/>
                <w:szCs w:val="20"/>
              </w:rPr>
              <w:t>01</w:t>
            </w:r>
          </w:p>
        </w:tc>
        <w:tc>
          <w:tcPr>
            <w:tcW w:w="740" w:type="dxa"/>
            <w:tcBorders>
              <w:top w:val="nil"/>
              <w:left w:val="nil"/>
              <w:bottom w:val="single" w:sz="4" w:space="0" w:color="auto"/>
              <w:right w:val="single" w:sz="4" w:space="0" w:color="auto"/>
            </w:tcBorders>
            <w:shd w:val="clear" w:color="auto" w:fill="auto"/>
            <w:vAlign w:val="center"/>
            <w:hideMark/>
          </w:tcPr>
          <w:p w14:paraId="2B824192" w14:textId="77777777" w:rsidR="00013FB7" w:rsidRPr="00013FB7" w:rsidRDefault="00013FB7" w:rsidP="00013FB7">
            <w:pPr>
              <w:spacing w:after="0" w:line="240" w:lineRule="auto"/>
              <w:jc w:val="right"/>
              <w:rPr>
                <w:rFonts w:ascii="Times New Roman" w:hAnsi="Times New Roman"/>
                <w:color w:val="000000"/>
                <w:sz w:val="20"/>
                <w:szCs w:val="20"/>
              </w:rPr>
            </w:pPr>
            <w:r w:rsidRPr="00013FB7">
              <w:rPr>
                <w:rFonts w:ascii="Times New Roman" w:hAnsi="Times New Roman"/>
                <w:color w:val="000000"/>
                <w:sz w:val="20"/>
                <w:szCs w:val="20"/>
              </w:rPr>
              <w:t>100640</w:t>
            </w:r>
          </w:p>
        </w:tc>
        <w:tc>
          <w:tcPr>
            <w:tcW w:w="4900" w:type="dxa"/>
            <w:tcBorders>
              <w:top w:val="nil"/>
              <w:left w:val="nil"/>
              <w:bottom w:val="single" w:sz="4" w:space="0" w:color="auto"/>
              <w:right w:val="single" w:sz="4" w:space="0" w:color="auto"/>
            </w:tcBorders>
            <w:shd w:val="clear" w:color="auto" w:fill="auto"/>
            <w:vAlign w:val="center"/>
            <w:hideMark/>
          </w:tcPr>
          <w:p w14:paraId="3F1A569B" w14:textId="77777777" w:rsidR="00013FB7" w:rsidRPr="00013FB7" w:rsidRDefault="00013FB7" w:rsidP="00013FB7">
            <w:pPr>
              <w:spacing w:after="0" w:line="240" w:lineRule="auto"/>
              <w:rPr>
                <w:rFonts w:ascii="Times New Roman" w:hAnsi="Times New Roman"/>
                <w:color w:val="000000"/>
                <w:sz w:val="20"/>
                <w:szCs w:val="20"/>
              </w:rPr>
            </w:pPr>
            <w:r w:rsidRPr="00013FB7">
              <w:rPr>
                <w:rFonts w:ascii="Times New Roman" w:hAnsi="Times New Roman"/>
                <w:color w:val="000000"/>
                <w:sz w:val="20"/>
                <w:szCs w:val="20"/>
              </w:rPr>
              <w:t>Riz en brisures</w:t>
            </w:r>
          </w:p>
        </w:tc>
        <w:tc>
          <w:tcPr>
            <w:tcW w:w="1413" w:type="dxa"/>
            <w:tcBorders>
              <w:top w:val="nil"/>
              <w:left w:val="nil"/>
              <w:bottom w:val="single" w:sz="4" w:space="0" w:color="auto"/>
              <w:right w:val="single" w:sz="4" w:space="0" w:color="auto"/>
            </w:tcBorders>
            <w:shd w:val="clear" w:color="auto" w:fill="auto"/>
            <w:vAlign w:val="center"/>
            <w:hideMark/>
          </w:tcPr>
          <w:p w14:paraId="7079469B" w14:textId="77777777" w:rsidR="00013FB7" w:rsidRPr="00013FB7" w:rsidRDefault="00013FB7" w:rsidP="009209E8">
            <w:pPr>
              <w:spacing w:after="0" w:line="240" w:lineRule="auto"/>
              <w:jc w:val="center"/>
              <w:rPr>
                <w:rFonts w:ascii="Times New Roman" w:hAnsi="Times New Roman"/>
                <w:color w:val="000000"/>
                <w:sz w:val="20"/>
                <w:szCs w:val="20"/>
              </w:rPr>
            </w:pPr>
            <w:r w:rsidRPr="00013FB7">
              <w:rPr>
                <w:rFonts w:ascii="Times New Roman" w:hAnsi="Times New Roman"/>
                <w:color w:val="000000"/>
                <w:sz w:val="20"/>
                <w:szCs w:val="20"/>
              </w:rPr>
              <w:t>293,11</w:t>
            </w:r>
          </w:p>
        </w:tc>
        <w:tc>
          <w:tcPr>
            <w:tcW w:w="1276" w:type="dxa"/>
            <w:tcBorders>
              <w:top w:val="nil"/>
              <w:left w:val="nil"/>
              <w:bottom w:val="single" w:sz="4" w:space="0" w:color="auto"/>
              <w:right w:val="single" w:sz="4" w:space="0" w:color="auto"/>
            </w:tcBorders>
            <w:shd w:val="clear" w:color="auto" w:fill="auto"/>
            <w:vAlign w:val="center"/>
            <w:hideMark/>
          </w:tcPr>
          <w:p w14:paraId="7796A164" w14:textId="77777777" w:rsidR="00013FB7" w:rsidRPr="00013FB7" w:rsidRDefault="00013FB7" w:rsidP="009209E8">
            <w:pPr>
              <w:spacing w:after="0" w:line="240" w:lineRule="auto"/>
              <w:jc w:val="center"/>
              <w:rPr>
                <w:rFonts w:ascii="Times New Roman" w:hAnsi="Times New Roman"/>
                <w:color w:val="000000"/>
                <w:sz w:val="20"/>
                <w:szCs w:val="20"/>
              </w:rPr>
            </w:pPr>
            <w:r w:rsidRPr="00013FB7">
              <w:rPr>
                <w:rFonts w:ascii="Times New Roman" w:hAnsi="Times New Roman"/>
                <w:color w:val="000000"/>
                <w:sz w:val="20"/>
                <w:szCs w:val="20"/>
              </w:rPr>
              <w:t>767 438,14</w:t>
            </w:r>
          </w:p>
        </w:tc>
        <w:tc>
          <w:tcPr>
            <w:tcW w:w="1417" w:type="dxa"/>
            <w:tcBorders>
              <w:top w:val="nil"/>
              <w:left w:val="nil"/>
              <w:bottom w:val="single" w:sz="4" w:space="0" w:color="auto"/>
              <w:right w:val="single" w:sz="4" w:space="0" w:color="auto"/>
            </w:tcBorders>
            <w:shd w:val="clear" w:color="auto" w:fill="auto"/>
            <w:vAlign w:val="center"/>
            <w:hideMark/>
          </w:tcPr>
          <w:p w14:paraId="68BA678C" w14:textId="77777777" w:rsidR="00013FB7" w:rsidRPr="00013FB7" w:rsidRDefault="00013FB7" w:rsidP="009209E8">
            <w:pPr>
              <w:spacing w:after="0" w:line="240" w:lineRule="auto"/>
              <w:jc w:val="center"/>
              <w:rPr>
                <w:rFonts w:ascii="Times New Roman" w:hAnsi="Times New Roman"/>
                <w:color w:val="000000"/>
                <w:sz w:val="20"/>
                <w:szCs w:val="20"/>
              </w:rPr>
            </w:pPr>
            <w:r w:rsidRPr="00013FB7">
              <w:rPr>
                <w:rFonts w:ascii="Times New Roman" w:hAnsi="Times New Roman"/>
                <w:color w:val="000000"/>
                <w:sz w:val="20"/>
                <w:szCs w:val="20"/>
              </w:rPr>
              <w:t>16,07</w:t>
            </w:r>
          </w:p>
        </w:tc>
        <w:tc>
          <w:tcPr>
            <w:tcW w:w="1985" w:type="dxa"/>
            <w:tcBorders>
              <w:top w:val="nil"/>
              <w:left w:val="nil"/>
              <w:bottom w:val="single" w:sz="4" w:space="0" w:color="auto"/>
              <w:right w:val="single" w:sz="4" w:space="0" w:color="auto"/>
            </w:tcBorders>
            <w:shd w:val="clear" w:color="auto" w:fill="auto"/>
            <w:vAlign w:val="center"/>
            <w:hideMark/>
          </w:tcPr>
          <w:p w14:paraId="52234731" w14:textId="77777777" w:rsidR="00013FB7" w:rsidRPr="00013FB7" w:rsidRDefault="00013FB7" w:rsidP="009209E8">
            <w:pPr>
              <w:spacing w:after="0" w:line="240" w:lineRule="auto"/>
              <w:jc w:val="center"/>
              <w:rPr>
                <w:rFonts w:ascii="Times New Roman" w:hAnsi="Times New Roman"/>
                <w:color w:val="000000"/>
                <w:sz w:val="20"/>
                <w:szCs w:val="20"/>
              </w:rPr>
            </w:pPr>
            <w:r w:rsidRPr="00013FB7">
              <w:rPr>
                <w:rFonts w:ascii="Times New Roman" w:hAnsi="Times New Roman"/>
                <w:color w:val="000000"/>
                <w:sz w:val="20"/>
                <w:szCs w:val="20"/>
              </w:rPr>
              <w:t>28,22</w:t>
            </w:r>
          </w:p>
        </w:tc>
      </w:tr>
      <w:tr w:rsidR="00013FB7" w:rsidRPr="00013FB7" w14:paraId="16F3969F" w14:textId="77777777" w:rsidTr="00013FB7">
        <w:trPr>
          <w:trHeight w:val="510"/>
        </w:trPr>
        <w:tc>
          <w:tcPr>
            <w:tcW w:w="597" w:type="dxa"/>
            <w:tcBorders>
              <w:top w:val="nil"/>
              <w:left w:val="single" w:sz="4" w:space="0" w:color="auto"/>
              <w:bottom w:val="single" w:sz="4" w:space="0" w:color="auto"/>
              <w:right w:val="single" w:sz="4" w:space="0" w:color="auto"/>
            </w:tcBorders>
            <w:shd w:val="clear" w:color="auto" w:fill="auto"/>
            <w:vAlign w:val="center"/>
            <w:hideMark/>
          </w:tcPr>
          <w:p w14:paraId="7297147B" w14:textId="77777777" w:rsidR="00013FB7" w:rsidRPr="00013FB7" w:rsidRDefault="00013FB7" w:rsidP="00013FB7">
            <w:pPr>
              <w:spacing w:after="0" w:line="240" w:lineRule="auto"/>
              <w:rPr>
                <w:rFonts w:ascii="Times New Roman" w:hAnsi="Times New Roman"/>
                <w:color w:val="000000"/>
                <w:sz w:val="20"/>
                <w:szCs w:val="20"/>
              </w:rPr>
            </w:pPr>
            <w:r w:rsidRPr="00013FB7">
              <w:rPr>
                <w:rFonts w:ascii="Times New Roman" w:hAnsi="Times New Roman"/>
                <w:color w:val="000000"/>
                <w:sz w:val="20"/>
                <w:szCs w:val="20"/>
              </w:rPr>
              <w:t>02</w:t>
            </w:r>
          </w:p>
        </w:tc>
        <w:tc>
          <w:tcPr>
            <w:tcW w:w="740" w:type="dxa"/>
            <w:tcBorders>
              <w:top w:val="nil"/>
              <w:left w:val="nil"/>
              <w:bottom w:val="single" w:sz="4" w:space="0" w:color="auto"/>
              <w:right w:val="single" w:sz="4" w:space="0" w:color="auto"/>
            </w:tcBorders>
            <w:shd w:val="clear" w:color="auto" w:fill="auto"/>
            <w:vAlign w:val="center"/>
            <w:hideMark/>
          </w:tcPr>
          <w:p w14:paraId="28F9A660" w14:textId="77777777" w:rsidR="00013FB7" w:rsidRPr="00013FB7" w:rsidRDefault="00013FB7" w:rsidP="00013FB7">
            <w:pPr>
              <w:spacing w:after="0" w:line="240" w:lineRule="auto"/>
              <w:jc w:val="right"/>
              <w:rPr>
                <w:rFonts w:ascii="Times New Roman" w:hAnsi="Times New Roman"/>
                <w:color w:val="000000"/>
                <w:sz w:val="20"/>
                <w:szCs w:val="20"/>
              </w:rPr>
            </w:pPr>
            <w:r w:rsidRPr="00013FB7">
              <w:rPr>
                <w:rFonts w:ascii="Times New Roman" w:hAnsi="Times New Roman"/>
                <w:color w:val="000000"/>
                <w:sz w:val="20"/>
                <w:szCs w:val="20"/>
              </w:rPr>
              <w:t>271019</w:t>
            </w:r>
          </w:p>
        </w:tc>
        <w:tc>
          <w:tcPr>
            <w:tcW w:w="4900" w:type="dxa"/>
            <w:tcBorders>
              <w:top w:val="nil"/>
              <w:left w:val="nil"/>
              <w:bottom w:val="single" w:sz="4" w:space="0" w:color="auto"/>
              <w:right w:val="single" w:sz="4" w:space="0" w:color="auto"/>
            </w:tcBorders>
            <w:shd w:val="clear" w:color="auto" w:fill="auto"/>
            <w:vAlign w:val="center"/>
            <w:hideMark/>
          </w:tcPr>
          <w:p w14:paraId="0C7075BD" w14:textId="77777777" w:rsidR="00013FB7" w:rsidRPr="00013FB7" w:rsidRDefault="00013FB7" w:rsidP="00013FB7">
            <w:pPr>
              <w:spacing w:after="0" w:line="240" w:lineRule="auto"/>
              <w:rPr>
                <w:rFonts w:ascii="Times New Roman" w:hAnsi="Times New Roman"/>
                <w:color w:val="000000"/>
                <w:sz w:val="20"/>
                <w:szCs w:val="20"/>
              </w:rPr>
            </w:pPr>
            <w:r w:rsidRPr="00013FB7">
              <w:rPr>
                <w:rFonts w:ascii="Times New Roman" w:hAnsi="Times New Roman"/>
                <w:color w:val="000000"/>
                <w:sz w:val="20"/>
                <w:szCs w:val="20"/>
              </w:rPr>
              <w:t>Huiles de pétrole ou de minéraux bitumineux non brutes autres que huiles légères</w:t>
            </w:r>
          </w:p>
        </w:tc>
        <w:tc>
          <w:tcPr>
            <w:tcW w:w="1413" w:type="dxa"/>
            <w:tcBorders>
              <w:top w:val="nil"/>
              <w:left w:val="nil"/>
              <w:bottom w:val="single" w:sz="4" w:space="0" w:color="auto"/>
              <w:right w:val="single" w:sz="4" w:space="0" w:color="auto"/>
            </w:tcBorders>
            <w:shd w:val="clear" w:color="auto" w:fill="auto"/>
            <w:vAlign w:val="center"/>
            <w:hideMark/>
          </w:tcPr>
          <w:p w14:paraId="5161845D" w14:textId="77777777" w:rsidR="00013FB7" w:rsidRPr="00013FB7" w:rsidRDefault="00013FB7" w:rsidP="009209E8">
            <w:pPr>
              <w:spacing w:after="0" w:line="240" w:lineRule="auto"/>
              <w:jc w:val="center"/>
              <w:rPr>
                <w:rFonts w:ascii="Times New Roman" w:hAnsi="Times New Roman"/>
                <w:color w:val="000000"/>
                <w:sz w:val="20"/>
                <w:szCs w:val="20"/>
              </w:rPr>
            </w:pPr>
            <w:r w:rsidRPr="00013FB7">
              <w:rPr>
                <w:rFonts w:ascii="Times New Roman" w:hAnsi="Times New Roman"/>
                <w:color w:val="000000"/>
                <w:sz w:val="20"/>
                <w:szCs w:val="20"/>
              </w:rPr>
              <w:t>194,30</w:t>
            </w:r>
          </w:p>
        </w:tc>
        <w:tc>
          <w:tcPr>
            <w:tcW w:w="1276" w:type="dxa"/>
            <w:tcBorders>
              <w:top w:val="nil"/>
              <w:left w:val="nil"/>
              <w:bottom w:val="single" w:sz="4" w:space="0" w:color="auto"/>
              <w:right w:val="single" w:sz="4" w:space="0" w:color="auto"/>
            </w:tcBorders>
            <w:shd w:val="clear" w:color="auto" w:fill="auto"/>
            <w:vAlign w:val="center"/>
            <w:hideMark/>
          </w:tcPr>
          <w:p w14:paraId="251FC02C" w14:textId="77777777" w:rsidR="00013FB7" w:rsidRPr="00013FB7" w:rsidRDefault="00013FB7" w:rsidP="009209E8">
            <w:pPr>
              <w:spacing w:after="0" w:line="240" w:lineRule="auto"/>
              <w:jc w:val="center"/>
              <w:rPr>
                <w:rFonts w:ascii="Times New Roman" w:hAnsi="Times New Roman"/>
                <w:color w:val="000000"/>
                <w:sz w:val="20"/>
                <w:szCs w:val="20"/>
              </w:rPr>
            </w:pPr>
            <w:r w:rsidRPr="00013FB7">
              <w:rPr>
                <w:rFonts w:ascii="Times New Roman" w:hAnsi="Times New Roman"/>
                <w:color w:val="000000"/>
                <w:sz w:val="20"/>
                <w:szCs w:val="20"/>
              </w:rPr>
              <w:t>613 244,76</w:t>
            </w:r>
          </w:p>
        </w:tc>
        <w:tc>
          <w:tcPr>
            <w:tcW w:w="1417" w:type="dxa"/>
            <w:tcBorders>
              <w:top w:val="nil"/>
              <w:left w:val="nil"/>
              <w:bottom w:val="single" w:sz="4" w:space="0" w:color="auto"/>
              <w:right w:val="single" w:sz="4" w:space="0" w:color="auto"/>
            </w:tcBorders>
            <w:shd w:val="clear" w:color="auto" w:fill="auto"/>
            <w:vAlign w:val="center"/>
            <w:hideMark/>
          </w:tcPr>
          <w:p w14:paraId="4E1C3066" w14:textId="77777777" w:rsidR="00013FB7" w:rsidRPr="00013FB7" w:rsidRDefault="00013FB7" w:rsidP="009209E8">
            <w:pPr>
              <w:spacing w:after="0" w:line="240" w:lineRule="auto"/>
              <w:jc w:val="center"/>
              <w:rPr>
                <w:rFonts w:ascii="Times New Roman" w:hAnsi="Times New Roman"/>
                <w:color w:val="000000"/>
                <w:sz w:val="20"/>
                <w:szCs w:val="20"/>
              </w:rPr>
            </w:pPr>
            <w:r w:rsidRPr="00013FB7">
              <w:rPr>
                <w:rFonts w:ascii="Times New Roman" w:hAnsi="Times New Roman"/>
                <w:color w:val="000000"/>
                <w:sz w:val="20"/>
                <w:szCs w:val="20"/>
              </w:rPr>
              <w:t>10,65</w:t>
            </w:r>
          </w:p>
        </w:tc>
        <w:tc>
          <w:tcPr>
            <w:tcW w:w="1985" w:type="dxa"/>
            <w:tcBorders>
              <w:top w:val="nil"/>
              <w:left w:val="nil"/>
              <w:bottom w:val="single" w:sz="4" w:space="0" w:color="auto"/>
              <w:right w:val="single" w:sz="4" w:space="0" w:color="auto"/>
            </w:tcBorders>
            <w:shd w:val="clear" w:color="auto" w:fill="auto"/>
            <w:vAlign w:val="center"/>
            <w:hideMark/>
          </w:tcPr>
          <w:p w14:paraId="2A799FC8" w14:textId="77777777" w:rsidR="00013FB7" w:rsidRPr="00013FB7" w:rsidRDefault="00013FB7" w:rsidP="009209E8">
            <w:pPr>
              <w:spacing w:after="0" w:line="240" w:lineRule="auto"/>
              <w:jc w:val="center"/>
              <w:rPr>
                <w:rFonts w:ascii="Times New Roman" w:hAnsi="Times New Roman"/>
                <w:color w:val="000000"/>
                <w:sz w:val="20"/>
                <w:szCs w:val="20"/>
              </w:rPr>
            </w:pPr>
            <w:r w:rsidRPr="00013FB7">
              <w:rPr>
                <w:rFonts w:ascii="Times New Roman" w:hAnsi="Times New Roman"/>
                <w:color w:val="000000"/>
                <w:sz w:val="20"/>
                <w:szCs w:val="20"/>
              </w:rPr>
              <w:t>18,71</w:t>
            </w:r>
          </w:p>
        </w:tc>
      </w:tr>
      <w:tr w:rsidR="00013FB7" w:rsidRPr="00013FB7" w14:paraId="319008AB" w14:textId="77777777" w:rsidTr="00013FB7">
        <w:trPr>
          <w:trHeight w:val="300"/>
        </w:trPr>
        <w:tc>
          <w:tcPr>
            <w:tcW w:w="597" w:type="dxa"/>
            <w:tcBorders>
              <w:top w:val="nil"/>
              <w:left w:val="single" w:sz="4" w:space="0" w:color="auto"/>
              <w:bottom w:val="single" w:sz="4" w:space="0" w:color="auto"/>
              <w:right w:val="single" w:sz="4" w:space="0" w:color="auto"/>
            </w:tcBorders>
            <w:shd w:val="clear" w:color="auto" w:fill="auto"/>
            <w:vAlign w:val="center"/>
            <w:hideMark/>
          </w:tcPr>
          <w:p w14:paraId="19E618DF" w14:textId="77777777" w:rsidR="00013FB7" w:rsidRPr="00013FB7" w:rsidRDefault="00013FB7" w:rsidP="00013FB7">
            <w:pPr>
              <w:spacing w:after="0" w:line="240" w:lineRule="auto"/>
              <w:rPr>
                <w:rFonts w:ascii="Times New Roman" w:hAnsi="Times New Roman"/>
                <w:color w:val="000000"/>
                <w:sz w:val="20"/>
                <w:szCs w:val="20"/>
              </w:rPr>
            </w:pPr>
            <w:r w:rsidRPr="00013FB7">
              <w:rPr>
                <w:rFonts w:ascii="Times New Roman" w:hAnsi="Times New Roman"/>
                <w:color w:val="000000"/>
                <w:sz w:val="20"/>
                <w:szCs w:val="20"/>
              </w:rPr>
              <w:t>03</w:t>
            </w:r>
          </w:p>
        </w:tc>
        <w:tc>
          <w:tcPr>
            <w:tcW w:w="740" w:type="dxa"/>
            <w:tcBorders>
              <w:top w:val="nil"/>
              <w:left w:val="nil"/>
              <w:bottom w:val="single" w:sz="4" w:space="0" w:color="auto"/>
              <w:right w:val="single" w:sz="4" w:space="0" w:color="auto"/>
            </w:tcBorders>
            <w:shd w:val="clear" w:color="auto" w:fill="auto"/>
            <w:vAlign w:val="center"/>
            <w:hideMark/>
          </w:tcPr>
          <w:p w14:paraId="2B54E4F3" w14:textId="77777777" w:rsidR="00013FB7" w:rsidRPr="00013FB7" w:rsidRDefault="00013FB7" w:rsidP="00013FB7">
            <w:pPr>
              <w:spacing w:after="0" w:line="240" w:lineRule="auto"/>
              <w:jc w:val="right"/>
              <w:rPr>
                <w:rFonts w:ascii="Times New Roman" w:hAnsi="Times New Roman"/>
                <w:color w:val="000000"/>
                <w:sz w:val="20"/>
                <w:szCs w:val="20"/>
              </w:rPr>
            </w:pPr>
            <w:r w:rsidRPr="00013FB7">
              <w:rPr>
                <w:rFonts w:ascii="Times New Roman" w:hAnsi="Times New Roman"/>
                <w:color w:val="000000"/>
                <w:sz w:val="20"/>
                <w:szCs w:val="20"/>
              </w:rPr>
              <w:t>100630</w:t>
            </w:r>
          </w:p>
        </w:tc>
        <w:tc>
          <w:tcPr>
            <w:tcW w:w="4900" w:type="dxa"/>
            <w:tcBorders>
              <w:top w:val="nil"/>
              <w:left w:val="nil"/>
              <w:bottom w:val="single" w:sz="4" w:space="0" w:color="auto"/>
              <w:right w:val="single" w:sz="4" w:space="0" w:color="auto"/>
            </w:tcBorders>
            <w:shd w:val="clear" w:color="auto" w:fill="auto"/>
            <w:vAlign w:val="center"/>
            <w:hideMark/>
          </w:tcPr>
          <w:p w14:paraId="72E0121F" w14:textId="77777777" w:rsidR="00013FB7" w:rsidRPr="00013FB7" w:rsidRDefault="00013FB7" w:rsidP="00013FB7">
            <w:pPr>
              <w:spacing w:after="0" w:line="240" w:lineRule="auto"/>
              <w:rPr>
                <w:rFonts w:ascii="Times New Roman" w:hAnsi="Times New Roman"/>
                <w:color w:val="000000"/>
                <w:sz w:val="20"/>
                <w:szCs w:val="20"/>
              </w:rPr>
            </w:pPr>
            <w:r w:rsidRPr="00013FB7">
              <w:rPr>
                <w:rFonts w:ascii="Times New Roman" w:hAnsi="Times New Roman"/>
                <w:color w:val="000000"/>
                <w:sz w:val="20"/>
                <w:szCs w:val="20"/>
              </w:rPr>
              <w:t>Riz blanchi ou semi-blanchi, même poli ou glacé</w:t>
            </w:r>
          </w:p>
        </w:tc>
        <w:tc>
          <w:tcPr>
            <w:tcW w:w="1413" w:type="dxa"/>
            <w:tcBorders>
              <w:top w:val="nil"/>
              <w:left w:val="nil"/>
              <w:bottom w:val="single" w:sz="4" w:space="0" w:color="auto"/>
              <w:right w:val="single" w:sz="4" w:space="0" w:color="auto"/>
            </w:tcBorders>
            <w:shd w:val="clear" w:color="auto" w:fill="auto"/>
            <w:vAlign w:val="center"/>
            <w:hideMark/>
          </w:tcPr>
          <w:p w14:paraId="192412EB" w14:textId="77777777" w:rsidR="00013FB7" w:rsidRPr="00013FB7" w:rsidRDefault="00013FB7" w:rsidP="009209E8">
            <w:pPr>
              <w:spacing w:after="0" w:line="240" w:lineRule="auto"/>
              <w:jc w:val="center"/>
              <w:rPr>
                <w:rFonts w:ascii="Times New Roman" w:hAnsi="Times New Roman"/>
                <w:color w:val="000000"/>
                <w:sz w:val="20"/>
                <w:szCs w:val="20"/>
              </w:rPr>
            </w:pPr>
            <w:r w:rsidRPr="00013FB7">
              <w:rPr>
                <w:rFonts w:ascii="Times New Roman" w:hAnsi="Times New Roman"/>
                <w:color w:val="000000"/>
                <w:sz w:val="20"/>
                <w:szCs w:val="20"/>
              </w:rPr>
              <w:t>147,24</w:t>
            </w:r>
          </w:p>
        </w:tc>
        <w:tc>
          <w:tcPr>
            <w:tcW w:w="1276" w:type="dxa"/>
            <w:tcBorders>
              <w:top w:val="nil"/>
              <w:left w:val="nil"/>
              <w:bottom w:val="single" w:sz="4" w:space="0" w:color="auto"/>
              <w:right w:val="single" w:sz="4" w:space="0" w:color="auto"/>
            </w:tcBorders>
            <w:shd w:val="clear" w:color="auto" w:fill="auto"/>
            <w:vAlign w:val="center"/>
            <w:hideMark/>
          </w:tcPr>
          <w:p w14:paraId="17F68B54" w14:textId="77777777" w:rsidR="00013FB7" w:rsidRPr="00013FB7" w:rsidRDefault="00013FB7" w:rsidP="009209E8">
            <w:pPr>
              <w:spacing w:after="0" w:line="240" w:lineRule="auto"/>
              <w:jc w:val="center"/>
              <w:rPr>
                <w:rFonts w:ascii="Times New Roman" w:hAnsi="Times New Roman"/>
                <w:color w:val="000000"/>
                <w:sz w:val="20"/>
                <w:szCs w:val="20"/>
              </w:rPr>
            </w:pPr>
            <w:r w:rsidRPr="00013FB7">
              <w:rPr>
                <w:rFonts w:ascii="Times New Roman" w:hAnsi="Times New Roman"/>
                <w:color w:val="000000"/>
                <w:sz w:val="20"/>
                <w:szCs w:val="20"/>
              </w:rPr>
              <w:t>799 087,83</w:t>
            </w:r>
          </w:p>
        </w:tc>
        <w:tc>
          <w:tcPr>
            <w:tcW w:w="1417" w:type="dxa"/>
            <w:tcBorders>
              <w:top w:val="nil"/>
              <w:left w:val="nil"/>
              <w:bottom w:val="single" w:sz="4" w:space="0" w:color="auto"/>
              <w:right w:val="single" w:sz="4" w:space="0" w:color="auto"/>
            </w:tcBorders>
            <w:shd w:val="clear" w:color="auto" w:fill="auto"/>
            <w:vAlign w:val="center"/>
            <w:hideMark/>
          </w:tcPr>
          <w:p w14:paraId="684BD3B4" w14:textId="77777777" w:rsidR="00013FB7" w:rsidRPr="00013FB7" w:rsidRDefault="00013FB7" w:rsidP="009209E8">
            <w:pPr>
              <w:spacing w:after="0" w:line="240" w:lineRule="auto"/>
              <w:jc w:val="center"/>
              <w:rPr>
                <w:rFonts w:ascii="Times New Roman" w:hAnsi="Times New Roman"/>
                <w:color w:val="000000"/>
                <w:sz w:val="20"/>
                <w:szCs w:val="20"/>
              </w:rPr>
            </w:pPr>
            <w:r w:rsidRPr="00013FB7">
              <w:rPr>
                <w:rFonts w:ascii="Times New Roman" w:hAnsi="Times New Roman"/>
                <w:color w:val="000000"/>
                <w:sz w:val="20"/>
                <w:szCs w:val="20"/>
              </w:rPr>
              <w:t>8,07</w:t>
            </w:r>
          </w:p>
        </w:tc>
        <w:tc>
          <w:tcPr>
            <w:tcW w:w="1985" w:type="dxa"/>
            <w:tcBorders>
              <w:top w:val="nil"/>
              <w:left w:val="nil"/>
              <w:bottom w:val="single" w:sz="4" w:space="0" w:color="auto"/>
              <w:right w:val="single" w:sz="4" w:space="0" w:color="auto"/>
            </w:tcBorders>
            <w:shd w:val="clear" w:color="auto" w:fill="auto"/>
            <w:vAlign w:val="center"/>
            <w:hideMark/>
          </w:tcPr>
          <w:p w14:paraId="40059774" w14:textId="77777777" w:rsidR="00013FB7" w:rsidRPr="00013FB7" w:rsidRDefault="00013FB7" w:rsidP="009209E8">
            <w:pPr>
              <w:spacing w:after="0" w:line="240" w:lineRule="auto"/>
              <w:jc w:val="center"/>
              <w:rPr>
                <w:rFonts w:ascii="Times New Roman" w:hAnsi="Times New Roman"/>
                <w:color w:val="000000"/>
                <w:sz w:val="20"/>
                <w:szCs w:val="20"/>
              </w:rPr>
            </w:pPr>
            <w:r w:rsidRPr="00013FB7">
              <w:rPr>
                <w:rFonts w:ascii="Times New Roman" w:hAnsi="Times New Roman"/>
                <w:color w:val="000000"/>
                <w:sz w:val="20"/>
                <w:szCs w:val="20"/>
              </w:rPr>
              <w:t>14,18</w:t>
            </w:r>
          </w:p>
        </w:tc>
      </w:tr>
      <w:tr w:rsidR="00013FB7" w:rsidRPr="00013FB7" w14:paraId="763F8B00" w14:textId="77777777" w:rsidTr="00013FB7">
        <w:trPr>
          <w:trHeight w:val="510"/>
        </w:trPr>
        <w:tc>
          <w:tcPr>
            <w:tcW w:w="597" w:type="dxa"/>
            <w:tcBorders>
              <w:top w:val="nil"/>
              <w:left w:val="single" w:sz="4" w:space="0" w:color="auto"/>
              <w:bottom w:val="single" w:sz="4" w:space="0" w:color="auto"/>
              <w:right w:val="single" w:sz="4" w:space="0" w:color="auto"/>
            </w:tcBorders>
            <w:shd w:val="clear" w:color="auto" w:fill="auto"/>
            <w:vAlign w:val="center"/>
            <w:hideMark/>
          </w:tcPr>
          <w:p w14:paraId="7DA9658E" w14:textId="77777777" w:rsidR="00013FB7" w:rsidRPr="00013FB7" w:rsidRDefault="00013FB7" w:rsidP="00013FB7">
            <w:pPr>
              <w:spacing w:after="0" w:line="240" w:lineRule="auto"/>
              <w:rPr>
                <w:rFonts w:ascii="Times New Roman" w:hAnsi="Times New Roman"/>
                <w:color w:val="000000"/>
                <w:sz w:val="20"/>
                <w:szCs w:val="20"/>
              </w:rPr>
            </w:pPr>
            <w:r w:rsidRPr="00013FB7">
              <w:rPr>
                <w:rFonts w:ascii="Times New Roman" w:hAnsi="Times New Roman"/>
                <w:color w:val="000000"/>
                <w:sz w:val="20"/>
                <w:szCs w:val="20"/>
              </w:rPr>
              <w:t>04</w:t>
            </w:r>
          </w:p>
        </w:tc>
        <w:tc>
          <w:tcPr>
            <w:tcW w:w="740" w:type="dxa"/>
            <w:tcBorders>
              <w:top w:val="nil"/>
              <w:left w:val="nil"/>
              <w:bottom w:val="single" w:sz="4" w:space="0" w:color="auto"/>
              <w:right w:val="single" w:sz="4" w:space="0" w:color="auto"/>
            </w:tcBorders>
            <w:shd w:val="clear" w:color="auto" w:fill="auto"/>
            <w:vAlign w:val="center"/>
            <w:hideMark/>
          </w:tcPr>
          <w:p w14:paraId="66A9E5D4" w14:textId="77777777" w:rsidR="00013FB7" w:rsidRPr="00013FB7" w:rsidRDefault="00013FB7" w:rsidP="00013FB7">
            <w:pPr>
              <w:spacing w:after="0" w:line="240" w:lineRule="auto"/>
              <w:jc w:val="right"/>
              <w:rPr>
                <w:rFonts w:ascii="Times New Roman" w:hAnsi="Times New Roman"/>
                <w:color w:val="000000"/>
                <w:sz w:val="20"/>
                <w:szCs w:val="20"/>
              </w:rPr>
            </w:pPr>
            <w:r w:rsidRPr="00013FB7">
              <w:rPr>
                <w:rFonts w:ascii="Times New Roman" w:hAnsi="Times New Roman"/>
                <w:color w:val="000000"/>
                <w:sz w:val="20"/>
                <w:szCs w:val="20"/>
              </w:rPr>
              <w:t>151190</w:t>
            </w:r>
          </w:p>
        </w:tc>
        <w:tc>
          <w:tcPr>
            <w:tcW w:w="4900" w:type="dxa"/>
            <w:tcBorders>
              <w:top w:val="nil"/>
              <w:left w:val="nil"/>
              <w:bottom w:val="single" w:sz="4" w:space="0" w:color="auto"/>
              <w:right w:val="single" w:sz="4" w:space="0" w:color="auto"/>
            </w:tcBorders>
            <w:shd w:val="clear" w:color="auto" w:fill="auto"/>
            <w:vAlign w:val="center"/>
            <w:hideMark/>
          </w:tcPr>
          <w:p w14:paraId="1EE2EFED" w14:textId="77777777" w:rsidR="00013FB7" w:rsidRPr="00013FB7" w:rsidRDefault="00013FB7" w:rsidP="00013FB7">
            <w:pPr>
              <w:spacing w:after="0" w:line="240" w:lineRule="auto"/>
              <w:rPr>
                <w:rFonts w:ascii="Times New Roman" w:hAnsi="Times New Roman"/>
                <w:color w:val="000000"/>
                <w:sz w:val="20"/>
                <w:szCs w:val="20"/>
              </w:rPr>
            </w:pPr>
            <w:r w:rsidRPr="00013FB7">
              <w:rPr>
                <w:rFonts w:ascii="Times New Roman" w:hAnsi="Times New Roman"/>
                <w:color w:val="000000"/>
                <w:sz w:val="20"/>
                <w:szCs w:val="20"/>
              </w:rPr>
              <w:t>Huile de palme et ses fractions raffinées, non modifiées chimiquement</w:t>
            </w:r>
          </w:p>
        </w:tc>
        <w:tc>
          <w:tcPr>
            <w:tcW w:w="1413" w:type="dxa"/>
            <w:tcBorders>
              <w:top w:val="nil"/>
              <w:left w:val="nil"/>
              <w:bottom w:val="single" w:sz="4" w:space="0" w:color="auto"/>
              <w:right w:val="single" w:sz="4" w:space="0" w:color="auto"/>
            </w:tcBorders>
            <w:shd w:val="clear" w:color="auto" w:fill="auto"/>
            <w:vAlign w:val="center"/>
            <w:hideMark/>
          </w:tcPr>
          <w:p w14:paraId="031B1EE2" w14:textId="77777777" w:rsidR="00013FB7" w:rsidRPr="00013FB7" w:rsidRDefault="00013FB7" w:rsidP="009209E8">
            <w:pPr>
              <w:spacing w:after="0" w:line="240" w:lineRule="auto"/>
              <w:jc w:val="center"/>
              <w:rPr>
                <w:rFonts w:ascii="Times New Roman" w:hAnsi="Times New Roman"/>
                <w:color w:val="000000"/>
                <w:sz w:val="20"/>
                <w:szCs w:val="20"/>
              </w:rPr>
            </w:pPr>
            <w:r w:rsidRPr="00013FB7">
              <w:rPr>
                <w:rFonts w:ascii="Times New Roman" w:hAnsi="Times New Roman"/>
                <w:color w:val="000000"/>
                <w:sz w:val="20"/>
                <w:szCs w:val="20"/>
              </w:rPr>
              <w:t>126,88</w:t>
            </w:r>
          </w:p>
        </w:tc>
        <w:tc>
          <w:tcPr>
            <w:tcW w:w="1276" w:type="dxa"/>
            <w:tcBorders>
              <w:top w:val="nil"/>
              <w:left w:val="nil"/>
              <w:bottom w:val="single" w:sz="4" w:space="0" w:color="auto"/>
              <w:right w:val="single" w:sz="4" w:space="0" w:color="auto"/>
            </w:tcBorders>
            <w:shd w:val="clear" w:color="auto" w:fill="auto"/>
            <w:vAlign w:val="center"/>
            <w:hideMark/>
          </w:tcPr>
          <w:p w14:paraId="427C7807" w14:textId="77777777" w:rsidR="00013FB7" w:rsidRPr="00013FB7" w:rsidRDefault="00013FB7" w:rsidP="009209E8">
            <w:pPr>
              <w:spacing w:after="0" w:line="240" w:lineRule="auto"/>
              <w:jc w:val="center"/>
              <w:rPr>
                <w:rFonts w:ascii="Times New Roman" w:hAnsi="Times New Roman"/>
                <w:color w:val="000000"/>
                <w:sz w:val="20"/>
                <w:szCs w:val="20"/>
              </w:rPr>
            </w:pPr>
            <w:r w:rsidRPr="00013FB7">
              <w:rPr>
                <w:rFonts w:ascii="Times New Roman" w:hAnsi="Times New Roman"/>
                <w:color w:val="000000"/>
                <w:sz w:val="20"/>
                <w:szCs w:val="20"/>
              </w:rPr>
              <w:t>243 010,16</w:t>
            </w:r>
          </w:p>
        </w:tc>
        <w:tc>
          <w:tcPr>
            <w:tcW w:w="1417" w:type="dxa"/>
            <w:tcBorders>
              <w:top w:val="nil"/>
              <w:left w:val="nil"/>
              <w:bottom w:val="single" w:sz="4" w:space="0" w:color="auto"/>
              <w:right w:val="single" w:sz="4" w:space="0" w:color="auto"/>
            </w:tcBorders>
            <w:shd w:val="clear" w:color="auto" w:fill="auto"/>
            <w:vAlign w:val="center"/>
            <w:hideMark/>
          </w:tcPr>
          <w:p w14:paraId="3C1579AA" w14:textId="77777777" w:rsidR="00013FB7" w:rsidRPr="00013FB7" w:rsidRDefault="00013FB7" w:rsidP="009209E8">
            <w:pPr>
              <w:spacing w:after="0" w:line="240" w:lineRule="auto"/>
              <w:jc w:val="center"/>
              <w:rPr>
                <w:rFonts w:ascii="Times New Roman" w:hAnsi="Times New Roman"/>
                <w:color w:val="000000"/>
                <w:sz w:val="20"/>
                <w:szCs w:val="20"/>
              </w:rPr>
            </w:pPr>
            <w:r w:rsidRPr="00013FB7">
              <w:rPr>
                <w:rFonts w:ascii="Times New Roman" w:hAnsi="Times New Roman"/>
                <w:color w:val="000000"/>
                <w:sz w:val="20"/>
                <w:szCs w:val="20"/>
              </w:rPr>
              <w:t>6,96</w:t>
            </w:r>
          </w:p>
        </w:tc>
        <w:tc>
          <w:tcPr>
            <w:tcW w:w="1985" w:type="dxa"/>
            <w:tcBorders>
              <w:top w:val="nil"/>
              <w:left w:val="nil"/>
              <w:bottom w:val="single" w:sz="4" w:space="0" w:color="auto"/>
              <w:right w:val="single" w:sz="4" w:space="0" w:color="auto"/>
            </w:tcBorders>
            <w:shd w:val="clear" w:color="auto" w:fill="auto"/>
            <w:vAlign w:val="center"/>
            <w:hideMark/>
          </w:tcPr>
          <w:p w14:paraId="1EE9466D" w14:textId="77777777" w:rsidR="00013FB7" w:rsidRPr="00013FB7" w:rsidRDefault="00013FB7" w:rsidP="009209E8">
            <w:pPr>
              <w:spacing w:after="0" w:line="240" w:lineRule="auto"/>
              <w:jc w:val="center"/>
              <w:rPr>
                <w:rFonts w:ascii="Times New Roman" w:hAnsi="Times New Roman"/>
                <w:color w:val="000000"/>
                <w:sz w:val="20"/>
                <w:szCs w:val="20"/>
              </w:rPr>
            </w:pPr>
            <w:r w:rsidRPr="00013FB7">
              <w:rPr>
                <w:rFonts w:ascii="Times New Roman" w:hAnsi="Times New Roman"/>
                <w:color w:val="000000"/>
                <w:sz w:val="20"/>
                <w:szCs w:val="20"/>
              </w:rPr>
              <w:t>12,21</w:t>
            </w:r>
          </w:p>
        </w:tc>
      </w:tr>
      <w:tr w:rsidR="00013FB7" w:rsidRPr="00013FB7" w14:paraId="23F4B881" w14:textId="77777777" w:rsidTr="00013FB7">
        <w:trPr>
          <w:trHeight w:val="300"/>
        </w:trPr>
        <w:tc>
          <w:tcPr>
            <w:tcW w:w="597" w:type="dxa"/>
            <w:tcBorders>
              <w:top w:val="nil"/>
              <w:left w:val="single" w:sz="4" w:space="0" w:color="auto"/>
              <w:bottom w:val="single" w:sz="4" w:space="0" w:color="auto"/>
              <w:right w:val="single" w:sz="4" w:space="0" w:color="auto"/>
            </w:tcBorders>
            <w:shd w:val="clear" w:color="auto" w:fill="auto"/>
            <w:vAlign w:val="center"/>
            <w:hideMark/>
          </w:tcPr>
          <w:p w14:paraId="7EC4832C" w14:textId="77777777" w:rsidR="00013FB7" w:rsidRPr="00013FB7" w:rsidRDefault="00013FB7" w:rsidP="00013FB7">
            <w:pPr>
              <w:spacing w:after="0" w:line="240" w:lineRule="auto"/>
              <w:rPr>
                <w:rFonts w:ascii="Times New Roman" w:hAnsi="Times New Roman"/>
                <w:color w:val="000000"/>
                <w:sz w:val="20"/>
                <w:szCs w:val="20"/>
              </w:rPr>
            </w:pPr>
            <w:r w:rsidRPr="00013FB7">
              <w:rPr>
                <w:rFonts w:ascii="Times New Roman" w:hAnsi="Times New Roman"/>
                <w:color w:val="000000"/>
                <w:sz w:val="20"/>
                <w:szCs w:val="20"/>
              </w:rPr>
              <w:lastRenderedPageBreak/>
              <w:t>05</w:t>
            </w:r>
          </w:p>
        </w:tc>
        <w:tc>
          <w:tcPr>
            <w:tcW w:w="740" w:type="dxa"/>
            <w:tcBorders>
              <w:top w:val="nil"/>
              <w:left w:val="nil"/>
              <w:bottom w:val="single" w:sz="4" w:space="0" w:color="auto"/>
              <w:right w:val="single" w:sz="4" w:space="0" w:color="auto"/>
            </w:tcBorders>
            <w:shd w:val="clear" w:color="auto" w:fill="auto"/>
            <w:vAlign w:val="center"/>
            <w:hideMark/>
          </w:tcPr>
          <w:p w14:paraId="53E918B5" w14:textId="77777777" w:rsidR="00013FB7" w:rsidRPr="00013FB7" w:rsidRDefault="00013FB7" w:rsidP="00013FB7">
            <w:pPr>
              <w:spacing w:after="0" w:line="240" w:lineRule="auto"/>
              <w:jc w:val="right"/>
              <w:rPr>
                <w:rFonts w:ascii="Times New Roman" w:hAnsi="Times New Roman"/>
                <w:color w:val="000000"/>
                <w:sz w:val="20"/>
                <w:szCs w:val="20"/>
              </w:rPr>
            </w:pPr>
            <w:r w:rsidRPr="00013FB7">
              <w:rPr>
                <w:rFonts w:ascii="Times New Roman" w:hAnsi="Times New Roman"/>
                <w:color w:val="000000"/>
                <w:sz w:val="20"/>
                <w:szCs w:val="20"/>
              </w:rPr>
              <w:t>271600</w:t>
            </w:r>
          </w:p>
        </w:tc>
        <w:tc>
          <w:tcPr>
            <w:tcW w:w="4900" w:type="dxa"/>
            <w:tcBorders>
              <w:top w:val="nil"/>
              <w:left w:val="nil"/>
              <w:bottom w:val="single" w:sz="4" w:space="0" w:color="auto"/>
              <w:right w:val="single" w:sz="4" w:space="0" w:color="auto"/>
            </w:tcBorders>
            <w:shd w:val="clear" w:color="auto" w:fill="auto"/>
            <w:vAlign w:val="center"/>
            <w:hideMark/>
          </w:tcPr>
          <w:p w14:paraId="3065BCFC" w14:textId="77777777" w:rsidR="00013FB7" w:rsidRPr="00013FB7" w:rsidRDefault="00013FB7" w:rsidP="00013FB7">
            <w:pPr>
              <w:spacing w:after="0" w:line="240" w:lineRule="auto"/>
              <w:rPr>
                <w:rFonts w:ascii="Times New Roman" w:hAnsi="Times New Roman"/>
                <w:color w:val="000000"/>
                <w:sz w:val="20"/>
                <w:szCs w:val="20"/>
              </w:rPr>
            </w:pPr>
            <w:r w:rsidRPr="00013FB7">
              <w:rPr>
                <w:rFonts w:ascii="Times New Roman" w:hAnsi="Times New Roman"/>
                <w:color w:val="000000"/>
                <w:sz w:val="20"/>
                <w:szCs w:val="20"/>
              </w:rPr>
              <w:t>Energie électrique (position facultative)</w:t>
            </w:r>
          </w:p>
        </w:tc>
        <w:tc>
          <w:tcPr>
            <w:tcW w:w="1413" w:type="dxa"/>
            <w:tcBorders>
              <w:top w:val="nil"/>
              <w:left w:val="nil"/>
              <w:bottom w:val="single" w:sz="4" w:space="0" w:color="auto"/>
              <w:right w:val="single" w:sz="4" w:space="0" w:color="auto"/>
            </w:tcBorders>
            <w:shd w:val="clear" w:color="auto" w:fill="auto"/>
            <w:vAlign w:val="center"/>
            <w:hideMark/>
          </w:tcPr>
          <w:p w14:paraId="4A0FD23C" w14:textId="77777777" w:rsidR="00013FB7" w:rsidRPr="00013FB7" w:rsidRDefault="00013FB7" w:rsidP="009209E8">
            <w:pPr>
              <w:spacing w:after="0" w:line="240" w:lineRule="auto"/>
              <w:jc w:val="center"/>
              <w:rPr>
                <w:rFonts w:ascii="Times New Roman" w:hAnsi="Times New Roman"/>
                <w:color w:val="000000"/>
                <w:sz w:val="20"/>
                <w:szCs w:val="20"/>
              </w:rPr>
            </w:pPr>
            <w:r w:rsidRPr="00013FB7">
              <w:rPr>
                <w:rFonts w:ascii="Times New Roman" w:hAnsi="Times New Roman"/>
                <w:color w:val="000000"/>
                <w:sz w:val="20"/>
                <w:szCs w:val="20"/>
              </w:rPr>
              <w:t>79,26</w:t>
            </w:r>
          </w:p>
        </w:tc>
        <w:tc>
          <w:tcPr>
            <w:tcW w:w="1276" w:type="dxa"/>
            <w:tcBorders>
              <w:top w:val="nil"/>
              <w:left w:val="nil"/>
              <w:bottom w:val="single" w:sz="4" w:space="0" w:color="auto"/>
              <w:right w:val="single" w:sz="4" w:space="0" w:color="auto"/>
            </w:tcBorders>
            <w:shd w:val="clear" w:color="auto" w:fill="auto"/>
            <w:vAlign w:val="center"/>
            <w:hideMark/>
          </w:tcPr>
          <w:p w14:paraId="5C011499" w14:textId="77777777" w:rsidR="00013FB7" w:rsidRPr="00013FB7" w:rsidRDefault="00013FB7" w:rsidP="009209E8">
            <w:pPr>
              <w:spacing w:after="0" w:line="240" w:lineRule="auto"/>
              <w:jc w:val="center"/>
              <w:rPr>
                <w:rFonts w:ascii="Times New Roman" w:hAnsi="Times New Roman"/>
                <w:color w:val="000000"/>
                <w:sz w:val="20"/>
                <w:szCs w:val="20"/>
              </w:rPr>
            </w:pPr>
            <w:r w:rsidRPr="00013FB7">
              <w:rPr>
                <w:rFonts w:ascii="Times New Roman" w:hAnsi="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30801264" w14:textId="77777777" w:rsidR="00013FB7" w:rsidRPr="00013FB7" w:rsidRDefault="00013FB7" w:rsidP="009209E8">
            <w:pPr>
              <w:spacing w:after="0" w:line="240" w:lineRule="auto"/>
              <w:jc w:val="center"/>
              <w:rPr>
                <w:rFonts w:ascii="Times New Roman" w:hAnsi="Times New Roman"/>
                <w:color w:val="000000"/>
                <w:sz w:val="20"/>
                <w:szCs w:val="20"/>
              </w:rPr>
            </w:pPr>
            <w:r w:rsidRPr="00013FB7">
              <w:rPr>
                <w:rFonts w:ascii="Times New Roman" w:hAnsi="Times New Roman"/>
                <w:color w:val="000000"/>
                <w:sz w:val="20"/>
                <w:szCs w:val="20"/>
              </w:rPr>
              <w:t>4,35</w:t>
            </w:r>
          </w:p>
        </w:tc>
        <w:tc>
          <w:tcPr>
            <w:tcW w:w="1985" w:type="dxa"/>
            <w:tcBorders>
              <w:top w:val="nil"/>
              <w:left w:val="nil"/>
              <w:bottom w:val="single" w:sz="4" w:space="0" w:color="auto"/>
              <w:right w:val="single" w:sz="4" w:space="0" w:color="auto"/>
            </w:tcBorders>
            <w:shd w:val="clear" w:color="auto" w:fill="auto"/>
            <w:vAlign w:val="center"/>
            <w:hideMark/>
          </w:tcPr>
          <w:p w14:paraId="3C4E53E1" w14:textId="77777777" w:rsidR="00013FB7" w:rsidRPr="00013FB7" w:rsidRDefault="00013FB7" w:rsidP="009209E8">
            <w:pPr>
              <w:spacing w:after="0" w:line="240" w:lineRule="auto"/>
              <w:jc w:val="center"/>
              <w:rPr>
                <w:rFonts w:ascii="Times New Roman" w:hAnsi="Times New Roman"/>
                <w:color w:val="000000"/>
                <w:sz w:val="20"/>
                <w:szCs w:val="20"/>
              </w:rPr>
            </w:pPr>
            <w:r w:rsidRPr="00013FB7">
              <w:rPr>
                <w:rFonts w:ascii="Times New Roman" w:hAnsi="Times New Roman"/>
                <w:color w:val="000000"/>
                <w:sz w:val="20"/>
                <w:szCs w:val="20"/>
              </w:rPr>
              <w:t>7,63</w:t>
            </w:r>
          </w:p>
        </w:tc>
      </w:tr>
      <w:tr w:rsidR="00013FB7" w:rsidRPr="00013FB7" w14:paraId="05C6D3B5" w14:textId="77777777" w:rsidTr="00013FB7">
        <w:trPr>
          <w:trHeight w:val="300"/>
        </w:trPr>
        <w:tc>
          <w:tcPr>
            <w:tcW w:w="597" w:type="dxa"/>
            <w:tcBorders>
              <w:top w:val="nil"/>
              <w:left w:val="single" w:sz="4" w:space="0" w:color="auto"/>
              <w:bottom w:val="single" w:sz="4" w:space="0" w:color="auto"/>
              <w:right w:val="single" w:sz="4" w:space="0" w:color="auto"/>
            </w:tcBorders>
            <w:shd w:val="clear" w:color="auto" w:fill="auto"/>
            <w:vAlign w:val="center"/>
            <w:hideMark/>
          </w:tcPr>
          <w:p w14:paraId="7E56F790" w14:textId="77777777" w:rsidR="00013FB7" w:rsidRPr="00013FB7" w:rsidRDefault="00013FB7" w:rsidP="00013FB7">
            <w:pPr>
              <w:spacing w:after="0" w:line="240" w:lineRule="auto"/>
              <w:rPr>
                <w:rFonts w:ascii="Times New Roman" w:hAnsi="Times New Roman"/>
                <w:color w:val="000000"/>
                <w:sz w:val="20"/>
                <w:szCs w:val="20"/>
              </w:rPr>
            </w:pPr>
            <w:r w:rsidRPr="00013FB7">
              <w:rPr>
                <w:rFonts w:ascii="Times New Roman" w:hAnsi="Times New Roman"/>
                <w:color w:val="000000"/>
                <w:sz w:val="20"/>
                <w:szCs w:val="20"/>
              </w:rPr>
              <w:t>06</w:t>
            </w:r>
          </w:p>
        </w:tc>
        <w:tc>
          <w:tcPr>
            <w:tcW w:w="740" w:type="dxa"/>
            <w:tcBorders>
              <w:top w:val="nil"/>
              <w:left w:val="nil"/>
              <w:bottom w:val="single" w:sz="4" w:space="0" w:color="auto"/>
              <w:right w:val="single" w:sz="4" w:space="0" w:color="auto"/>
            </w:tcBorders>
            <w:shd w:val="clear" w:color="auto" w:fill="auto"/>
            <w:vAlign w:val="center"/>
            <w:hideMark/>
          </w:tcPr>
          <w:p w14:paraId="6964532F" w14:textId="77777777" w:rsidR="00013FB7" w:rsidRPr="00013FB7" w:rsidRDefault="00013FB7" w:rsidP="00013FB7">
            <w:pPr>
              <w:spacing w:after="0" w:line="240" w:lineRule="auto"/>
              <w:jc w:val="right"/>
              <w:rPr>
                <w:rFonts w:ascii="Times New Roman" w:hAnsi="Times New Roman"/>
                <w:color w:val="000000"/>
                <w:sz w:val="20"/>
                <w:szCs w:val="20"/>
              </w:rPr>
            </w:pPr>
            <w:r w:rsidRPr="00013FB7">
              <w:rPr>
                <w:rFonts w:ascii="Times New Roman" w:hAnsi="Times New Roman"/>
                <w:color w:val="000000"/>
                <w:sz w:val="20"/>
                <w:szCs w:val="20"/>
              </w:rPr>
              <w:t>100620</w:t>
            </w:r>
          </w:p>
        </w:tc>
        <w:tc>
          <w:tcPr>
            <w:tcW w:w="4900" w:type="dxa"/>
            <w:tcBorders>
              <w:top w:val="nil"/>
              <w:left w:val="nil"/>
              <w:bottom w:val="single" w:sz="4" w:space="0" w:color="auto"/>
              <w:right w:val="single" w:sz="4" w:space="0" w:color="auto"/>
            </w:tcBorders>
            <w:shd w:val="clear" w:color="auto" w:fill="auto"/>
            <w:vAlign w:val="center"/>
            <w:hideMark/>
          </w:tcPr>
          <w:p w14:paraId="48D8264A" w14:textId="77777777" w:rsidR="00013FB7" w:rsidRPr="00013FB7" w:rsidRDefault="00013FB7" w:rsidP="00013FB7">
            <w:pPr>
              <w:spacing w:after="0" w:line="240" w:lineRule="auto"/>
              <w:rPr>
                <w:rFonts w:ascii="Times New Roman" w:hAnsi="Times New Roman"/>
                <w:color w:val="000000"/>
                <w:sz w:val="20"/>
                <w:szCs w:val="20"/>
              </w:rPr>
            </w:pPr>
            <w:r w:rsidRPr="00013FB7">
              <w:rPr>
                <w:rFonts w:ascii="Times New Roman" w:hAnsi="Times New Roman"/>
                <w:color w:val="000000"/>
                <w:sz w:val="20"/>
                <w:szCs w:val="20"/>
              </w:rPr>
              <w:t>Riz décortiqué (riz cargo ou riz brun)</w:t>
            </w:r>
          </w:p>
        </w:tc>
        <w:tc>
          <w:tcPr>
            <w:tcW w:w="1413" w:type="dxa"/>
            <w:tcBorders>
              <w:top w:val="nil"/>
              <w:left w:val="nil"/>
              <w:bottom w:val="single" w:sz="4" w:space="0" w:color="auto"/>
              <w:right w:val="single" w:sz="4" w:space="0" w:color="auto"/>
            </w:tcBorders>
            <w:shd w:val="clear" w:color="auto" w:fill="auto"/>
            <w:vAlign w:val="center"/>
            <w:hideMark/>
          </w:tcPr>
          <w:p w14:paraId="2741B429" w14:textId="77777777" w:rsidR="00013FB7" w:rsidRPr="00013FB7" w:rsidRDefault="00013FB7" w:rsidP="009209E8">
            <w:pPr>
              <w:spacing w:after="0" w:line="240" w:lineRule="auto"/>
              <w:jc w:val="center"/>
              <w:rPr>
                <w:rFonts w:ascii="Times New Roman" w:hAnsi="Times New Roman"/>
                <w:color w:val="000000"/>
                <w:sz w:val="20"/>
                <w:szCs w:val="20"/>
              </w:rPr>
            </w:pPr>
            <w:r w:rsidRPr="00013FB7">
              <w:rPr>
                <w:rFonts w:ascii="Times New Roman" w:hAnsi="Times New Roman"/>
                <w:color w:val="000000"/>
                <w:sz w:val="20"/>
                <w:szCs w:val="20"/>
              </w:rPr>
              <w:t>45,76</w:t>
            </w:r>
          </w:p>
        </w:tc>
        <w:tc>
          <w:tcPr>
            <w:tcW w:w="1276" w:type="dxa"/>
            <w:tcBorders>
              <w:top w:val="nil"/>
              <w:left w:val="nil"/>
              <w:bottom w:val="single" w:sz="4" w:space="0" w:color="auto"/>
              <w:right w:val="single" w:sz="4" w:space="0" w:color="auto"/>
            </w:tcBorders>
            <w:shd w:val="clear" w:color="auto" w:fill="auto"/>
            <w:vAlign w:val="center"/>
            <w:hideMark/>
          </w:tcPr>
          <w:p w14:paraId="1EA9431E" w14:textId="77777777" w:rsidR="00013FB7" w:rsidRPr="00013FB7" w:rsidRDefault="00013FB7" w:rsidP="009209E8">
            <w:pPr>
              <w:spacing w:after="0" w:line="240" w:lineRule="auto"/>
              <w:jc w:val="center"/>
              <w:rPr>
                <w:rFonts w:ascii="Times New Roman" w:hAnsi="Times New Roman"/>
                <w:color w:val="000000"/>
                <w:sz w:val="20"/>
                <w:szCs w:val="20"/>
              </w:rPr>
            </w:pPr>
            <w:r w:rsidRPr="00013FB7">
              <w:rPr>
                <w:rFonts w:ascii="Times New Roman" w:hAnsi="Times New Roman"/>
                <w:color w:val="000000"/>
                <w:sz w:val="20"/>
                <w:szCs w:val="20"/>
              </w:rPr>
              <w:t>126 421,70</w:t>
            </w:r>
          </w:p>
        </w:tc>
        <w:tc>
          <w:tcPr>
            <w:tcW w:w="1417" w:type="dxa"/>
            <w:tcBorders>
              <w:top w:val="nil"/>
              <w:left w:val="nil"/>
              <w:bottom w:val="single" w:sz="4" w:space="0" w:color="auto"/>
              <w:right w:val="single" w:sz="4" w:space="0" w:color="auto"/>
            </w:tcBorders>
            <w:shd w:val="clear" w:color="auto" w:fill="auto"/>
            <w:vAlign w:val="center"/>
            <w:hideMark/>
          </w:tcPr>
          <w:p w14:paraId="5E808E8B" w14:textId="77777777" w:rsidR="00013FB7" w:rsidRPr="00013FB7" w:rsidRDefault="00013FB7" w:rsidP="009209E8">
            <w:pPr>
              <w:spacing w:after="0" w:line="240" w:lineRule="auto"/>
              <w:jc w:val="center"/>
              <w:rPr>
                <w:rFonts w:ascii="Times New Roman" w:hAnsi="Times New Roman"/>
                <w:color w:val="000000"/>
                <w:sz w:val="20"/>
                <w:szCs w:val="20"/>
              </w:rPr>
            </w:pPr>
            <w:r w:rsidRPr="00013FB7">
              <w:rPr>
                <w:rFonts w:ascii="Times New Roman" w:hAnsi="Times New Roman"/>
                <w:color w:val="000000"/>
                <w:sz w:val="20"/>
                <w:szCs w:val="20"/>
              </w:rPr>
              <w:t>2,51</w:t>
            </w:r>
          </w:p>
        </w:tc>
        <w:tc>
          <w:tcPr>
            <w:tcW w:w="1985" w:type="dxa"/>
            <w:tcBorders>
              <w:top w:val="nil"/>
              <w:left w:val="nil"/>
              <w:bottom w:val="single" w:sz="4" w:space="0" w:color="auto"/>
              <w:right w:val="single" w:sz="4" w:space="0" w:color="auto"/>
            </w:tcBorders>
            <w:shd w:val="clear" w:color="auto" w:fill="auto"/>
            <w:vAlign w:val="center"/>
            <w:hideMark/>
          </w:tcPr>
          <w:p w14:paraId="04E950A1" w14:textId="77777777" w:rsidR="00013FB7" w:rsidRPr="00013FB7" w:rsidRDefault="00013FB7" w:rsidP="009209E8">
            <w:pPr>
              <w:spacing w:after="0" w:line="240" w:lineRule="auto"/>
              <w:jc w:val="center"/>
              <w:rPr>
                <w:rFonts w:ascii="Times New Roman" w:hAnsi="Times New Roman"/>
                <w:color w:val="000000"/>
                <w:sz w:val="20"/>
                <w:szCs w:val="20"/>
              </w:rPr>
            </w:pPr>
            <w:r w:rsidRPr="00013FB7">
              <w:rPr>
                <w:rFonts w:ascii="Times New Roman" w:hAnsi="Times New Roman"/>
                <w:color w:val="000000"/>
                <w:sz w:val="20"/>
                <w:szCs w:val="20"/>
              </w:rPr>
              <w:t>4,41</w:t>
            </w:r>
          </w:p>
        </w:tc>
      </w:tr>
      <w:tr w:rsidR="00013FB7" w:rsidRPr="00013FB7" w14:paraId="2209BD12" w14:textId="77777777" w:rsidTr="00013FB7">
        <w:trPr>
          <w:trHeight w:val="300"/>
        </w:trPr>
        <w:tc>
          <w:tcPr>
            <w:tcW w:w="597" w:type="dxa"/>
            <w:tcBorders>
              <w:top w:val="nil"/>
              <w:left w:val="single" w:sz="4" w:space="0" w:color="auto"/>
              <w:bottom w:val="single" w:sz="4" w:space="0" w:color="auto"/>
              <w:right w:val="single" w:sz="4" w:space="0" w:color="auto"/>
            </w:tcBorders>
            <w:shd w:val="clear" w:color="auto" w:fill="auto"/>
            <w:vAlign w:val="center"/>
            <w:hideMark/>
          </w:tcPr>
          <w:p w14:paraId="37B48878" w14:textId="77777777" w:rsidR="00013FB7" w:rsidRPr="00013FB7" w:rsidRDefault="00013FB7" w:rsidP="00013FB7">
            <w:pPr>
              <w:spacing w:after="0" w:line="240" w:lineRule="auto"/>
              <w:rPr>
                <w:rFonts w:ascii="Times New Roman" w:hAnsi="Times New Roman"/>
                <w:color w:val="000000"/>
                <w:sz w:val="20"/>
                <w:szCs w:val="20"/>
              </w:rPr>
            </w:pPr>
            <w:r w:rsidRPr="00013FB7">
              <w:rPr>
                <w:rFonts w:ascii="Times New Roman" w:hAnsi="Times New Roman"/>
                <w:color w:val="000000"/>
                <w:sz w:val="20"/>
                <w:szCs w:val="20"/>
              </w:rPr>
              <w:t>07</w:t>
            </w:r>
          </w:p>
        </w:tc>
        <w:tc>
          <w:tcPr>
            <w:tcW w:w="740" w:type="dxa"/>
            <w:tcBorders>
              <w:top w:val="nil"/>
              <w:left w:val="nil"/>
              <w:bottom w:val="single" w:sz="4" w:space="0" w:color="auto"/>
              <w:right w:val="single" w:sz="4" w:space="0" w:color="auto"/>
            </w:tcBorders>
            <w:shd w:val="clear" w:color="auto" w:fill="auto"/>
            <w:vAlign w:val="center"/>
            <w:hideMark/>
          </w:tcPr>
          <w:p w14:paraId="23E42289" w14:textId="77777777" w:rsidR="00013FB7" w:rsidRPr="00013FB7" w:rsidRDefault="00013FB7" w:rsidP="00013FB7">
            <w:pPr>
              <w:spacing w:after="0" w:line="240" w:lineRule="auto"/>
              <w:jc w:val="right"/>
              <w:rPr>
                <w:rFonts w:ascii="Times New Roman" w:hAnsi="Times New Roman"/>
                <w:color w:val="000000"/>
                <w:sz w:val="20"/>
                <w:szCs w:val="20"/>
              </w:rPr>
            </w:pPr>
            <w:r w:rsidRPr="00013FB7">
              <w:rPr>
                <w:rFonts w:ascii="Times New Roman" w:hAnsi="Times New Roman"/>
                <w:color w:val="000000"/>
                <w:sz w:val="20"/>
                <w:szCs w:val="20"/>
              </w:rPr>
              <w:t>271012</w:t>
            </w:r>
          </w:p>
        </w:tc>
        <w:tc>
          <w:tcPr>
            <w:tcW w:w="4900" w:type="dxa"/>
            <w:tcBorders>
              <w:top w:val="nil"/>
              <w:left w:val="nil"/>
              <w:bottom w:val="single" w:sz="4" w:space="0" w:color="auto"/>
              <w:right w:val="single" w:sz="4" w:space="0" w:color="auto"/>
            </w:tcBorders>
            <w:shd w:val="clear" w:color="auto" w:fill="auto"/>
            <w:vAlign w:val="center"/>
            <w:hideMark/>
          </w:tcPr>
          <w:p w14:paraId="020DAB6E" w14:textId="77777777" w:rsidR="00013FB7" w:rsidRPr="00013FB7" w:rsidRDefault="00013FB7" w:rsidP="00013FB7">
            <w:pPr>
              <w:spacing w:after="0" w:line="240" w:lineRule="auto"/>
              <w:rPr>
                <w:rFonts w:ascii="Times New Roman" w:hAnsi="Times New Roman"/>
                <w:color w:val="000000"/>
                <w:sz w:val="20"/>
                <w:szCs w:val="20"/>
              </w:rPr>
            </w:pPr>
            <w:r w:rsidRPr="00013FB7">
              <w:rPr>
                <w:rFonts w:ascii="Times New Roman" w:hAnsi="Times New Roman"/>
                <w:color w:val="000000"/>
                <w:sz w:val="20"/>
                <w:szCs w:val="20"/>
              </w:rPr>
              <w:t>Huiles légères et préparations</w:t>
            </w:r>
          </w:p>
        </w:tc>
        <w:tc>
          <w:tcPr>
            <w:tcW w:w="1413" w:type="dxa"/>
            <w:tcBorders>
              <w:top w:val="nil"/>
              <w:left w:val="nil"/>
              <w:bottom w:val="single" w:sz="4" w:space="0" w:color="auto"/>
              <w:right w:val="single" w:sz="4" w:space="0" w:color="auto"/>
            </w:tcBorders>
            <w:shd w:val="clear" w:color="auto" w:fill="auto"/>
            <w:vAlign w:val="center"/>
            <w:hideMark/>
          </w:tcPr>
          <w:p w14:paraId="61763D47" w14:textId="77777777" w:rsidR="00013FB7" w:rsidRPr="00013FB7" w:rsidRDefault="00013FB7" w:rsidP="009209E8">
            <w:pPr>
              <w:spacing w:after="0" w:line="240" w:lineRule="auto"/>
              <w:jc w:val="center"/>
              <w:rPr>
                <w:rFonts w:ascii="Times New Roman" w:hAnsi="Times New Roman"/>
                <w:color w:val="000000"/>
                <w:sz w:val="20"/>
                <w:szCs w:val="20"/>
              </w:rPr>
            </w:pPr>
            <w:r w:rsidRPr="00013FB7">
              <w:rPr>
                <w:rFonts w:ascii="Times New Roman" w:hAnsi="Times New Roman"/>
                <w:color w:val="000000"/>
                <w:sz w:val="20"/>
                <w:szCs w:val="20"/>
              </w:rPr>
              <w:t>41,25</w:t>
            </w:r>
          </w:p>
        </w:tc>
        <w:tc>
          <w:tcPr>
            <w:tcW w:w="1276" w:type="dxa"/>
            <w:tcBorders>
              <w:top w:val="nil"/>
              <w:left w:val="nil"/>
              <w:bottom w:val="single" w:sz="4" w:space="0" w:color="auto"/>
              <w:right w:val="single" w:sz="4" w:space="0" w:color="auto"/>
            </w:tcBorders>
            <w:shd w:val="clear" w:color="auto" w:fill="auto"/>
            <w:vAlign w:val="center"/>
            <w:hideMark/>
          </w:tcPr>
          <w:p w14:paraId="1019ADFB" w14:textId="77777777" w:rsidR="00013FB7" w:rsidRPr="00013FB7" w:rsidRDefault="00013FB7" w:rsidP="009209E8">
            <w:pPr>
              <w:spacing w:after="0" w:line="240" w:lineRule="auto"/>
              <w:jc w:val="center"/>
              <w:rPr>
                <w:rFonts w:ascii="Times New Roman" w:hAnsi="Times New Roman"/>
                <w:color w:val="000000"/>
                <w:sz w:val="20"/>
                <w:szCs w:val="20"/>
              </w:rPr>
            </w:pPr>
            <w:r w:rsidRPr="00013FB7">
              <w:rPr>
                <w:rFonts w:ascii="Times New Roman" w:hAnsi="Times New Roman"/>
                <w:color w:val="000000"/>
                <w:sz w:val="20"/>
                <w:szCs w:val="20"/>
              </w:rPr>
              <w:t>114 461,03</w:t>
            </w:r>
          </w:p>
        </w:tc>
        <w:tc>
          <w:tcPr>
            <w:tcW w:w="1417" w:type="dxa"/>
            <w:tcBorders>
              <w:top w:val="nil"/>
              <w:left w:val="nil"/>
              <w:bottom w:val="single" w:sz="4" w:space="0" w:color="auto"/>
              <w:right w:val="single" w:sz="4" w:space="0" w:color="auto"/>
            </w:tcBorders>
            <w:shd w:val="clear" w:color="auto" w:fill="auto"/>
            <w:vAlign w:val="center"/>
            <w:hideMark/>
          </w:tcPr>
          <w:p w14:paraId="443430DA" w14:textId="77777777" w:rsidR="00013FB7" w:rsidRPr="00013FB7" w:rsidRDefault="00013FB7" w:rsidP="009209E8">
            <w:pPr>
              <w:spacing w:after="0" w:line="240" w:lineRule="auto"/>
              <w:jc w:val="center"/>
              <w:rPr>
                <w:rFonts w:ascii="Times New Roman" w:hAnsi="Times New Roman"/>
                <w:color w:val="000000"/>
                <w:sz w:val="20"/>
                <w:szCs w:val="20"/>
              </w:rPr>
            </w:pPr>
            <w:r w:rsidRPr="00013FB7">
              <w:rPr>
                <w:rFonts w:ascii="Times New Roman" w:hAnsi="Times New Roman"/>
                <w:color w:val="000000"/>
                <w:sz w:val="20"/>
                <w:szCs w:val="20"/>
              </w:rPr>
              <w:t>2,26</w:t>
            </w:r>
          </w:p>
        </w:tc>
        <w:tc>
          <w:tcPr>
            <w:tcW w:w="1985" w:type="dxa"/>
            <w:tcBorders>
              <w:top w:val="nil"/>
              <w:left w:val="nil"/>
              <w:bottom w:val="single" w:sz="4" w:space="0" w:color="auto"/>
              <w:right w:val="single" w:sz="4" w:space="0" w:color="auto"/>
            </w:tcBorders>
            <w:shd w:val="clear" w:color="auto" w:fill="auto"/>
            <w:vAlign w:val="center"/>
            <w:hideMark/>
          </w:tcPr>
          <w:p w14:paraId="2142FDA7" w14:textId="77777777" w:rsidR="00013FB7" w:rsidRPr="00013FB7" w:rsidRDefault="00013FB7" w:rsidP="009209E8">
            <w:pPr>
              <w:spacing w:after="0" w:line="240" w:lineRule="auto"/>
              <w:jc w:val="center"/>
              <w:rPr>
                <w:rFonts w:ascii="Times New Roman" w:hAnsi="Times New Roman"/>
                <w:color w:val="000000"/>
                <w:sz w:val="20"/>
                <w:szCs w:val="20"/>
              </w:rPr>
            </w:pPr>
            <w:r w:rsidRPr="00013FB7">
              <w:rPr>
                <w:rFonts w:ascii="Times New Roman" w:hAnsi="Times New Roman"/>
                <w:color w:val="000000"/>
                <w:sz w:val="20"/>
                <w:szCs w:val="20"/>
              </w:rPr>
              <w:t>3,97</w:t>
            </w:r>
          </w:p>
        </w:tc>
      </w:tr>
      <w:tr w:rsidR="00013FB7" w:rsidRPr="00013FB7" w14:paraId="182D2CE5" w14:textId="77777777" w:rsidTr="00013FB7">
        <w:trPr>
          <w:trHeight w:val="300"/>
        </w:trPr>
        <w:tc>
          <w:tcPr>
            <w:tcW w:w="597" w:type="dxa"/>
            <w:tcBorders>
              <w:top w:val="nil"/>
              <w:left w:val="single" w:sz="4" w:space="0" w:color="auto"/>
              <w:bottom w:val="single" w:sz="4" w:space="0" w:color="auto"/>
              <w:right w:val="single" w:sz="4" w:space="0" w:color="auto"/>
            </w:tcBorders>
            <w:shd w:val="clear" w:color="auto" w:fill="auto"/>
            <w:vAlign w:val="center"/>
            <w:hideMark/>
          </w:tcPr>
          <w:p w14:paraId="6AA7275D" w14:textId="77777777" w:rsidR="00013FB7" w:rsidRPr="00013FB7" w:rsidRDefault="00013FB7" w:rsidP="00013FB7">
            <w:pPr>
              <w:spacing w:after="0" w:line="240" w:lineRule="auto"/>
              <w:rPr>
                <w:rFonts w:ascii="Times New Roman" w:hAnsi="Times New Roman"/>
                <w:color w:val="000000"/>
                <w:sz w:val="20"/>
                <w:szCs w:val="20"/>
              </w:rPr>
            </w:pPr>
            <w:r w:rsidRPr="00013FB7">
              <w:rPr>
                <w:rFonts w:ascii="Times New Roman" w:hAnsi="Times New Roman"/>
                <w:color w:val="000000"/>
                <w:sz w:val="20"/>
                <w:szCs w:val="20"/>
              </w:rPr>
              <w:t>08</w:t>
            </w:r>
          </w:p>
        </w:tc>
        <w:tc>
          <w:tcPr>
            <w:tcW w:w="740" w:type="dxa"/>
            <w:tcBorders>
              <w:top w:val="nil"/>
              <w:left w:val="nil"/>
              <w:bottom w:val="single" w:sz="4" w:space="0" w:color="auto"/>
              <w:right w:val="single" w:sz="4" w:space="0" w:color="auto"/>
            </w:tcBorders>
            <w:shd w:val="clear" w:color="auto" w:fill="auto"/>
            <w:vAlign w:val="center"/>
            <w:hideMark/>
          </w:tcPr>
          <w:p w14:paraId="299E1419" w14:textId="77777777" w:rsidR="00013FB7" w:rsidRPr="00013FB7" w:rsidRDefault="00013FB7" w:rsidP="00013FB7">
            <w:pPr>
              <w:spacing w:after="0" w:line="240" w:lineRule="auto"/>
              <w:jc w:val="right"/>
              <w:rPr>
                <w:rFonts w:ascii="Times New Roman" w:hAnsi="Times New Roman"/>
                <w:color w:val="000000"/>
                <w:sz w:val="20"/>
                <w:szCs w:val="20"/>
              </w:rPr>
            </w:pPr>
            <w:r w:rsidRPr="00013FB7">
              <w:rPr>
                <w:rFonts w:ascii="Times New Roman" w:hAnsi="Times New Roman"/>
                <w:color w:val="000000"/>
                <w:sz w:val="20"/>
                <w:szCs w:val="20"/>
              </w:rPr>
              <w:t>170199</w:t>
            </w:r>
          </w:p>
        </w:tc>
        <w:tc>
          <w:tcPr>
            <w:tcW w:w="4900" w:type="dxa"/>
            <w:tcBorders>
              <w:top w:val="nil"/>
              <w:left w:val="nil"/>
              <w:bottom w:val="single" w:sz="4" w:space="0" w:color="auto"/>
              <w:right w:val="single" w:sz="4" w:space="0" w:color="auto"/>
            </w:tcBorders>
            <w:shd w:val="clear" w:color="auto" w:fill="auto"/>
            <w:vAlign w:val="center"/>
            <w:hideMark/>
          </w:tcPr>
          <w:p w14:paraId="3075B97B" w14:textId="77777777" w:rsidR="00013FB7" w:rsidRPr="00013FB7" w:rsidRDefault="00013FB7" w:rsidP="00013FB7">
            <w:pPr>
              <w:spacing w:after="0" w:line="240" w:lineRule="auto"/>
              <w:rPr>
                <w:rFonts w:ascii="Times New Roman" w:hAnsi="Times New Roman"/>
                <w:color w:val="000000"/>
                <w:sz w:val="20"/>
                <w:szCs w:val="20"/>
              </w:rPr>
            </w:pPr>
            <w:r w:rsidRPr="00013FB7">
              <w:rPr>
                <w:rFonts w:ascii="Times New Roman" w:hAnsi="Times New Roman"/>
                <w:color w:val="000000"/>
                <w:sz w:val="20"/>
                <w:szCs w:val="20"/>
              </w:rPr>
              <w:t xml:space="preserve">Sucres raffinés, </w:t>
            </w:r>
            <w:r w:rsidR="00A93316">
              <w:rPr>
                <w:rFonts w:ascii="Times New Roman" w:hAnsi="Times New Roman"/>
                <w:color w:val="000000"/>
                <w:sz w:val="20"/>
                <w:szCs w:val="20"/>
              </w:rPr>
              <w:t>n.d.a.</w:t>
            </w:r>
          </w:p>
        </w:tc>
        <w:tc>
          <w:tcPr>
            <w:tcW w:w="1413" w:type="dxa"/>
            <w:tcBorders>
              <w:top w:val="nil"/>
              <w:left w:val="nil"/>
              <w:bottom w:val="single" w:sz="4" w:space="0" w:color="auto"/>
              <w:right w:val="single" w:sz="4" w:space="0" w:color="auto"/>
            </w:tcBorders>
            <w:shd w:val="clear" w:color="auto" w:fill="auto"/>
            <w:vAlign w:val="center"/>
            <w:hideMark/>
          </w:tcPr>
          <w:p w14:paraId="2F597894" w14:textId="77777777" w:rsidR="00013FB7" w:rsidRPr="00013FB7" w:rsidRDefault="00013FB7" w:rsidP="009209E8">
            <w:pPr>
              <w:spacing w:after="0" w:line="240" w:lineRule="auto"/>
              <w:jc w:val="center"/>
              <w:rPr>
                <w:rFonts w:ascii="Times New Roman" w:hAnsi="Times New Roman"/>
                <w:color w:val="000000"/>
                <w:sz w:val="20"/>
                <w:szCs w:val="20"/>
              </w:rPr>
            </w:pPr>
            <w:r w:rsidRPr="00013FB7">
              <w:rPr>
                <w:rFonts w:ascii="Times New Roman" w:hAnsi="Times New Roman"/>
                <w:color w:val="000000"/>
                <w:sz w:val="20"/>
                <w:szCs w:val="20"/>
              </w:rPr>
              <w:t>40,63</w:t>
            </w:r>
          </w:p>
        </w:tc>
        <w:tc>
          <w:tcPr>
            <w:tcW w:w="1276" w:type="dxa"/>
            <w:tcBorders>
              <w:top w:val="nil"/>
              <w:left w:val="nil"/>
              <w:bottom w:val="single" w:sz="4" w:space="0" w:color="auto"/>
              <w:right w:val="single" w:sz="4" w:space="0" w:color="auto"/>
            </w:tcBorders>
            <w:shd w:val="clear" w:color="auto" w:fill="auto"/>
            <w:vAlign w:val="center"/>
            <w:hideMark/>
          </w:tcPr>
          <w:p w14:paraId="167397E4" w14:textId="77777777" w:rsidR="00013FB7" w:rsidRPr="00013FB7" w:rsidRDefault="00013FB7" w:rsidP="009209E8">
            <w:pPr>
              <w:spacing w:after="0" w:line="240" w:lineRule="auto"/>
              <w:jc w:val="center"/>
              <w:rPr>
                <w:rFonts w:ascii="Times New Roman" w:hAnsi="Times New Roman"/>
                <w:color w:val="000000"/>
                <w:sz w:val="20"/>
                <w:szCs w:val="20"/>
              </w:rPr>
            </w:pPr>
            <w:r w:rsidRPr="00013FB7">
              <w:rPr>
                <w:rFonts w:ascii="Times New Roman" w:hAnsi="Times New Roman"/>
                <w:color w:val="000000"/>
                <w:sz w:val="20"/>
                <w:szCs w:val="20"/>
              </w:rPr>
              <w:t>164 690,66</w:t>
            </w:r>
          </w:p>
        </w:tc>
        <w:tc>
          <w:tcPr>
            <w:tcW w:w="1417" w:type="dxa"/>
            <w:tcBorders>
              <w:top w:val="nil"/>
              <w:left w:val="nil"/>
              <w:bottom w:val="single" w:sz="4" w:space="0" w:color="auto"/>
              <w:right w:val="single" w:sz="4" w:space="0" w:color="auto"/>
            </w:tcBorders>
            <w:shd w:val="clear" w:color="auto" w:fill="auto"/>
            <w:vAlign w:val="center"/>
            <w:hideMark/>
          </w:tcPr>
          <w:p w14:paraId="6B96BC4C" w14:textId="77777777" w:rsidR="00013FB7" w:rsidRPr="00013FB7" w:rsidRDefault="00013FB7" w:rsidP="009209E8">
            <w:pPr>
              <w:spacing w:after="0" w:line="240" w:lineRule="auto"/>
              <w:jc w:val="center"/>
              <w:rPr>
                <w:rFonts w:ascii="Times New Roman" w:hAnsi="Times New Roman"/>
                <w:color w:val="000000"/>
                <w:sz w:val="20"/>
                <w:szCs w:val="20"/>
              </w:rPr>
            </w:pPr>
            <w:r w:rsidRPr="00013FB7">
              <w:rPr>
                <w:rFonts w:ascii="Times New Roman" w:hAnsi="Times New Roman"/>
                <w:color w:val="000000"/>
                <w:sz w:val="20"/>
                <w:szCs w:val="20"/>
              </w:rPr>
              <w:t>2,23</w:t>
            </w:r>
          </w:p>
        </w:tc>
        <w:tc>
          <w:tcPr>
            <w:tcW w:w="1985" w:type="dxa"/>
            <w:tcBorders>
              <w:top w:val="nil"/>
              <w:left w:val="nil"/>
              <w:bottom w:val="single" w:sz="4" w:space="0" w:color="auto"/>
              <w:right w:val="single" w:sz="4" w:space="0" w:color="auto"/>
            </w:tcBorders>
            <w:shd w:val="clear" w:color="auto" w:fill="auto"/>
            <w:vAlign w:val="center"/>
            <w:hideMark/>
          </w:tcPr>
          <w:p w14:paraId="10C2B1D7" w14:textId="77777777" w:rsidR="00013FB7" w:rsidRPr="00013FB7" w:rsidRDefault="00013FB7" w:rsidP="009209E8">
            <w:pPr>
              <w:spacing w:after="0" w:line="240" w:lineRule="auto"/>
              <w:jc w:val="center"/>
              <w:rPr>
                <w:rFonts w:ascii="Times New Roman" w:hAnsi="Times New Roman"/>
                <w:color w:val="000000"/>
                <w:sz w:val="20"/>
                <w:szCs w:val="20"/>
              </w:rPr>
            </w:pPr>
            <w:r w:rsidRPr="00013FB7">
              <w:rPr>
                <w:rFonts w:ascii="Times New Roman" w:hAnsi="Times New Roman"/>
                <w:color w:val="000000"/>
                <w:sz w:val="20"/>
                <w:szCs w:val="20"/>
              </w:rPr>
              <w:t>3,91</w:t>
            </w:r>
          </w:p>
        </w:tc>
      </w:tr>
      <w:tr w:rsidR="00013FB7" w:rsidRPr="00013FB7" w14:paraId="286A09AC" w14:textId="77777777" w:rsidTr="00013FB7">
        <w:trPr>
          <w:trHeight w:val="300"/>
        </w:trPr>
        <w:tc>
          <w:tcPr>
            <w:tcW w:w="597" w:type="dxa"/>
            <w:tcBorders>
              <w:top w:val="nil"/>
              <w:left w:val="single" w:sz="4" w:space="0" w:color="auto"/>
              <w:bottom w:val="single" w:sz="4" w:space="0" w:color="auto"/>
              <w:right w:val="single" w:sz="4" w:space="0" w:color="auto"/>
            </w:tcBorders>
            <w:shd w:val="clear" w:color="auto" w:fill="auto"/>
            <w:vAlign w:val="center"/>
            <w:hideMark/>
          </w:tcPr>
          <w:p w14:paraId="182011FA" w14:textId="77777777" w:rsidR="00013FB7" w:rsidRPr="00013FB7" w:rsidRDefault="00013FB7" w:rsidP="00013FB7">
            <w:pPr>
              <w:spacing w:after="0" w:line="240" w:lineRule="auto"/>
              <w:rPr>
                <w:rFonts w:ascii="Times New Roman" w:hAnsi="Times New Roman"/>
                <w:color w:val="000000"/>
                <w:sz w:val="20"/>
                <w:szCs w:val="20"/>
              </w:rPr>
            </w:pPr>
            <w:r w:rsidRPr="00013FB7">
              <w:rPr>
                <w:rFonts w:ascii="Times New Roman" w:hAnsi="Times New Roman"/>
                <w:color w:val="000000"/>
                <w:sz w:val="20"/>
                <w:szCs w:val="20"/>
              </w:rPr>
              <w:t>09</w:t>
            </w:r>
          </w:p>
        </w:tc>
        <w:tc>
          <w:tcPr>
            <w:tcW w:w="740" w:type="dxa"/>
            <w:tcBorders>
              <w:top w:val="nil"/>
              <w:left w:val="nil"/>
              <w:bottom w:val="single" w:sz="4" w:space="0" w:color="auto"/>
              <w:right w:val="single" w:sz="4" w:space="0" w:color="auto"/>
            </w:tcBorders>
            <w:shd w:val="clear" w:color="auto" w:fill="auto"/>
            <w:vAlign w:val="center"/>
            <w:hideMark/>
          </w:tcPr>
          <w:p w14:paraId="215E73EC" w14:textId="77777777" w:rsidR="00013FB7" w:rsidRPr="00013FB7" w:rsidRDefault="00013FB7" w:rsidP="00013FB7">
            <w:pPr>
              <w:spacing w:after="0" w:line="240" w:lineRule="auto"/>
              <w:jc w:val="right"/>
              <w:rPr>
                <w:rFonts w:ascii="Times New Roman" w:hAnsi="Times New Roman"/>
                <w:color w:val="000000"/>
                <w:sz w:val="20"/>
                <w:szCs w:val="20"/>
              </w:rPr>
            </w:pPr>
            <w:r w:rsidRPr="00013FB7">
              <w:rPr>
                <w:rFonts w:ascii="Times New Roman" w:hAnsi="Times New Roman"/>
                <w:color w:val="000000"/>
                <w:sz w:val="20"/>
                <w:szCs w:val="20"/>
              </w:rPr>
              <w:t>300490</w:t>
            </w:r>
          </w:p>
        </w:tc>
        <w:tc>
          <w:tcPr>
            <w:tcW w:w="4900" w:type="dxa"/>
            <w:tcBorders>
              <w:top w:val="nil"/>
              <w:left w:val="nil"/>
              <w:bottom w:val="single" w:sz="4" w:space="0" w:color="auto"/>
              <w:right w:val="single" w:sz="4" w:space="0" w:color="auto"/>
            </w:tcBorders>
            <w:shd w:val="clear" w:color="auto" w:fill="auto"/>
            <w:vAlign w:val="center"/>
            <w:hideMark/>
          </w:tcPr>
          <w:p w14:paraId="3F91DEE1" w14:textId="77777777" w:rsidR="00013FB7" w:rsidRPr="00013FB7" w:rsidRDefault="00013FB7" w:rsidP="00013FB7">
            <w:pPr>
              <w:spacing w:after="0" w:line="240" w:lineRule="auto"/>
              <w:rPr>
                <w:rFonts w:ascii="Times New Roman" w:hAnsi="Times New Roman"/>
                <w:color w:val="000000"/>
                <w:sz w:val="20"/>
                <w:szCs w:val="20"/>
              </w:rPr>
            </w:pPr>
            <w:r w:rsidRPr="00013FB7">
              <w:rPr>
                <w:rFonts w:ascii="Times New Roman" w:hAnsi="Times New Roman"/>
                <w:color w:val="000000"/>
                <w:sz w:val="20"/>
                <w:szCs w:val="20"/>
              </w:rPr>
              <w:t>Autres médicaments dosés pour vente au détail</w:t>
            </w:r>
          </w:p>
        </w:tc>
        <w:tc>
          <w:tcPr>
            <w:tcW w:w="1413" w:type="dxa"/>
            <w:tcBorders>
              <w:top w:val="nil"/>
              <w:left w:val="nil"/>
              <w:bottom w:val="single" w:sz="4" w:space="0" w:color="auto"/>
              <w:right w:val="single" w:sz="4" w:space="0" w:color="auto"/>
            </w:tcBorders>
            <w:shd w:val="clear" w:color="auto" w:fill="auto"/>
            <w:vAlign w:val="center"/>
            <w:hideMark/>
          </w:tcPr>
          <w:p w14:paraId="5A2035C7" w14:textId="77777777" w:rsidR="00013FB7" w:rsidRPr="00013FB7" w:rsidRDefault="00013FB7" w:rsidP="009209E8">
            <w:pPr>
              <w:spacing w:after="0" w:line="240" w:lineRule="auto"/>
              <w:jc w:val="center"/>
              <w:rPr>
                <w:rFonts w:ascii="Times New Roman" w:hAnsi="Times New Roman"/>
                <w:color w:val="000000"/>
                <w:sz w:val="20"/>
                <w:szCs w:val="20"/>
              </w:rPr>
            </w:pPr>
            <w:r w:rsidRPr="00013FB7">
              <w:rPr>
                <w:rFonts w:ascii="Times New Roman" w:hAnsi="Times New Roman"/>
                <w:color w:val="000000"/>
                <w:sz w:val="20"/>
                <w:szCs w:val="20"/>
              </w:rPr>
              <w:t>40,18</w:t>
            </w:r>
          </w:p>
        </w:tc>
        <w:tc>
          <w:tcPr>
            <w:tcW w:w="1276" w:type="dxa"/>
            <w:tcBorders>
              <w:top w:val="nil"/>
              <w:left w:val="nil"/>
              <w:bottom w:val="single" w:sz="4" w:space="0" w:color="auto"/>
              <w:right w:val="single" w:sz="4" w:space="0" w:color="auto"/>
            </w:tcBorders>
            <w:shd w:val="clear" w:color="auto" w:fill="auto"/>
            <w:vAlign w:val="center"/>
            <w:hideMark/>
          </w:tcPr>
          <w:p w14:paraId="20BBFD8B" w14:textId="77777777" w:rsidR="00013FB7" w:rsidRPr="00013FB7" w:rsidRDefault="00013FB7" w:rsidP="009209E8">
            <w:pPr>
              <w:spacing w:after="0" w:line="240" w:lineRule="auto"/>
              <w:jc w:val="center"/>
              <w:rPr>
                <w:rFonts w:ascii="Times New Roman" w:hAnsi="Times New Roman"/>
                <w:color w:val="000000"/>
                <w:sz w:val="20"/>
                <w:szCs w:val="20"/>
              </w:rPr>
            </w:pPr>
            <w:r w:rsidRPr="00013FB7">
              <w:rPr>
                <w:rFonts w:ascii="Times New Roman" w:hAnsi="Times New Roman"/>
                <w:color w:val="000000"/>
                <w:sz w:val="20"/>
                <w:szCs w:val="20"/>
              </w:rPr>
              <w:t>3 940,77</w:t>
            </w:r>
          </w:p>
        </w:tc>
        <w:tc>
          <w:tcPr>
            <w:tcW w:w="1417" w:type="dxa"/>
            <w:tcBorders>
              <w:top w:val="nil"/>
              <w:left w:val="nil"/>
              <w:bottom w:val="single" w:sz="4" w:space="0" w:color="auto"/>
              <w:right w:val="single" w:sz="4" w:space="0" w:color="auto"/>
            </w:tcBorders>
            <w:shd w:val="clear" w:color="auto" w:fill="auto"/>
            <w:vAlign w:val="center"/>
            <w:hideMark/>
          </w:tcPr>
          <w:p w14:paraId="66FA86B3" w14:textId="77777777" w:rsidR="00013FB7" w:rsidRPr="00013FB7" w:rsidRDefault="00013FB7" w:rsidP="009209E8">
            <w:pPr>
              <w:spacing w:after="0" w:line="240" w:lineRule="auto"/>
              <w:jc w:val="center"/>
              <w:rPr>
                <w:rFonts w:ascii="Times New Roman" w:hAnsi="Times New Roman"/>
                <w:color w:val="000000"/>
                <w:sz w:val="20"/>
                <w:szCs w:val="20"/>
              </w:rPr>
            </w:pPr>
            <w:r w:rsidRPr="00013FB7">
              <w:rPr>
                <w:rFonts w:ascii="Times New Roman" w:hAnsi="Times New Roman"/>
                <w:color w:val="000000"/>
                <w:sz w:val="20"/>
                <w:szCs w:val="20"/>
              </w:rPr>
              <w:t>2,20</w:t>
            </w:r>
          </w:p>
        </w:tc>
        <w:tc>
          <w:tcPr>
            <w:tcW w:w="1985" w:type="dxa"/>
            <w:tcBorders>
              <w:top w:val="nil"/>
              <w:left w:val="nil"/>
              <w:bottom w:val="single" w:sz="4" w:space="0" w:color="auto"/>
              <w:right w:val="single" w:sz="4" w:space="0" w:color="auto"/>
            </w:tcBorders>
            <w:shd w:val="clear" w:color="auto" w:fill="auto"/>
            <w:vAlign w:val="center"/>
            <w:hideMark/>
          </w:tcPr>
          <w:p w14:paraId="340E6CA0" w14:textId="77777777" w:rsidR="00013FB7" w:rsidRPr="00013FB7" w:rsidRDefault="00013FB7" w:rsidP="009209E8">
            <w:pPr>
              <w:spacing w:after="0" w:line="240" w:lineRule="auto"/>
              <w:jc w:val="center"/>
              <w:rPr>
                <w:rFonts w:ascii="Times New Roman" w:hAnsi="Times New Roman"/>
                <w:color w:val="000000"/>
                <w:sz w:val="20"/>
                <w:szCs w:val="20"/>
              </w:rPr>
            </w:pPr>
            <w:r w:rsidRPr="00013FB7">
              <w:rPr>
                <w:rFonts w:ascii="Times New Roman" w:hAnsi="Times New Roman"/>
                <w:color w:val="000000"/>
                <w:sz w:val="20"/>
                <w:szCs w:val="20"/>
              </w:rPr>
              <w:t>3,87</w:t>
            </w:r>
          </w:p>
        </w:tc>
      </w:tr>
      <w:tr w:rsidR="00013FB7" w:rsidRPr="00013FB7" w14:paraId="4D9DAF9E" w14:textId="77777777" w:rsidTr="00013FB7">
        <w:trPr>
          <w:trHeight w:val="300"/>
        </w:trPr>
        <w:tc>
          <w:tcPr>
            <w:tcW w:w="597" w:type="dxa"/>
            <w:tcBorders>
              <w:top w:val="nil"/>
              <w:left w:val="single" w:sz="4" w:space="0" w:color="auto"/>
              <w:bottom w:val="single" w:sz="4" w:space="0" w:color="auto"/>
              <w:right w:val="single" w:sz="4" w:space="0" w:color="auto"/>
            </w:tcBorders>
            <w:shd w:val="clear" w:color="auto" w:fill="auto"/>
            <w:vAlign w:val="center"/>
            <w:hideMark/>
          </w:tcPr>
          <w:p w14:paraId="0701D345" w14:textId="77777777" w:rsidR="00013FB7" w:rsidRPr="00013FB7" w:rsidRDefault="00013FB7" w:rsidP="00013FB7">
            <w:pPr>
              <w:spacing w:after="0" w:line="240" w:lineRule="auto"/>
              <w:rPr>
                <w:rFonts w:ascii="Times New Roman" w:hAnsi="Times New Roman"/>
                <w:color w:val="000000"/>
                <w:sz w:val="20"/>
                <w:szCs w:val="20"/>
              </w:rPr>
            </w:pPr>
            <w:r w:rsidRPr="00013FB7">
              <w:rPr>
                <w:rFonts w:ascii="Times New Roman" w:hAnsi="Times New Roman"/>
                <w:color w:val="000000"/>
                <w:sz w:val="20"/>
                <w:szCs w:val="20"/>
              </w:rPr>
              <w:t>10</w:t>
            </w:r>
          </w:p>
        </w:tc>
        <w:tc>
          <w:tcPr>
            <w:tcW w:w="740" w:type="dxa"/>
            <w:tcBorders>
              <w:top w:val="nil"/>
              <w:left w:val="nil"/>
              <w:bottom w:val="single" w:sz="4" w:space="0" w:color="auto"/>
              <w:right w:val="single" w:sz="4" w:space="0" w:color="auto"/>
            </w:tcBorders>
            <w:shd w:val="clear" w:color="auto" w:fill="auto"/>
            <w:vAlign w:val="center"/>
            <w:hideMark/>
          </w:tcPr>
          <w:p w14:paraId="6C12B1FD" w14:textId="77777777" w:rsidR="00013FB7" w:rsidRPr="00013FB7" w:rsidRDefault="00013FB7" w:rsidP="00013FB7">
            <w:pPr>
              <w:spacing w:after="0" w:line="240" w:lineRule="auto"/>
              <w:jc w:val="right"/>
              <w:rPr>
                <w:rFonts w:ascii="Times New Roman" w:hAnsi="Times New Roman"/>
                <w:color w:val="000000"/>
                <w:sz w:val="20"/>
                <w:szCs w:val="20"/>
              </w:rPr>
            </w:pPr>
            <w:r w:rsidRPr="00013FB7">
              <w:rPr>
                <w:rFonts w:ascii="Times New Roman" w:hAnsi="Times New Roman"/>
                <w:color w:val="000000"/>
                <w:sz w:val="20"/>
                <w:szCs w:val="20"/>
              </w:rPr>
              <w:t>110100</w:t>
            </w:r>
          </w:p>
        </w:tc>
        <w:tc>
          <w:tcPr>
            <w:tcW w:w="4900" w:type="dxa"/>
            <w:tcBorders>
              <w:top w:val="nil"/>
              <w:left w:val="nil"/>
              <w:bottom w:val="single" w:sz="4" w:space="0" w:color="auto"/>
              <w:right w:val="single" w:sz="4" w:space="0" w:color="auto"/>
            </w:tcBorders>
            <w:shd w:val="clear" w:color="auto" w:fill="auto"/>
            <w:vAlign w:val="center"/>
            <w:hideMark/>
          </w:tcPr>
          <w:p w14:paraId="24433265" w14:textId="77777777" w:rsidR="00013FB7" w:rsidRPr="00013FB7" w:rsidRDefault="00013FB7" w:rsidP="00013FB7">
            <w:pPr>
              <w:spacing w:after="0" w:line="240" w:lineRule="auto"/>
              <w:rPr>
                <w:rFonts w:ascii="Times New Roman" w:hAnsi="Times New Roman"/>
                <w:color w:val="000000"/>
                <w:sz w:val="20"/>
                <w:szCs w:val="20"/>
              </w:rPr>
            </w:pPr>
            <w:r w:rsidRPr="00013FB7">
              <w:rPr>
                <w:rFonts w:ascii="Times New Roman" w:hAnsi="Times New Roman"/>
                <w:color w:val="000000"/>
                <w:sz w:val="20"/>
                <w:szCs w:val="20"/>
              </w:rPr>
              <w:t>Farine de froment (blé) ou de méteil</w:t>
            </w:r>
          </w:p>
        </w:tc>
        <w:tc>
          <w:tcPr>
            <w:tcW w:w="1413" w:type="dxa"/>
            <w:tcBorders>
              <w:top w:val="nil"/>
              <w:left w:val="nil"/>
              <w:bottom w:val="single" w:sz="4" w:space="0" w:color="auto"/>
              <w:right w:val="single" w:sz="4" w:space="0" w:color="auto"/>
            </w:tcBorders>
            <w:shd w:val="clear" w:color="auto" w:fill="auto"/>
            <w:vAlign w:val="center"/>
            <w:hideMark/>
          </w:tcPr>
          <w:p w14:paraId="40F10D5B" w14:textId="77777777" w:rsidR="00013FB7" w:rsidRPr="00013FB7" w:rsidRDefault="00013FB7" w:rsidP="009209E8">
            <w:pPr>
              <w:spacing w:after="0" w:line="240" w:lineRule="auto"/>
              <w:jc w:val="center"/>
              <w:rPr>
                <w:rFonts w:ascii="Times New Roman" w:hAnsi="Times New Roman"/>
                <w:color w:val="000000"/>
                <w:sz w:val="20"/>
                <w:szCs w:val="20"/>
              </w:rPr>
            </w:pPr>
            <w:r w:rsidRPr="00013FB7">
              <w:rPr>
                <w:rFonts w:ascii="Times New Roman" w:hAnsi="Times New Roman"/>
                <w:color w:val="000000"/>
                <w:sz w:val="20"/>
                <w:szCs w:val="20"/>
              </w:rPr>
              <w:t>30,10</w:t>
            </w:r>
          </w:p>
        </w:tc>
        <w:tc>
          <w:tcPr>
            <w:tcW w:w="1276" w:type="dxa"/>
            <w:tcBorders>
              <w:top w:val="nil"/>
              <w:left w:val="nil"/>
              <w:bottom w:val="single" w:sz="4" w:space="0" w:color="auto"/>
              <w:right w:val="single" w:sz="4" w:space="0" w:color="auto"/>
            </w:tcBorders>
            <w:shd w:val="clear" w:color="auto" w:fill="auto"/>
            <w:vAlign w:val="center"/>
            <w:hideMark/>
          </w:tcPr>
          <w:p w14:paraId="7A9A2C87" w14:textId="77777777" w:rsidR="00013FB7" w:rsidRPr="00013FB7" w:rsidRDefault="00013FB7" w:rsidP="009209E8">
            <w:pPr>
              <w:spacing w:after="0" w:line="240" w:lineRule="auto"/>
              <w:jc w:val="center"/>
              <w:rPr>
                <w:rFonts w:ascii="Times New Roman" w:hAnsi="Times New Roman"/>
                <w:color w:val="000000"/>
                <w:sz w:val="20"/>
                <w:szCs w:val="20"/>
              </w:rPr>
            </w:pPr>
            <w:r w:rsidRPr="00013FB7">
              <w:rPr>
                <w:rFonts w:ascii="Times New Roman" w:hAnsi="Times New Roman"/>
                <w:color w:val="000000"/>
                <w:sz w:val="20"/>
                <w:szCs w:val="20"/>
              </w:rPr>
              <w:t>109 157,18</w:t>
            </w:r>
          </w:p>
        </w:tc>
        <w:tc>
          <w:tcPr>
            <w:tcW w:w="1417" w:type="dxa"/>
            <w:tcBorders>
              <w:top w:val="nil"/>
              <w:left w:val="nil"/>
              <w:bottom w:val="single" w:sz="4" w:space="0" w:color="auto"/>
              <w:right w:val="single" w:sz="4" w:space="0" w:color="auto"/>
            </w:tcBorders>
            <w:shd w:val="clear" w:color="auto" w:fill="auto"/>
            <w:vAlign w:val="center"/>
            <w:hideMark/>
          </w:tcPr>
          <w:p w14:paraId="07AB3A65" w14:textId="77777777" w:rsidR="00013FB7" w:rsidRPr="00013FB7" w:rsidRDefault="00013FB7" w:rsidP="009209E8">
            <w:pPr>
              <w:spacing w:after="0" w:line="240" w:lineRule="auto"/>
              <w:jc w:val="center"/>
              <w:rPr>
                <w:rFonts w:ascii="Times New Roman" w:hAnsi="Times New Roman"/>
                <w:color w:val="000000"/>
                <w:sz w:val="20"/>
                <w:szCs w:val="20"/>
              </w:rPr>
            </w:pPr>
            <w:r w:rsidRPr="00013FB7">
              <w:rPr>
                <w:rFonts w:ascii="Times New Roman" w:hAnsi="Times New Roman"/>
                <w:color w:val="000000"/>
                <w:sz w:val="20"/>
                <w:szCs w:val="20"/>
              </w:rPr>
              <w:t>1,65</w:t>
            </w:r>
          </w:p>
        </w:tc>
        <w:tc>
          <w:tcPr>
            <w:tcW w:w="1985" w:type="dxa"/>
            <w:tcBorders>
              <w:top w:val="nil"/>
              <w:left w:val="nil"/>
              <w:bottom w:val="single" w:sz="4" w:space="0" w:color="auto"/>
              <w:right w:val="single" w:sz="4" w:space="0" w:color="auto"/>
            </w:tcBorders>
            <w:shd w:val="clear" w:color="auto" w:fill="auto"/>
            <w:vAlign w:val="center"/>
            <w:hideMark/>
          </w:tcPr>
          <w:p w14:paraId="4EEBF834" w14:textId="77777777" w:rsidR="00013FB7" w:rsidRPr="00013FB7" w:rsidRDefault="00013FB7" w:rsidP="009209E8">
            <w:pPr>
              <w:spacing w:after="0" w:line="240" w:lineRule="auto"/>
              <w:jc w:val="center"/>
              <w:rPr>
                <w:rFonts w:ascii="Times New Roman" w:hAnsi="Times New Roman"/>
                <w:color w:val="000000"/>
                <w:sz w:val="20"/>
                <w:szCs w:val="20"/>
              </w:rPr>
            </w:pPr>
            <w:r w:rsidRPr="00013FB7">
              <w:rPr>
                <w:rFonts w:ascii="Times New Roman" w:hAnsi="Times New Roman"/>
                <w:color w:val="000000"/>
                <w:sz w:val="20"/>
                <w:szCs w:val="20"/>
              </w:rPr>
              <w:t>2,90</w:t>
            </w:r>
          </w:p>
        </w:tc>
      </w:tr>
      <w:tr w:rsidR="00013FB7" w:rsidRPr="00013FB7" w14:paraId="578A0B7A" w14:textId="77777777" w:rsidTr="00013FB7">
        <w:trPr>
          <w:trHeight w:val="300"/>
        </w:trPr>
        <w:tc>
          <w:tcPr>
            <w:tcW w:w="62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671A3D" w14:textId="77777777" w:rsidR="00013FB7" w:rsidRPr="00013FB7" w:rsidRDefault="00013FB7" w:rsidP="00013FB7">
            <w:pPr>
              <w:spacing w:after="0" w:line="240" w:lineRule="auto"/>
              <w:jc w:val="center"/>
              <w:rPr>
                <w:rFonts w:ascii="Times New Roman" w:hAnsi="Times New Roman"/>
                <w:b/>
                <w:bCs/>
                <w:color w:val="000000"/>
                <w:sz w:val="20"/>
                <w:szCs w:val="20"/>
              </w:rPr>
            </w:pPr>
            <w:r w:rsidRPr="00013FB7">
              <w:rPr>
                <w:rFonts w:ascii="Times New Roman" w:hAnsi="Times New Roman"/>
                <w:b/>
                <w:bCs/>
                <w:color w:val="000000"/>
                <w:sz w:val="20"/>
                <w:szCs w:val="20"/>
              </w:rPr>
              <w:t>Total</w:t>
            </w:r>
          </w:p>
        </w:tc>
        <w:tc>
          <w:tcPr>
            <w:tcW w:w="1413" w:type="dxa"/>
            <w:tcBorders>
              <w:top w:val="nil"/>
              <w:left w:val="nil"/>
              <w:bottom w:val="single" w:sz="4" w:space="0" w:color="auto"/>
              <w:right w:val="single" w:sz="4" w:space="0" w:color="auto"/>
            </w:tcBorders>
            <w:shd w:val="clear" w:color="auto" w:fill="auto"/>
            <w:vAlign w:val="center"/>
            <w:hideMark/>
          </w:tcPr>
          <w:p w14:paraId="4F6667D5" w14:textId="77777777" w:rsidR="00013FB7" w:rsidRPr="00013FB7" w:rsidRDefault="00013FB7" w:rsidP="009209E8">
            <w:pPr>
              <w:spacing w:after="0" w:line="240" w:lineRule="auto"/>
              <w:jc w:val="center"/>
              <w:rPr>
                <w:rFonts w:ascii="Times New Roman" w:hAnsi="Times New Roman"/>
                <w:b/>
                <w:bCs/>
                <w:color w:val="000000"/>
                <w:sz w:val="20"/>
                <w:szCs w:val="20"/>
              </w:rPr>
            </w:pPr>
            <w:r w:rsidRPr="00013FB7">
              <w:rPr>
                <w:rFonts w:ascii="Times New Roman" w:hAnsi="Times New Roman"/>
                <w:b/>
                <w:bCs/>
                <w:color w:val="000000"/>
                <w:sz w:val="20"/>
                <w:szCs w:val="20"/>
              </w:rPr>
              <w:t>1 038,72</w:t>
            </w:r>
          </w:p>
        </w:tc>
        <w:tc>
          <w:tcPr>
            <w:tcW w:w="1276" w:type="dxa"/>
            <w:tcBorders>
              <w:top w:val="nil"/>
              <w:left w:val="nil"/>
              <w:bottom w:val="single" w:sz="4" w:space="0" w:color="auto"/>
              <w:right w:val="single" w:sz="4" w:space="0" w:color="auto"/>
            </w:tcBorders>
            <w:shd w:val="clear" w:color="auto" w:fill="auto"/>
            <w:vAlign w:val="center"/>
            <w:hideMark/>
          </w:tcPr>
          <w:p w14:paraId="26AA2FC5" w14:textId="77777777" w:rsidR="00013FB7" w:rsidRPr="00013FB7" w:rsidRDefault="00013FB7" w:rsidP="009209E8">
            <w:pPr>
              <w:spacing w:after="0" w:line="240" w:lineRule="auto"/>
              <w:jc w:val="center"/>
              <w:rPr>
                <w:rFonts w:ascii="Times New Roman" w:hAnsi="Times New Roman"/>
                <w:b/>
                <w:bCs/>
                <w:color w:val="000000"/>
                <w:sz w:val="20"/>
                <w:szCs w:val="20"/>
              </w:rPr>
            </w:pPr>
            <w:r w:rsidRPr="00013FB7">
              <w:rPr>
                <w:rFonts w:ascii="Times New Roman" w:hAnsi="Times New Roman"/>
                <w:b/>
                <w:bCs/>
                <w:color w:val="000000"/>
                <w:sz w:val="20"/>
                <w:szCs w:val="20"/>
              </w:rPr>
              <w:t>2 941 452,23</w:t>
            </w:r>
          </w:p>
        </w:tc>
        <w:tc>
          <w:tcPr>
            <w:tcW w:w="1417" w:type="dxa"/>
            <w:tcBorders>
              <w:top w:val="nil"/>
              <w:left w:val="nil"/>
              <w:bottom w:val="single" w:sz="4" w:space="0" w:color="auto"/>
              <w:right w:val="single" w:sz="4" w:space="0" w:color="auto"/>
            </w:tcBorders>
            <w:shd w:val="clear" w:color="auto" w:fill="auto"/>
            <w:vAlign w:val="center"/>
            <w:hideMark/>
          </w:tcPr>
          <w:p w14:paraId="69F766CA" w14:textId="77777777" w:rsidR="00013FB7" w:rsidRPr="00013FB7" w:rsidRDefault="00013FB7" w:rsidP="009209E8">
            <w:pPr>
              <w:spacing w:after="0" w:line="240" w:lineRule="auto"/>
              <w:jc w:val="center"/>
              <w:rPr>
                <w:rFonts w:ascii="Times New Roman" w:hAnsi="Times New Roman"/>
                <w:b/>
                <w:bCs/>
                <w:color w:val="000000"/>
                <w:sz w:val="20"/>
                <w:szCs w:val="20"/>
              </w:rPr>
            </w:pPr>
            <w:r w:rsidRPr="00013FB7">
              <w:rPr>
                <w:rFonts w:ascii="Times New Roman" w:hAnsi="Times New Roman"/>
                <w:b/>
                <w:bCs/>
                <w:color w:val="000000"/>
                <w:sz w:val="20"/>
                <w:szCs w:val="20"/>
              </w:rPr>
              <w:t>56,96</w:t>
            </w:r>
          </w:p>
        </w:tc>
        <w:tc>
          <w:tcPr>
            <w:tcW w:w="1985" w:type="dxa"/>
            <w:tcBorders>
              <w:top w:val="nil"/>
              <w:left w:val="nil"/>
              <w:bottom w:val="single" w:sz="4" w:space="0" w:color="auto"/>
              <w:right w:val="single" w:sz="4" w:space="0" w:color="auto"/>
            </w:tcBorders>
            <w:shd w:val="clear" w:color="auto" w:fill="auto"/>
            <w:vAlign w:val="center"/>
            <w:hideMark/>
          </w:tcPr>
          <w:p w14:paraId="532F457F" w14:textId="77777777" w:rsidR="00013FB7" w:rsidRPr="00013FB7" w:rsidRDefault="00013FB7" w:rsidP="009209E8">
            <w:pPr>
              <w:spacing w:after="0" w:line="240" w:lineRule="auto"/>
              <w:jc w:val="center"/>
              <w:rPr>
                <w:rFonts w:ascii="Times New Roman" w:hAnsi="Times New Roman"/>
                <w:b/>
                <w:bCs/>
                <w:color w:val="000000"/>
                <w:sz w:val="20"/>
                <w:szCs w:val="20"/>
              </w:rPr>
            </w:pPr>
            <w:r w:rsidRPr="00013FB7">
              <w:rPr>
                <w:rFonts w:ascii="Times New Roman" w:hAnsi="Times New Roman"/>
                <w:b/>
                <w:bCs/>
                <w:color w:val="000000"/>
                <w:sz w:val="20"/>
                <w:szCs w:val="20"/>
              </w:rPr>
              <w:t>100,00</w:t>
            </w:r>
          </w:p>
        </w:tc>
      </w:tr>
    </w:tbl>
    <w:p w14:paraId="65E72833" w14:textId="77777777" w:rsidR="00013FB7" w:rsidRPr="00CE272C" w:rsidRDefault="00013FB7" w:rsidP="00013FB7">
      <w:pPr>
        <w:widowControl w:val="0"/>
        <w:autoSpaceDE w:val="0"/>
        <w:autoSpaceDN w:val="0"/>
        <w:adjustRightInd w:val="0"/>
        <w:spacing w:after="0" w:line="360" w:lineRule="auto"/>
        <w:jc w:val="both"/>
        <w:rPr>
          <w:rFonts w:ascii="Times New Roman" w:hAnsi="Times New Roman"/>
          <w:color w:val="000000"/>
          <w:spacing w:val="1"/>
          <w:sz w:val="20"/>
          <w:szCs w:val="20"/>
        </w:rPr>
      </w:pPr>
      <w:r w:rsidRPr="00CE272C">
        <w:rPr>
          <w:rFonts w:ascii="Times New Roman" w:hAnsi="Times New Roman"/>
          <w:color w:val="000000"/>
          <w:spacing w:val="1"/>
          <w:sz w:val="20"/>
          <w:szCs w:val="20"/>
        </w:rPr>
        <w:t>Source : INSAE, 2019</w:t>
      </w:r>
    </w:p>
    <w:p w14:paraId="6FFE2768" w14:textId="77777777" w:rsidR="00160E3C" w:rsidRDefault="00160E3C" w:rsidP="00F9708A">
      <w:pPr>
        <w:widowControl w:val="0"/>
        <w:autoSpaceDE w:val="0"/>
        <w:autoSpaceDN w:val="0"/>
        <w:adjustRightInd w:val="0"/>
        <w:spacing w:after="0" w:line="360" w:lineRule="auto"/>
        <w:jc w:val="both"/>
        <w:rPr>
          <w:rFonts w:ascii="Times New Roman" w:hAnsi="Times New Roman"/>
          <w:color w:val="000000"/>
          <w:spacing w:val="1"/>
          <w:sz w:val="24"/>
          <w:szCs w:val="24"/>
        </w:rPr>
      </w:pPr>
    </w:p>
    <w:p w14:paraId="043ABCCB" w14:textId="1D66CA6C" w:rsidR="00D723C8" w:rsidRPr="00917573" w:rsidRDefault="00917573" w:rsidP="00F9708A">
      <w:pPr>
        <w:widowControl w:val="0"/>
        <w:autoSpaceDE w:val="0"/>
        <w:autoSpaceDN w:val="0"/>
        <w:adjustRightInd w:val="0"/>
        <w:spacing w:after="0" w:line="360" w:lineRule="auto"/>
        <w:jc w:val="both"/>
        <w:rPr>
          <w:rFonts w:ascii="Times New Roman" w:hAnsi="Times New Roman"/>
          <w:b/>
          <w:color w:val="000000"/>
          <w:spacing w:val="1"/>
          <w:sz w:val="24"/>
          <w:szCs w:val="24"/>
        </w:rPr>
      </w:pPr>
      <w:r w:rsidRPr="003F1FE2">
        <w:rPr>
          <w:rFonts w:ascii="Times New Roman" w:hAnsi="Times New Roman"/>
          <w:b/>
          <w:color w:val="000000"/>
          <w:spacing w:val="1"/>
          <w:sz w:val="24"/>
          <w:szCs w:val="24"/>
        </w:rPr>
        <w:t xml:space="preserve">Annexe </w:t>
      </w:r>
      <w:r>
        <w:rPr>
          <w:rFonts w:ascii="Times New Roman" w:hAnsi="Times New Roman"/>
          <w:b/>
          <w:color w:val="000000"/>
          <w:spacing w:val="1"/>
          <w:sz w:val="24"/>
          <w:szCs w:val="24"/>
        </w:rPr>
        <w:t>5</w:t>
      </w:r>
      <w:r w:rsidRPr="003F1FE2">
        <w:rPr>
          <w:rFonts w:ascii="Times New Roman" w:hAnsi="Times New Roman"/>
          <w:b/>
          <w:color w:val="000000"/>
          <w:spacing w:val="1"/>
          <w:sz w:val="24"/>
          <w:szCs w:val="24"/>
        </w:rPr>
        <w:t xml:space="preserve"> : </w:t>
      </w:r>
      <w:r>
        <w:rPr>
          <w:rFonts w:ascii="Times New Roman" w:hAnsi="Times New Roman"/>
          <w:b/>
          <w:color w:val="000000"/>
          <w:spacing w:val="1"/>
          <w:sz w:val="24"/>
          <w:szCs w:val="24"/>
        </w:rPr>
        <w:t xml:space="preserve">Dix </w:t>
      </w:r>
      <w:r w:rsidRPr="003F1FE2">
        <w:rPr>
          <w:rFonts w:ascii="Times New Roman" w:hAnsi="Times New Roman"/>
          <w:b/>
          <w:color w:val="000000"/>
          <w:spacing w:val="1"/>
          <w:sz w:val="24"/>
          <w:szCs w:val="24"/>
        </w:rPr>
        <w:t xml:space="preserve">principaux </w:t>
      </w:r>
      <w:r>
        <w:rPr>
          <w:rFonts w:ascii="Times New Roman" w:hAnsi="Times New Roman"/>
          <w:b/>
          <w:color w:val="000000"/>
          <w:spacing w:val="1"/>
          <w:sz w:val="24"/>
          <w:szCs w:val="24"/>
        </w:rPr>
        <w:t xml:space="preserve">pays à l’exportation, à la réexportation et </w:t>
      </w:r>
      <w:r w:rsidRPr="003F1FE2">
        <w:rPr>
          <w:rFonts w:ascii="Times New Roman" w:hAnsi="Times New Roman"/>
          <w:b/>
          <w:color w:val="000000"/>
          <w:spacing w:val="1"/>
          <w:sz w:val="24"/>
          <w:szCs w:val="24"/>
        </w:rPr>
        <w:t>à l’</w:t>
      </w:r>
      <w:r>
        <w:rPr>
          <w:rFonts w:ascii="Times New Roman" w:hAnsi="Times New Roman"/>
          <w:b/>
          <w:color w:val="000000"/>
          <w:spacing w:val="1"/>
          <w:sz w:val="24"/>
          <w:szCs w:val="24"/>
        </w:rPr>
        <w:t>im</w:t>
      </w:r>
      <w:r w:rsidRPr="003F1FE2">
        <w:rPr>
          <w:rFonts w:ascii="Times New Roman" w:hAnsi="Times New Roman"/>
          <w:b/>
          <w:color w:val="000000"/>
          <w:spacing w:val="1"/>
          <w:sz w:val="24"/>
          <w:szCs w:val="24"/>
        </w:rPr>
        <w:t>portation en 2018</w:t>
      </w:r>
    </w:p>
    <w:tbl>
      <w:tblPr>
        <w:tblW w:w="0" w:type="auto"/>
        <w:tblCellMar>
          <w:left w:w="70" w:type="dxa"/>
          <w:right w:w="70" w:type="dxa"/>
        </w:tblCellMar>
        <w:tblLook w:val="04A0" w:firstRow="1" w:lastRow="0" w:firstColumn="1" w:lastColumn="0" w:noHBand="0" w:noVBand="1"/>
      </w:tblPr>
      <w:tblGrid>
        <w:gridCol w:w="596"/>
        <w:gridCol w:w="1074"/>
        <w:gridCol w:w="1464"/>
        <w:gridCol w:w="1040"/>
        <w:gridCol w:w="190"/>
        <w:gridCol w:w="596"/>
        <w:gridCol w:w="1829"/>
        <w:gridCol w:w="1352"/>
        <w:gridCol w:w="940"/>
        <w:gridCol w:w="190"/>
        <w:gridCol w:w="596"/>
        <w:gridCol w:w="1818"/>
        <w:gridCol w:w="1267"/>
        <w:gridCol w:w="1040"/>
      </w:tblGrid>
      <w:tr w:rsidR="00DF59A9" w:rsidRPr="00917573" w14:paraId="1D69966E" w14:textId="77777777" w:rsidTr="00917573">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36492" w14:textId="77777777" w:rsidR="00917573" w:rsidRPr="00917573" w:rsidRDefault="00917573" w:rsidP="00917573">
            <w:pPr>
              <w:spacing w:after="0" w:line="240" w:lineRule="auto"/>
              <w:jc w:val="center"/>
              <w:rPr>
                <w:rFonts w:ascii="Times New Roman" w:hAnsi="Times New Roman"/>
                <w:b/>
                <w:bCs/>
                <w:color w:val="000000"/>
                <w:sz w:val="20"/>
                <w:szCs w:val="20"/>
              </w:rPr>
            </w:pPr>
            <w:r w:rsidRPr="00917573">
              <w:rPr>
                <w:rFonts w:ascii="Times New Roman" w:hAnsi="Times New Roman"/>
                <w:b/>
                <w:bCs/>
                <w:color w:val="000000"/>
                <w:sz w:val="20"/>
                <w:szCs w:val="20"/>
              </w:rPr>
              <w:t>Principaux Partenaires à l'exportation en 2018</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F061ADE" w14:textId="77777777" w:rsidR="00917573" w:rsidRPr="00917573" w:rsidRDefault="00917573" w:rsidP="00917573">
            <w:pPr>
              <w:spacing w:after="0" w:line="240" w:lineRule="auto"/>
              <w:jc w:val="center"/>
              <w:rPr>
                <w:rFonts w:ascii="Times New Roman" w:hAnsi="Times New Roman"/>
                <w:b/>
                <w:bCs/>
                <w:color w:val="000000"/>
                <w:sz w:val="20"/>
                <w:szCs w:val="20"/>
              </w:rPr>
            </w:pPr>
            <w:r w:rsidRPr="00917573">
              <w:rPr>
                <w:rFonts w:ascii="Times New Roman" w:hAnsi="Times New Roman"/>
                <w:b/>
                <w:bCs/>
                <w:color w:val="000000"/>
                <w:sz w:val="20"/>
                <w:szCs w:val="20"/>
              </w:rPr>
              <w:t> </w:t>
            </w:r>
          </w:p>
        </w:tc>
        <w:tc>
          <w:tcPr>
            <w:tcW w:w="0" w:type="auto"/>
            <w:gridSpan w:val="4"/>
            <w:tcBorders>
              <w:top w:val="single" w:sz="4" w:space="0" w:color="auto"/>
              <w:left w:val="nil"/>
              <w:bottom w:val="single" w:sz="4" w:space="0" w:color="auto"/>
              <w:right w:val="single" w:sz="4" w:space="0" w:color="auto"/>
            </w:tcBorders>
            <w:shd w:val="clear" w:color="auto" w:fill="auto"/>
            <w:noWrap/>
            <w:vAlign w:val="bottom"/>
            <w:hideMark/>
          </w:tcPr>
          <w:p w14:paraId="38418AB8" w14:textId="77777777" w:rsidR="00917573" w:rsidRPr="00917573" w:rsidRDefault="00917573" w:rsidP="00917573">
            <w:pPr>
              <w:spacing w:after="0" w:line="240" w:lineRule="auto"/>
              <w:jc w:val="center"/>
              <w:rPr>
                <w:rFonts w:ascii="Times New Roman" w:hAnsi="Times New Roman"/>
                <w:b/>
                <w:bCs/>
                <w:color w:val="000000"/>
                <w:sz w:val="20"/>
                <w:szCs w:val="20"/>
              </w:rPr>
            </w:pPr>
            <w:r w:rsidRPr="00917573">
              <w:rPr>
                <w:rFonts w:ascii="Times New Roman" w:hAnsi="Times New Roman"/>
                <w:b/>
                <w:bCs/>
                <w:color w:val="000000"/>
                <w:sz w:val="20"/>
                <w:szCs w:val="20"/>
              </w:rPr>
              <w:t>Principaux Partenaires à la réexportation en 2018</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573870A" w14:textId="77777777" w:rsidR="00917573" w:rsidRPr="00917573" w:rsidRDefault="00917573" w:rsidP="00917573">
            <w:pPr>
              <w:spacing w:after="0" w:line="240" w:lineRule="auto"/>
              <w:jc w:val="center"/>
              <w:rPr>
                <w:rFonts w:ascii="Times New Roman" w:hAnsi="Times New Roman"/>
                <w:b/>
                <w:bCs/>
                <w:color w:val="000000"/>
                <w:sz w:val="20"/>
                <w:szCs w:val="20"/>
              </w:rPr>
            </w:pPr>
            <w:r w:rsidRPr="00917573">
              <w:rPr>
                <w:rFonts w:ascii="Times New Roman" w:hAnsi="Times New Roman"/>
                <w:b/>
                <w:bCs/>
                <w:color w:val="000000"/>
                <w:sz w:val="20"/>
                <w:szCs w:val="20"/>
              </w:rPr>
              <w:t> </w:t>
            </w:r>
          </w:p>
        </w:tc>
        <w:tc>
          <w:tcPr>
            <w:tcW w:w="0" w:type="auto"/>
            <w:gridSpan w:val="4"/>
            <w:tcBorders>
              <w:top w:val="single" w:sz="4" w:space="0" w:color="auto"/>
              <w:left w:val="nil"/>
              <w:bottom w:val="single" w:sz="4" w:space="0" w:color="auto"/>
              <w:right w:val="single" w:sz="4" w:space="0" w:color="000000"/>
            </w:tcBorders>
            <w:shd w:val="clear" w:color="auto" w:fill="auto"/>
            <w:noWrap/>
            <w:vAlign w:val="bottom"/>
            <w:hideMark/>
          </w:tcPr>
          <w:p w14:paraId="7C106E6F" w14:textId="77777777" w:rsidR="00917573" w:rsidRPr="00917573" w:rsidRDefault="00917573" w:rsidP="00917573">
            <w:pPr>
              <w:spacing w:after="0" w:line="240" w:lineRule="auto"/>
              <w:jc w:val="center"/>
              <w:rPr>
                <w:rFonts w:ascii="Times New Roman" w:hAnsi="Times New Roman"/>
                <w:b/>
                <w:bCs/>
                <w:color w:val="000000"/>
                <w:sz w:val="20"/>
                <w:szCs w:val="20"/>
              </w:rPr>
            </w:pPr>
            <w:r w:rsidRPr="00917573">
              <w:rPr>
                <w:rFonts w:ascii="Times New Roman" w:hAnsi="Times New Roman"/>
                <w:b/>
                <w:bCs/>
                <w:color w:val="000000"/>
                <w:sz w:val="20"/>
                <w:szCs w:val="20"/>
              </w:rPr>
              <w:t>Principaux Partenaires à l'importation en 2018</w:t>
            </w:r>
          </w:p>
        </w:tc>
      </w:tr>
      <w:tr w:rsidR="00917573" w:rsidRPr="00DF59A9" w14:paraId="07DAFFFA" w14:textId="77777777" w:rsidTr="00917573">
        <w:trPr>
          <w:trHeight w:val="7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BCC868" w14:textId="62A0633E" w:rsidR="00917573" w:rsidRPr="00917573" w:rsidRDefault="00CE272C" w:rsidP="00917573">
            <w:pPr>
              <w:spacing w:after="0" w:line="240" w:lineRule="auto"/>
              <w:jc w:val="center"/>
              <w:rPr>
                <w:rFonts w:ascii="Times New Roman" w:hAnsi="Times New Roman"/>
                <w:b/>
                <w:bCs/>
                <w:color w:val="000000"/>
                <w:sz w:val="20"/>
                <w:szCs w:val="20"/>
              </w:rPr>
            </w:pPr>
            <w:r w:rsidRPr="00013FB7">
              <w:rPr>
                <w:rFonts w:ascii="Times New Roman" w:hAnsi="Times New Roman"/>
                <w:b/>
                <w:bCs/>
                <w:color w:val="000000"/>
                <w:sz w:val="20"/>
                <w:szCs w:val="20"/>
              </w:rPr>
              <w:t>Rang</w:t>
            </w:r>
          </w:p>
        </w:tc>
        <w:tc>
          <w:tcPr>
            <w:tcW w:w="0" w:type="auto"/>
            <w:tcBorders>
              <w:top w:val="nil"/>
              <w:left w:val="nil"/>
              <w:bottom w:val="single" w:sz="4" w:space="0" w:color="auto"/>
              <w:right w:val="single" w:sz="4" w:space="0" w:color="auto"/>
            </w:tcBorders>
            <w:shd w:val="clear" w:color="auto" w:fill="auto"/>
            <w:noWrap/>
            <w:vAlign w:val="center"/>
            <w:hideMark/>
          </w:tcPr>
          <w:p w14:paraId="436144CD" w14:textId="77777777" w:rsidR="00917573" w:rsidRPr="00917573" w:rsidRDefault="00917573" w:rsidP="00917573">
            <w:pPr>
              <w:spacing w:after="0" w:line="240" w:lineRule="auto"/>
              <w:jc w:val="center"/>
              <w:rPr>
                <w:rFonts w:ascii="Times New Roman" w:hAnsi="Times New Roman"/>
                <w:b/>
                <w:bCs/>
                <w:color w:val="000000"/>
                <w:sz w:val="20"/>
                <w:szCs w:val="20"/>
              </w:rPr>
            </w:pPr>
            <w:r w:rsidRPr="00917573">
              <w:rPr>
                <w:rFonts w:ascii="Times New Roman" w:hAnsi="Times New Roman"/>
                <w:b/>
                <w:bCs/>
                <w:color w:val="000000"/>
                <w:sz w:val="20"/>
                <w:szCs w:val="20"/>
              </w:rPr>
              <w:t>Partenaire</w:t>
            </w:r>
          </w:p>
        </w:tc>
        <w:tc>
          <w:tcPr>
            <w:tcW w:w="0" w:type="auto"/>
            <w:tcBorders>
              <w:top w:val="nil"/>
              <w:left w:val="nil"/>
              <w:bottom w:val="single" w:sz="4" w:space="0" w:color="auto"/>
              <w:right w:val="single" w:sz="4" w:space="0" w:color="auto"/>
            </w:tcBorders>
            <w:shd w:val="clear" w:color="auto" w:fill="auto"/>
            <w:vAlign w:val="center"/>
            <w:hideMark/>
          </w:tcPr>
          <w:p w14:paraId="0599529B" w14:textId="77777777" w:rsidR="00917573" w:rsidRPr="00917573" w:rsidRDefault="00917573" w:rsidP="009209E8">
            <w:pPr>
              <w:spacing w:after="0" w:line="240" w:lineRule="auto"/>
              <w:jc w:val="center"/>
              <w:rPr>
                <w:rFonts w:ascii="Times New Roman" w:hAnsi="Times New Roman"/>
                <w:b/>
                <w:bCs/>
                <w:color w:val="000000"/>
                <w:sz w:val="20"/>
                <w:szCs w:val="20"/>
              </w:rPr>
            </w:pPr>
            <w:r w:rsidRPr="00917573">
              <w:rPr>
                <w:rFonts w:ascii="Times New Roman" w:hAnsi="Times New Roman"/>
                <w:b/>
                <w:bCs/>
                <w:color w:val="000000"/>
                <w:sz w:val="20"/>
                <w:szCs w:val="20"/>
              </w:rPr>
              <w:t xml:space="preserve">Valeur </w:t>
            </w:r>
            <w:r w:rsidRPr="00917573">
              <w:rPr>
                <w:rFonts w:ascii="Times New Roman" w:hAnsi="Times New Roman"/>
                <w:b/>
                <w:bCs/>
                <w:color w:val="000000"/>
                <w:sz w:val="20"/>
                <w:szCs w:val="20"/>
              </w:rPr>
              <w:br/>
              <w:t>(Mds de FCFA)</w:t>
            </w:r>
          </w:p>
        </w:tc>
        <w:tc>
          <w:tcPr>
            <w:tcW w:w="0" w:type="auto"/>
            <w:tcBorders>
              <w:top w:val="nil"/>
              <w:left w:val="nil"/>
              <w:bottom w:val="single" w:sz="4" w:space="0" w:color="auto"/>
              <w:right w:val="single" w:sz="4" w:space="0" w:color="auto"/>
            </w:tcBorders>
            <w:shd w:val="clear" w:color="auto" w:fill="auto"/>
            <w:vAlign w:val="center"/>
            <w:hideMark/>
          </w:tcPr>
          <w:p w14:paraId="6602A786" w14:textId="77777777" w:rsidR="00917573" w:rsidRPr="00917573" w:rsidRDefault="00917573" w:rsidP="009209E8">
            <w:pPr>
              <w:spacing w:after="0" w:line="240" w:lineRule="auto"/>
              <w:jc w:val="center"/>
              <w:rPr>
                <w:rFonts w:ascii="Times New Roman" w:hAnsi="Times New Roman"/>
                <w:b/>
                <w:bCs/>
                <w:color w:val="000000"/>
                <w:sz w:val="20"/>
                <w:szCs w:val="20"/>
              </w:rPr>
            </w:pPr>
            <w:r w:rsidRPr="00917573">
              <w:rPr>
                <w:rFonts w:ascii="Times New Roman" w:hAnsi="Times New Roman"/>
                <w:b/>
                <w:bCs/>
                <w:color w:val="000000"/>
                <w:sz w:val="20"/>
                <w:szCs w:val="20"/>
              </w:rPr>
              <w:t xml:space="preserve">Poids </w:t>
            </w:r>
            <w:r w:rsidRPr="00917573">
              <w:rPr>
                <w:rFonts w:ascii="Times New Roman" w:hAnsi="Times New Roman"/>
                <w:b/>
                <w:bCs/>
                <w:color w:val="000000"/>
                <w:sz w:val="20"/>
                <w:szCs w:val="20"/>
              </w:rPr>
              <w:br/>
              <w:t>(Tonnes)</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EE1A7C2" w14:textId="77777777" w:rsidR="00917573" w:rsidRPr="00917573" w:rsidRDefault="00917573" w:rsidP="00917573">
            <w:pPr>
              <w:spacing w:after="0" w:line="240" w:lineRule="auto"/>
              <w:rPr>
                <w:rFonts w:ascii="Times New Roman" w:hAnsi="Times New Roman"/>
                <w:b/>
                <w:bCs/>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01ED7C6C" w14:textId="72238936" w:rsidR="00917573" w:rsidRPr="00917573" w:rsidRDefault="00CE272C" w:rsidP="00917573">
            <w:pPr>
              <w:spacing w:after="0" w:line="240" w:lineRule="auto"/>
              <w:jc w:val="center"/>
              <w:rPr>
                <w:rFonts w:ascii="Times New Roman" w:hAnsi="Times New Roman"/>
                <w:b/>
                <w:bCs/>
                <w:color w:val="000000"/>
                <w:sz w:val="20"/>
                <w:szCs w:val="20"/>
              </w:rPr>
            </w:pPr>
            <w:r w:rsidRPr="00013FB7">
              <w:rPr>
                <w:rFonts w:ascii="Times New Roman" w:hAnsi="Times New Roman"/>
                <w:b/>
                <w:bCs/>
                <w:color w:val="000000"/>
                <w:sz w:val="20"/>
                <w:szCs w:val="20"/>
              </w:rPr>
              <w:t>Rang</w:t>
            </w:r>
          </w:p>
        </w:tc>
        <w:tc>
          <w:tcPr>
            <w:tcW w:w="0" w:type="auto"/>
            <w:tcBorders>
              <w:top w:val="nil"/>
              <w:left w:val="nil"/>
              <w:bottom w:val="single" w:sz="4" w:space="0" w:color="auto"/>
              <w:right w:val="single" w:sz="4" w:space="0" w:color="auto"/>
            </w:tcBorders>
            <w:shd w:val="clear" w:color="auto" w:fill="auto"/>
            <w:noWrap/>
            <w:vAlign w:val="center"/>
            <w:hideMark/>
          </w:tcPr>
          <w:p w14:paraId="0ECADE87" w14:textId="77777777" w:rsidR="00917573" w:rsidRPr="00917573" w:rsidRDefault="00917573" w:rsidP="00917573">
            <w:pPr>
              <w:spacing w:after="0" w:line="240" w:lineRule="auto"/>
              <w:rPr>
                <w:rFonts w:ascii="Times New Roman" w:hAnsi="Times New Roman"/>
                <w:b/>
                <w:bCs/>
                <w:color w:val="000000"/>
                <w:sz w:val="20"/>
                <w:szCs w:val="20"/>
              </w:rPr>
            </w:pPr>
            <w:r w:rsidRPr="00917573">
              <w:rPr>
                <w:rFonts w:ascii="Times New Roman" w:hAnsi="Times New Roman"/>
                <w:b/>
                <w:bCs/>
                <w:color w:val="000000"/>
                <w:sz w:val="20"/>
                <w:szCs w:val="20"/>
              </w:rPr>
              <w:t>Partenaire</w:t>
            </w:r>
          </w:p>
        </w:tc>
        <w:tc>
          <w:tcPr>
            <w:tcW w:w="0" w:type="auto"/>
            <w:tcBorders>
              <w:top w:val="nil"/>
              <w:left w:val="nil"/>
              <w:bottom w:val="single" w:sz="4" w:space="0" w:color="auto"/>
              <w:right w:val="single" w:sz="4" w:space="0" w:color="auto"/>
            </w:tcBorders>
            <w:shd w:val="clear" w:color="auto" w:fill="auto"/>
            <w:vAlign w:val="center"/>
            <w:hideMark/>
          </w:tcPr>
          <w:p w14:paraId="17C7A9BB" w14:textId="77777777" w:rsidR="00917573" w:rsidRPr="00917573" w:rsidRDefault="00917573" w:rsidP="009209E8">
            <w:pPr>
              <w:spacing w:after="0" w:line="240" w:lineRule="auto"/>
              <w:jc w:val="center"/>
              <w:rPr>
                <w:rFonts w:ascii="Times New Roman" w:hAnsi="Times New Roman"/>
                <w:b/>
                <w:bCs/>
                <w:color w:val="000000"/>
                <w:sz w:val="20"/>
                <w:szCs w:val="20"/>
              </w:rPr>
            </w:pPr>
            <w:r w:rsidRPr="00917573">
              <w:rPr>
                <w:rFonts w:ascii="Times New Roman" w:hAnsi="Times New Roman"/>
                <w:b/>
                <w:bCs/>
                <w:color w:val="000000"/>
                <w:sz w:val="20"/>
                <w:szCs w:val="20"/>
              </w:rPr>
              <w:t xml:space="preserve">Valeur </w:t>
            </w:r>
            <w:r w:rsidRPr="00917573">
              <w:rPr>
                <w:rFonts w:ascii="Times New Roman" w:hAnsi="Times New Roman"/>
                <w:b/>
                <w:bCs/>
                <w:color w:val="000000"/>
                <w:sz w:val="20"/>
                <w:szCs w:val="20"/>
              </w:rPr>
              <w:br/>
              <w:t>(Mds de FCFA)</w:t>
            </w:r>
          </w:p>
        </w:tc>
        <w:tc>
          <w:tcPr>
            <w:tcW w:w="0" w:type="auto"/>
            <w:tcBorders>
              <w:top w:val="nil"/>
              <w:left w:val="nil"/>
              <w:bottom w:val="single" w:sz="4" w:space="0" w:color="auto"/>
              <w:right w:val="single" w:sz="4" w:space="0" w:color="auto"/>
            </w:tcBorders>
            <w:shd w:val="clear" w:color="auto" w:fill="auto"/>
            <w:vAlign w:val="center"/>
            <w:hideMark/>
          </w:tcPr>
          <w:p w14:paraId="61C71664" w14:textId="77777777" w:rsidR="00917573" w:rsidRPr="00917573" w:rsidRDefault="00917573" w:rsidP="009209E8">
            <w:pPr>
              <w:spacing w:after="0" w:line="240" w:lineRule="auto"/>
              <w:jc w:val="center"/>
              <w:rPr>
                <w:rFonts w:ascii="Times New Roman" w:hAnsi="Times New Roman"/>
                <w:b/>
                <w:bCs/>
                <w:color w:val="000000"/>
                <w:sz w:val="20"/>
                <w:szCs w:val="20"/>
              </w:rPr>
            </w:pPr>
            <w:r w:rsidRPr="00917573">
              <w:rPr>
                <w:rFonts w:ascii="Times New Roman" w:hAnsi="Times New Roman"/>
                <w:b/>
                <w:bCs/>
                <w:color w:val="000000"/>
                <w:sz w:val="20"/>
                <w:szCs w:val="20"/>
              </w:rPr>
              <w:t xml:space="preserve">Poids </w:t>
            </w:r>
            <w:r w:rsidRPr="00917573">
              <w:rPr>
                <w:rFonts w:ascii="Times New Roman" w:hAnsi="Times New Roman"/>
                <w:b/>
                <w:bCs/>
                <w:color w:val="000000"/>
                <w:sz w:val="20"/>
                <w:szCs w:val="20"/>
              </w:rPr>
              <w:br/>
              <w:t>(Tonnes)</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DB2E1A8" w14:textId="77777777" w:rsidR="00917573" w:rsidRPr="00917573" w:rsidRDefault="00917573" w:rsidP="00917573">
            <w:pPr>
              <w:spacing w:after="0" w:line="240" w:lineRule="auto"/>
              <w:rPr>
                <w:rFonts w:ascii="Times New Roman" w:hAnsi="Times New Roman"/>
                <w:b/>
                <w:bCs/>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4287B004" w14:textId="2422F7D9" w:rsidR="00917573" w:rsidRPr="00917573" w:rsidRDefault="00CE272C" w:rsidP="00917573">
            <w:pPr>
              <w:spacing w:after="0" w:line="240" w:lineRule="auto"/>
              <w:jc w:val="center"/>
              <w:rPr>
                <w:rFonts w:ascii="Times New Roman" w:hAnsi="Times New Roman"/>
                <w:b/>
                <w:bCs/>
                <w:color w:val="000000"/>
                <w:sz w:val="20"/>
                <w:szCs w:val="20"/>
              </w:rPr>
            </w:pPr>
            <w:r w:rsidRPr="00013FB7">
              <w:rPr>
                <w:rFonts w:ascii="Times New Roman" w:hAnsi="Times New Roman"/>
                <w:b/>
                <w:bCs/>
                <w:color w:val="000000"/>
                <w:sz w:val="20"/>
                <w:szCs w:val="20"/>
              </w:rPr>
              <w:t>Rang</w:t>
            </w:r>
          </w:p>
        </w:tc>
        <w:tc>
          <w:tcPr>
            <w:tcW w:w="0" w:type="auto"/>
            <w:tcBorders>
              <w:top w:val="nil"/>
              <w:left w:val="nil"/>
              <w:bottom w:val="single" w:sz="4" w:space="0" w:color="auto"/>
              <w:right w:val="single" w:sz="4" w:space="0" w:color="auto"/>
            </w:tcBorders>
            <w:shd w:val="clear" w:color="auto" w:fill="auto"/>
            <w:noWrap/>
            <w:vAlign w:val="center"/>
            <w:hideMark/>
          </w:tcPr>
          <w:p w14:paraId="6A7855F4" w14:textId="77777777" w:rsidR="00917573" w:rsidRPr="00917573" w:rsidRDefault="00917573" w:rsidP="00917573">
            <w:pPr>
              <w:spacing w:after="0" w:line="240" w:lineRule="auto"/>
              <w:rPr>
                <w:rFonts w:ascii="Times New Roman" w:hAnsi="Times New Roman"/>
                <w:b/>
                <w:bCs/>
                <w:color w:val="000000"/>
                <w:sz w:val="20"/>
                <w:szCs w:val="20"/>
              </w:rPr>
            </w:pPr>
            <w:r w:rsidRPr="00917573">
              <w:rPr>
                <w:rFonts w:ascii="Times New Roman" w:hAnsi="Times New Roman"/>
                <w:b/>
                <w:bCs/>
                <w:color w:val="000000"/>
                <w:sz w:val="20"/>
                <w:szCs w:val="20"/>
              </w:rPr>
              <w:t>Partenaire</w:t>
            </w:r>
          </w:p>
        </w:tc>
        <w:tc>
          <w:tcPr>
            <w:tcW w:w="0" w:type="auto"/>
            <w:tcBorders>
              <w:top w:val="nil"/>
              <w:left w:val="nil"/>
              <w:bottom w:val="single" w:sz="4" w:space="0" w:color="auto"/>
              <w:right w:val="single" w:sz="4" w:space="0" w:color="auto"/>
            </w:tcBorders>
            <w:shd w:val="clear" w:color="auto" w:fill="auto"/>
            <w:vAlign w:val="center"/>
            <w:hideMark/>
          </w:tcPr>
          <w:p w14:paraId="25865CF1" w14:textId="77777777" w:rsidR="00917573" w:rsidRPr="00917573" w:rsidRDefault="00917573" w:rsidP="009209E8">
            <w:pPr>
              <w:spacing w:after="0" w:line="240" w:lineRule="auto"/>
              <w:jc w:val="center"/>
              <w:rPr>
                <w:rFonts w:ascii="Times New Roman" w:hAnsi="Times New Roman"/>
                <w:b/>
                <w:bCs/>
                <w:color w:val="000000"/>
                <w:sz w:val="20"/>
                <w:szCs w:val="20"/>
              </w:rPr>
            </w:pPr>
            <w:r w:rsidRPr="00917573">
              <w:rPr>
                <w:rFonts w:ascii="Times New Roman" w:hAnsi="Times New Roman"/>
                <w:b/>
                <w:bCs/>
                <w:color w:val="000000"/>
                <w:sz w:val="20"/>
                <w:szCs w:val="20"/>
              </w:rPr>
              <w:t xml:space="preserve">Valeur </w:t>
            </w:r>
            <w:r w:rsidRPr="00917573">
              <w:rPr>
                <w:rFonts w:ascii="Times New Roman" w:hAnsi="Times New Roman"/>
                <w:b/>
                <w:bCs/>
                <w:color w:val="000000"/>
                <w:sz w:val="20"/>
                <w:szCs w:val="20"/>
              </w:rPr>
              <w:br/>
              <w:t>(Mds de FCFA)</w:t>
            </w:r>
          </w:p>
        </w:tc>
        <w:tc>
          <w:tcPr>
            <w:tcW w:w="0" w:type="auto"/>
            <w:tcBorders>
              <w:top w:val="nil"/>
              <w:left w:val="nil"/>
              <w:bottom w:val="single" w:sz="4" w:space="0" w:color="auto"/>
              <w:right w:val="single" w:sz="4" w:space="0" w:color="auto"/>
            </w:tcBorders>
            <w:shd w:val="clear" w:color="auto" w:fill="auto"/>
            <w:vAlign w:val="center"/>
            <w:hideMark/>
          </w:tcPr>
          <w:p w14:paraId="2EA84139" w14:textId="77777777" w:rsidR="00917573" w:rsidRPr="00917573" w:rsidRDefault="00917573" w:rsidP="009209E8">
            <w:pPr>
              <w:spacing w:after="0" w:line="240" w:lineRule="auto"/>
              <w:jc w:val="center"/>
              <w:rPr>
                <w:rFonts w:ascii="Times New Roman" w:hAnsi="Times New Roman"/>
                <w:b/>
                <w:bCs/>
                <w:color w:val="000000"/>
                <w:sz w:val="20"/>
                <w:szCs w:val="20"/>
              </w:rPr>
            </w:pPr>
            <w:r w:rsidRPr="00917573">
              <w:rPr>
                <w:rFonts w:ascii="Times New Roman" w:hAnsi="Times New Roman"/>
                <w:b/>
                <w:bCs/>
                <w:color w:val="000000"/>
                <w:sz w:val="20"/>
                <w:szCs w:val="20"/>
              </w:rPr>
              <w:t xml:space="preserve">Poids </w:t>
            </w:r>
            <w:r w:rsidRPr="00917573">
              <w:rPr>
                <w:rFonts w:ascii="Times New Roman" w:hAnsi="Times New Roman"/>
                <w:b/>
                <w:bCs/>
                <w:color w:val="000000"/>
                <w:sz w:val="20"/>
                <w:szCs w:val="20"/>
              </w:rPr>
              <w:br/>
              <w:t>(Tonnes)</w:t>
            </w:r>
          </w:p>
        </w:tc>
      </w:tr>
      <w:tr w:rsidR="00917573" w:rsidRPr="00DF59A9" w14:paraId="21440403" w14:textId="77777777" w:rsidTr="009175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9ACC3E" w14:textId="77777777" w:rsidR="00917573" w:rsidRPr="00917573" w:rsidRDefault="00917573" w:rsidP="00917573">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14:paraId="089A7018" w14:textId="77777777" w:rsidR="00917573" w:rsidRPr="00917573" w:rsidRDefault="00917573" w:rsidP="00917573">
            <w:pPr>
              <w:spacing w:after="0" w:line="240" w:lineRule="auto"/>
              <w:rPr>
                <w:rFonts w:ascii="Times New Roman" w:hAnsi="Times New Roman"/>
                <w:color w:val="000000"/>
                <w:sz w:val="20"/>
                <w:szCs w:val="20"/>
              </w:rPr>
            </w:pPr>
            <w:r w:rsidRPr="00917573">
              <w:rPr>
                <w:rFonts w:ascii="Times New Roman" w:hAnsi="Times New Roman"/>
                <w:color w:val="000000"/>
                <w:sz w:val="20"/>
                <w:szCs w:val="20"/>
              </w:rPr>
              <w:t>Bangladesh</w:t>
            </w:r>
          </w:p>
        </w:tc>
        <w:tc>
          <w:tcPr>
            <w:tcW w:w="0" w:type="auto"/>
            <w:tcBorders>
              <w:top w:val="nil"/>
              <w:left w:val="nil"/>
              <w:bottom w:val="single" w:sz="4" w:space="0" w:color="auto"/>
              <w:right w:val="single" w:sz="4" w:space="0" w:color="auto"/>
            </w:tcBorders>
            <w:shd w:val="clear" w:color="auto" w:fill="auto"/>
            <w:noWrap/>
            <w:vAlign w:val="bottom"/>
            <w:hideMark/>
          </w:tcPr>
          <w:p w14:paraId="27CB0F14"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119,83</w:t>
            </w:r>
          </w:p>
        </w:tc>
        <w:tc>
          <w:tcPr>
            <w:tcW w:w="0" w:type="auto"/>
            <w:tcBorders>
              <w:top w:val="nil"/>
              <w:left w:val="nil"/>
              <w:bottom w:val="single" w:sz="4" w:space="0" w:color="auto"/>
              <w:right w:val="single" w:sz="4" w:space="0" w:color="auto"/>
            </w:tcBorders>
            <w:shd w:val="clear" w:color="auto" w:fill="auto"/>
            <w:noWrap/>
            <w:vAlign w:val="bottom"/>
            <w:hideMark/>
          </w:tcPr>
          <w:p w14:paraId="340E3B3F"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130 141,22</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103B695" w14:textId="77777777" w:rsidR="00917573" w:rsidRPr="00917573" w:rsidRDefault="00917573" w:rsidP="00917573">
            <w:pPr>
              <w:spacing w:after="0" w:line="240" w:lineRule="auto"/>
              <w:rPr>
                <w:rFonts w:ascii="Times New Roman" w:hAnsi="Times New Roman"/>
                <w:b/>
                <w:bCs/>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802BAD" w14:textId="77777777" w:rsidR="00917573" w:rsidRPr="00917573" w:rsidRDefault="00917573" w:rsidP="00917573">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14:paraId="1E185282" w14:textId="77777777" w:rsidR="00917573" w:rsidRPr="00917573" w:rsidRDefault="00917573" w:rsidP="00917573">
            <w:pPr>
              <w:spacing w:after="0" w:line="240" w:lineRule="auto"/>
              <w:rPr>
                <w:rFonts w:ascii="Times New Roman" w:hAnsi="Times New Roman"/>
                <w:color w:val="000000"/>
                <w:sz w:val="20"/>
                <w:szCs w:val="20"/>
              </w:rPr>
            </w:pPr>
            <w:r w:rsidRPr="00917573">
              <w:rPr>
                <w:rFonts w:ascii="Times New Roman" w:hAnsi="Times New Roman"/>
                <w:color w:val="000000"/>
                <w:sz w:val="20"/>
                <w:szCs w:val="20"/>
              </w:rPr>
              <w:t>Inde</w:t>
            </w:r>
          </w:p>
        </w:tc>
        <w:tc>
          <w:tcPr>
            <w:tcW w:w="0" w:type="auto"/>
            <w:tcBorders>
              <w:top w:val="nil"/>
              <w:left w:val="nil"/>
              <w:bottom w:val="single" w:sz="4" w:space="0" w:color="auto"/>
              <w:right w:val="single" w:sz="4" w:space="0" w:color="auto"/>
            </w:tcBorders>
            <w:shd w:val="clear" w:color="auto" w:fill="auto"/>
            <w:noWrap/>
            <w:vAlign w:val="bottom"/>
            <w:hideMark/>
          </w:tcPr>
          <w:p w14:paraId="262203B8"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21,93</w:t>
            </w:r>
          </w:p>
        </w:tc>
        <w:tc>
          <w:tcPr>
            <w:tcW w:w="0" w:type="auto"/>
            <w:tcBorders>
              <w:top w:val="nil"/>
              <w:left w:val="nil"/>
              <w:bottom w:val="single" w:sz="4" w:space="0" w:color="auto"/>
              <w:right w:val="single" w:sz="4" w:space="0" w:color="auto"/>
            </w:tcBorders>
            <w:shd w:val="clear" w:color="auto" w:fill="auto"/>
            <w:noWrap/>
            <w:vAlign w:val="bottom"/>
            <w:hideMark/>
          </w:tcPr>
          <w:p w14:paraId="01F5700E"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5 906,55</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FD88421" w14:textId="77777777" w:rsidR="00917573" w:rsidRPr="00917573" w:rsidRDefault="00917573" w:rsidP="00917573">
            <w:pPr>
              <w:spacing w:after="0" w:line="240" w:lineRule="auto"/>
              <w:rPr>
                <w:rFonts w:ascii="Times New Roman" w:hAnsi="Times New Roman"/>
                <w:b/>
                <w:bCs/>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051C4EC" w14:textId="77777777" w:rsidR="00917573" w:rsidRPr="00917573" w:rsidRDefault="00917573" w:rsidP="00917573">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14:paraId="0BFC87E6" w14:textId="77777777" w:rsidR="00917573" w:rsidRPr="00917573" w:rsidRDefault="00917573" w:rsidP="00917573">
            <w:pPr>
              <w:spacing w:after="0" w:line="240" w:lineRule="auto"/>
              <w:rPr>
                <w:rFonts w:ascii="Times New Roman" w:hAnsi="Times New Roman"/>
                <w:color w:val="000000"/>
                <w:sz w:val="20"/>
                <w:szCs w:val="20"/>
              </w:rPr>
            </w:pPr>
            <w:r w:rsidRPr="00917573">
              <w:rPr>
                <w:rFonts w:ascii="Times New Roman" w:hAnsi="Times New Roman"/>
                <w:color w:val="000000"/>
                <w:sz w:val="20"/>
                <w:szCs w:val="20"/>
              </w:rPr>
              <w:t>Inde</w:t>
            </w:r>
          </w:p>
        </w:tc>
        <w:tc>
          <w:tcPr>
            <w:tcW w:w="0" w:type="auto"/>
            <w:tcBorders>
              <w:top w:val="nil"/>
              <w:left w:val="nil"/>
              <w:bottom w:val="single" w:sz="4" w:space="0" w:color="auto"/>
              <w:right w:val="single" w:sz="4" w:space="0" w:color="auto"/>
            </w:tcBorders>
            <w:shd w:val="clear" w:color="auto" w:fill="auto"/>
            <w:noWrap/>
            <w:vAlign w:val="bottom"/>
            <w:hideMark/>
          </w:tcPr>
          <w:p w14:paraId="71F64743"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218,92</w:t>
            </w:r>
          </w:p>
        </w:tc>
        <w:tc>
          <w:tcPr>
            <w:tcW w:w="0" w:type="auto"/>
            <w:tcBorders>
              <w:top w:val="nil"/>
              <w:left w:val="nil"/>
              <w:bottom w:val="single" w:sz="4" w:space="0" w:color="auto"/>
              <w:right w:val="single" w:sz="4" w:space="0" w:color="auto"/>
            </w:tcBorders>
            <w:shd w:val="clear" w:color="auto" w:fill="auto"/>
            <w:noWrap/>
            <w:vAlign w:val="bottom"/>
            <w:hideMark/>
          </w:tcPr>
          <w:p w14:paraId="1018C4D6"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595 978,02</w:t>
            </w:r>
          </w:p>
        </w:tc>
      </w:tr>
      <w:tr w:rsidR="00917573" w:rsidRPr="00DF59A9" w14:paraId="0891DE26" w14:textId="77777777" w:rsidTr="009175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5A9864" w14:textId="77777777" w:rsidR="00917573" w:rsidRPr="00917573" w:rsidRDefault="00917573" w:rsidP="00917573">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14:paraId="33952219" w14:textId="77777777" w:rsidR="00917573" w:rsidRPr="00917573" w:rsidRDefault="00917573" w:rsidP="00917573">
            <w:pPr>
              <w:spacing w:after="0" w:line="240" w:lineRule="auto"/>
              <w:rPr>
                <w:rFonts w:ascii="Times New Roman" w:hAnsi="Times New Roman"/>
                <w:color w:val="000000"/>
                <w:sz w:val="20"/>
                <w:szCs w:val="20"/>
              </w:rPr>
            </w:pPr>
            <w:r w:rsidRPr="00917573">
              <w:rPr>
                <w:rFonts w:ascii="Times New Roman" w:hAnsi="Times New Roman"/>
                <w:color w:val="000000"/>
                <w:sz w:val="20"/>
                <w:szCs w:val="20"/>
              </w:rPr>
              <w:t>Inde</w:t>
            </w:r>
          </w:p>
        </w:tc>
        <w:tc>
          <w:tcPr>
            <w:tcW w:w="0" w:type="auto"/>
            <w:tcBorders>
              <w:top w:val="nil"/>
              <w:left w:val="nil"/>
              <w:bottom w:val="single" w:sz="4" w:space="0" w:color="auto"/>
              <w:right w:val="single" w:sz="4" w:space="0" w:color="auto"/>
            </w:tcBorders>
            <w:shd w:val="clear" w:color="auto" w:fill="auto"/>
            <w:noWrap/>
            <w:vAlign w:val="bottom"/>
            <w:hideMark/>
          </w:tcPr>
          <w:p w14:paraId="7B49F6E4"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74,12</w:t>
            </w:r>
          </w:p>
        </w:tc>
        <w:tc>
          <w:tcPr>
            <w:tcW w:w="0" w:type="auto"/>
            <w:tcBorders>
              <w:top w:val="nil"/>
              <w:left w:val="nil"/>
              <w:bottom w:val="single" w:sz="4" w:space="0" w:color="auto"/>
              <w:right w:val="single" w:sz="4" w:space="0" w:color="auto"/>
            </w:tcBorders>
            <w:shd w:val="clear" w:color="auto" w:fill="auto"/>
            <w:noWrap/>
            <w:vAlign w:val="bottom"/>
            <w:hideMark/>
          </w:tcPr>
          <w:p w14:paraId="5F91728D"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233 803,56</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9E47073" w14:textId="77777777" w:rsidR="00917573" w:rsidRPr="00917573" w:rsidRDefault="00917573" w:rsidP="00917573">
            <w:pPr>
              <w:spacing w:after="0" w:line="240" w:lineRule="auto"/>
              <w:rPr>
                <w:rFonts w:ascii="Times New Roman" w:hAnsi="Times New Roman"/>
                <w:b/>
                <w:bCs/>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BBAD4D3" w14:textId="77777777" w:rsidR="00917573" w:rsidRPr="00917573" w:rsidRDefault="00917573" w:rsidP="00917573">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14:paraId="498395D1" w14:textId="77777777" w:rsidR="00917573" w:rsidRPr="00917573" w:rsidRDefault="00917573" w:rsidP="00917573">
            <w:pPr>
              <w:spacing w:after="0" w:line="240" w:lineRule="auto"/>
              <w:rPr>
                <w:rFonts w:ascii="Times New Roman" w:hAnsi="Times New Roman"/>
                <w:color w:val="000000"/>
                <w:sz w:val="20"/>
                <w:szCs w:val="20"/>
              </w:rPr>
            </w:pPr>
            <w:r w:rsidRPr="00917573">
              <w:rPr>
                <w:rFonts w:ascii="Times New Roman" w:hAnsi="Times New Roman"/>
                <w:color w:val="000000"/>
                <w:sz w:val="20"/>
                <w:szCs w:val="20"/>
              </w:rPr>
              <w:t>Chine</w:t>
            </w:r>
          </w:p>
        </w:tc>
        <w:tc>
          <w:tcPr>
            <w:tcW w:w="0" w:type="auto"/>
            <w:tcBorders>
              <w:top w:val="nil"/>
              <w:left w:val="nil"/>
              <w:bottom w:val="single" w:sz="4" w:space="0" w:color="auto"/>
              <w:right w:val="single" w:sz="4" w:space="0" w:color="auto"/>
            </w:tcBorders>
            <w:shd w:val="clear" w:color="auto" w:fill="auto"/>
            <w:noWrap/>
            <w:vAlign w:val="bottom"/>
            <w:hideMark/>
          </w:tcPr>
          <w:p w14:paraId="581753CF"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14,85</w:t>
            </w:r>
          </w:p>
        </w:tc>
        <w:tc>
          <w:tcPr>
            <w:tcW w:w="0" w:type="auto"/>
            <w:tcBorders>
              <w:top w:val="nil"/>
              <w:left w:val="nil"/>
              <w:bottom w:val="single" w:sz="4" w:space="0" w:color="auto"/>
              <w:right w:val="single" w:sz="4" w:space="0" w:color="auto"/>
            </w:tcBorders>
            <w:shd w:val="clear" w:color="auto" w:fill="auto"/>
            <w:noWrap/>
            <w:vAlign w:val="bottom"/>
            <w:hideMark/>
          </w:tcPr>
          <w:p w14:paraId="11F700B9"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40 452,40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BE3687D" w14:textId="77777777" w:rsidR="00917573" w:rsidRPr="00917573" w:rsidRDefault="00917573" w:rsidP="00917573">
            <w:pPr>
              <w:spacing w:after="0" w:line="240" w:lineRule="auto"/>
              <w:rPr>
                <w:rFonts w:ascii="Times New Roman" w:hAnsi="Times New Roman"/>
                <w:b/>
                <w:bCs/>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E2C4E7C" w14:textId="77777777" w:rsidR="00917573" w:rsidRPr="00917573" w:rsidRDefault="00917573" w:rsidP="00917573">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14:paraId="34CBEB66" w14:textId="77777777" w:rsidR="00917573" w:rsidRPr="00917573" w:rsidRDefault="00917573" w:rsidP="00917573">
            <w:pPr>
              <w:spacing w:after="0" w:line="240" w:lineRule="auto"/>
              <w:rPr>
                <w:rFonts w:ascii="Times New Roman" w:hAnsi="Times New Roman"/>
                <w:color w:val="000000"/>
                <w:sz w:val="20"/>
                <w:szCs w:val="20"/>
              </w:rPr>
            </w:pPr>
            <w:r w:rsidRPr="00917573">
              <w:rPr>
                <w:rFonts w:ascii="Times New Roman" w:hAnsi="Times New Roman"/>
                <w:color w:val="000000"/>
                <w:sz w:val="20"/>
                <w:szCs w:val="20"/>
              </w:rPr>
              <w:t>Thaïlande</w:t>
            </w:r>
          </w:p>
        </w:tc>
        <w:tc>
          <w:tcPr>
            <w:tcW w:w="0" w:type="auto"/>
            <w:tcBorders>
              <w:top w:val="nil"/>
              <w:left w:val="nil"/>
              <w:bottom w:val="single" w:sz="4" w:space="0" w:color="auto"/>
              <w:right w:val="single" w:sz="4" w:space="0" w:color="auto"/>
            </w:tcBorders>
            <w:shd w:val="clear" w:color="auto" w:fill="auto"/>
            <w:noWrap/>
            <w:vAlign w:val="bottom"/>
            <w:hideMark/>
          </w:tcPr>
          <w:p w14:paraId="0E1287BE"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190,96</w:t>
            </w:r>
          </w:p>
        </w:tc>
        <w:tc>
          <w:tcPr>
            <w:tcW w:w="0" w:type="auto"/>
            <w:tcBorders>
              <w:top w:val="nil"/>
              <w:left w:val="nil"/>
              <w:bottom w:val="single" w:sz="4" w:space="0" w:color="auto"/>
              <w:right w:val="single" w:sz="4" w:space="0" w:color="auto"/>
            </w:tcBorders>
            <w:shd w:val="clear" w:color="auto" w:fill="auto"/>
            <w:noWrap/>
            <w:vAlign w:val="bottom"/>
            <w:hideMark/>
          </w:tcPr>
          <w:p w14:paraId="77EE35C6"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666 181,62</w:t>
            </w:r>
          </w:p>
        </w:tc>
      </w:tr>
      <w:tr w:rsidR="00917573" w:rsidRPr="00DF59A9" w14:paraId="430672C3" w14:textId="77777777" w:rsidTr="009175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041CF6" w14:textId="77777777" w:rsidR="00917573" w:rsidRPr="00917573" w:rsidRDefault="00917573" w:rsidP="00917573">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14:paraId="3BD7FC4F" w14:textId="77777777" w:rsidR="00917573" w:rsidRPr="00917573" w:rsidRDefault="00917573" w:rsidP="00917573">
            <w:pPr>
              <w:spacing w:after="0" w:line="240" w:lineRule="auto"/>
              <w:rPr>
                <w:rFonts w:ascii="Times New Roman" w:hAnsi="Times New Roman"/>
                <w:color w:val="000000"/>
                <w:sz w:val="20"/>
                <w:szCs w:val="20"/>
              </w:rPr>
            </w:pPr>
            <w:r w:rsidRPr="00917573">
              <w:rPr>
                <w:rFonts w:ascii="Times New Roman" w:hAnsi="Times New Roman"/>
                <w:color w:val="000000"/>
                <w:sz w:val="20"/>
                <w:szCs w:val="20"/>
              </w:rPr>
              <w:t>Vietnam</w:t>
            </w:r>
          </w:p>
        </w:tc>
        <w:tc>
          <w:tcPr>
            <w:tcW w:w="0" w:type="auto"/>
            <w:tcBorders>
              <w:top w:val="nil"/>
              <w:left w:val="nil"/>
              <w:bottom w:val="single" w:sz="4" w:space="0" w:color="auto"/>
              <w:right w:val="single" w:sz="4" w:space="0" w:color="auto"/>
            </w:tcBorders>
            <w:shd w:val="clear" w:color="auto" w:fill="auto"/>
            <w:noWrap/>
            <w:vAlign w:val="bottom"/>
            <w:hideMark/>
          </w:tcPr>
          <w:p w14:paraId="67F72E99"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52,74</w:t>
            </w:r>
          </w:p>
        </w:tc>
        <w:tc>
          <w:tcPr>
            <w:tcW w:w="0" w:type="auto"/>
            <w:tcBorders>
              <w:top w:val="nil"/>
              <w:left w:val="nil"/>
              <w:bottom w:val="single" w:sz="4" w:space="0" w:color="auto"/>
              <w:right w:val="single" w:sz="4" w:space="0" w:color="auto"/>
            </w:tcBorders>
            <w:shd w:val="clear" w:color="auto" w:fill="auto"/>
            <w:noWrap/>
            <w:vAlign w:val="bottom"/>
            <w:hideMark/>
          </w:tcPr>
          <w:p w14:paraId="10C3A3DD"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59 694,01</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C720790" w14:textId="77777777" w:rsidR="00917573" w:rsidRPr="00917573" w:rsidRDefault="00917573" w:rsidP="00917573">
            <w:pPr>
              <w:spacing w:after="0" w:line="240" w:lineRule="auto"/>
              <w:rPr>
                <w:rFonts w:ascii="Times New Roman" w:hAnsi="Times New Roman"/>
                <w:b/>
                <w:bCs/>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D98F494" w14:textId="77777777" w:rsidR="00917573" w:rsidRPr="00917573" w:rsidRDefault="00917573" w:rsidP="00917573">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14:paraId="6FEBC6BA" w14:textId="77777777" w:rsidR="00917573" w:rsidRPr="00917573" w:rsidRDefault="00917573" w:rsidP="00917573">
            <w:pPr>
              <w:spacing w:after="0" w:line="240" w:lineRule="auto"/>
              <w:rPr>
                <w:rFonts w:ascii="Times New Roman" w:hAnsi="Times New Roman"/>
                <w:color w:val="000000"/>
                <w:sz w:val="20"/>
                <w:szCs w:val="20"/>
              </w:rPr>
            </w:pPr>
            <w:r w:rsidRPr="00917573">
              <w:rPr>
                <w:rFonts w:ascii="Times New Roman" w:hAnsi="Times New Roman"/>
                <w:color w:val="000000"/>
                <w:sz w:val="20"/>
                <w:szCs w:val="20"/>
              </w:rPr>
              <w:t>Etats-Unis</w:t>
            </w:r>
          </w:p>
        </w:tc>
        <w:tc>
          <w:tcPr>
            <w:tcW w:w="0" w:type="auto"/>
            <w:tcBorders>
              <w:top w:val="nil"/>
              <w:left w:val="nil"/>
              <w:bottom w:val="single" w:sz="4" w:space="0" w:color="auto"/>
              <w:right w:val="single" w:sz="4" w:space="0" w:color="auto"/>
            </w:tcBorders>
            <w:shd w:val="clear" w:color="auto" w:fill="auto"/>
            <w:noWrap/>
            <w:vAlign w:val="bottom"/>
            <w:hideMark/>
          </w:tcPr>
          <w:p w14:paraId="4333BC3D"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6,04</w:t>
            </w:r>
          </w:p>
        </w:tc>
        <w:tc>
          <w:tcPr>
            <w:tcW w:w="0" w:type="auto"/>
            <w:tcBorders>
              <w:top w:val="nil"/>
              <w:left w:val="nil"/>
              <w:bottom w:val="single" w:sz="4" w:space="0" w:color="auto"/>
              <w:right w:val="single" w:sz="4" w:space="0" w:color="auto"/>
            </w:tcBorders>
            <w:shd w:val="clear" w:color="auto" w:fill="auto"/>
            <w:noWrap/>
            <w:vAlign w:val="bottom"/>
            <w:hideMark/>
          </w:tcPr>
          <w:p w14:paraId="32C954F1"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10 690,55</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0CC60CA" w14:textId="77777777" w:rsidR="00917573" w:rsidRPr="00917573" w:rsidRDefault="00917573" w:rsidP="00917573">
            <w:pPr>
              <w:spacing w:after="0" w:line="240" w:lineRule="auto"/>
              <w:rPr>
                <w:rFonts w:ascii="Times New Roman" w:hAnsi="Times New Roman"/>
                <w:b/>
                <w:bCs/>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BAA0AE9" w14:textId="77777777" w:rsidR="00917573" w:rsidRPr="00917573" w:rsidRDefault="00917573" w:rsidP="00917573">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14:paraId="75716B47" w14:textId="77777777" w:rsidR="00917573" w:rsidRPr="00917573" w:rsidRDefault="00917573" w:rsidP="00917573">
            <w:pPr>
              <w:spacing w:after="0" w:line="240" w:lineRule="auto"/>
              <w:rPr>
                <w:rFonts w:ascii="Times New Roman" w:hAnsi="Times New Roman"/>
                <w:color w:val="000000"/>
                <w:sz w:val="20"/>
                <w:szCs w:val="20"/>
              </w:rPr>
            </w:pPr>
            <w:r w:rsidRPr="00917573">
              <w:rPr>
                <w:rFonts w:ascii="Times New Roman" w:hAnsi="Times New Roman"/>
                <w:color w:val="000000"/>
                <w:sz w:val="20"/>
                <w:szCs w:val="20"/>
              </w:rPr>
              <w:t>Togo</w:t>
            </w:r>
          </w:p>
        </w:tc>
        <w:tc>
          <w:tcPr>
            <w:tcW w:w="0" w:type="auto"/>
            <w:tcBorders>
              <w:top w:val="nil"/>
              <w:left w:val="nil"/>
              <w:bottom w:val="single" w:sz="4" w:space="0" w:color="auto"/>
              <w:right w:val="single" w:sz="4" w:space="0" w:color="auto"/>
            </w:tcBorders>
            <w:shd w:val="clear" w:color="auto" w:fill="auto"/>
            <w:noWrap/>
            <w:vAlign w:val="bottom"/>
            <w:hideMark/>
          </w:tcPr>
          <w:p w14:paraId="1B2D6C85"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147,65</w:t>
            </w:r>
          </w:p>
        </w:tc>
        <w:tc>
          <w:tcPr>
            <w:tcW w:w="0" w:type="auto"/>
            <w:tcBorders>
              <w:top w:val="nil"/>
              <w:left w:val="nil"/>
              <w:bottom w:val="single" w:sz="4" w:space="0" w:color="auto"/>
              <w:right w:val="single" w:sz="4" w:space="0" w:color="auto"/>
            </w:tcBorders>
            <w:shd w:val="clear" w:color="auto" w:fill="auto"/>
            <w:noWrap/>
            <w:vAlign w:val="bottom"/>
            <w:hideMark/>
          </w:tcPr>
          <w:p w14:paraId="38A8E92F"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474 803,99</w:t>
            </w:r>
          </w:p>
        </w:tc>
      </w:tr>
      <w:tr w:rsidR="00917573" w:rsidRPr="00DF59A9" w14:paraId="40E92DA6" w14:textId="77777777" w:rsidTr="009175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6D6FA4" w14:textId="77777777" w:rsidR="00917573" w:rsidRPr="00917573" w:rsidRDefault="00917573" w:rsidP="00917573">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bottom"/>
            <w:hideMark/>
          </w:tcPr>
          <w:p w14:paraId="2660C763" w14:textId="77777777" w:rsidR="00917573" w:rsidRPr="00917573" w:rsidRDefault="00917573" w:rsidP="00917573">
            <w:pPr>
              <w:spacing w:after="0" w:line="240" w:lineRule="auto"/>
              <w:rPr>
                <w:rFonts w:ascii="Times New Roman" w:hAnsi="Times New Roman"/>
                <w:color w:val="000000"/>
                <w:sz w:val="20"/>
                <w:szCs w:val="20"/>
              </w:rPr>
            </w:pPr>
            <w:r w:rsidRPr="00917573">
              <w:rPr>
                <w:rFonts w:ascii="Times New Roman" w:hAnsi="Times New Roman"/>
                <w:color w:val="000000"/>
                <w:sz w:val="20"/>
                <w:szCs w:val="20"/>
              </w:rPr>
              <w:t>Nigéria</w:t>
            </w:r>
          </w:p>
        </w:tc>
        <w:tc>
          <w:tcPr>
            <w:tcW w:w="0" w:type="auto"/>
            <w:tcBorders>
              <w:top w:val="nil"/>
              <w:left w:val="nil"/>
              <w:bottom w:val="single" w:sz="4" w:space="0" w:color="auto"/>
              <w:right w:val="single" w:sz="4" w:space="0" w:color="auto"/>
            </w:tcBorders>
            <w:shd w:val="clear" w:color="auto" w:fill="auto"/>
            <w:noWrap/>
            <w:vAlign w:val="bottom"/>
            <w:hideMark/>
          </w:tcPr>
          <w:p w14:paraId="69CDEE83"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41,23</w:t>
            </w:r>
          </w:p>
        </w:tc>
        <w:tc>
          <w:tcPr>
            <w:tcW w:w="0" w:type="auto"/>
            <w:tcBorders>
              <w:top w:val="nil"/>
              <w:left w:val="nil"/>
              <w:bottom w:val="single" w:sz="4" w:space="0" w:color="auto"/>
              <w:right w:val="single" w:sz="4" w:space="0" w:color="auto"/>
            </w:tcBorders>
            <w:shd w:val="clear" w:color="auto" w:fill="auto"/>
            <w:noWrap/>
            <w:vAlign w:val="bottom"/>
            <w:hideMark/>
          </w:tcPr>
          <w:p w14:paraId="1C4417B8"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60 229,59</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B4EB88B" w14:textId="77777777" w:rsidR="00917573" w:rsidRPr="00917573" w:rsidRDefault="00917573" w:rsidP="00917573">
            <w:pPr>
              <w:spacing w:after="0" w:line="240" w:lineRule="auto"/>
              <w:rPr>
                <w:rFonts w:ascii="Times New Roman" w:hAnsi="Times New Roman"/>
                <w:b/>
                <w:bCs/>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60AB05F" w14:textId="77777777" w:rsidR="00917573" w:rsidRPr="00917573" w:rsidRDefault="00917573" w:rsidP="00917573">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bottom"/>
            <w:hideMark/>
          </w:tcPr>
          <w:p w14:paraId="331CFA5D" w14:textId="77777777" w:rsidR="00917573" w:rsidRPr="00917573" w:rsidRDefault="00917573" w:rsidP="00917573">
            <w:pPr>
              <w:spacing w:after="0" w:line="240" w:lineRule="auto"/>
              <w:rPr>
                <w:rFonts w:ascii="Times New Roman" w:hAnsi="Times New Roman"/>
                <w:color w:val="000000"/>
                <w:sz w:val="20"/>
                <w:szCs w:val="20"/>
              </w:rPr>
            </w:pPr>
            <w:r w:rsidRPr="00917573">
              <w:rPr>
                <w:rFonts w:ascii="Times New Roman" w:hAnsi="Times New Roman"/>
                <w:color w:val="000000"/>
                <w:sz w:val="20"/>
                <w:szCs w:val="20"/>
              </w:rPr>
              <w:t>Belgique</w:t>
            </w:r>
          </w:p>
        </w:tc>
        <w:tc>
          <w:tcPr>
            <w:tcW w:w="0" w:type="auto"/>
            <w:tcBorders>
              <w:top w:val="nil"/>
              <w:left w:val="nil"/>
              <w:bottom w:val="single" w:sz="4" w:space="0" w:color="auto"/>
              <w:right w:val="single" w:sz="4" w:space="0" w:color="auto"/>
            </w:tcBorders>
            <w:shd w:val="clear" w:color="auto" w:fill="auto"/>
            <w:noWrap/>
            <w:vAlign w:val="bottom"/>
            <w:hideMark/>
          </w:tcPr>
          <w:p w14:paraId="79BD910E"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4,46</w:t>
            </w:r>
          </w:p>
        </w:tc>
        <w:tc>
          <w:tcPr>
            <w:tcW w:w="0" w:type="auto"/>
            <w:tcBorders>
              <w:top w:val="nil"/>
              <w:left w:val="nil"/>
              <w:bottom w:val="single" w:sz="4" w:space="0" w:color="auto"/>
              <w:right w:val="single" w:sz="4" w:space="0" w:color="auto"/>
            </w:tcBorders>
            <w:shd w:val="clear" w:color="auto" w:fill="auto"/>
            <w:noWrap/>
            <w:vAlign w:val="bottom"/>
            <w:hideMark/>
          </w:tcPr>
          <w:p w14:paraId="7872CD07"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4 323,39</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7308AFD" w14:textId="77777777" w:rsidR="00917573" w:rsidRPr="00917573" w:rsidRDefault="00917573" w:rsidP="00917573">
            <w:pPr>
              <w:spacing w:after="0" w:line="240" w:lineRule="auto"/>
              <w:rPr>
                <w:rFonts w:ascii="Times New Roman" w:hAnsi="Times New Roman"/>
                <w:b/>
                <w:bCs/>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C50F915" w14:textId="77777777" w:rsidR="00917573" w:rsidRPr="00917573" w:rsidRDefault="00917573" w:rsidP="00917573">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bottom"/>
            <w:hideMark/>
          </w:tcPr>
          <w:p w14:paraId="5970670E" w14:textId="77777777" w:rsidR="00917573" w:rsidRPr="00917573" w:rsidRDefault="00917573" w:rsidP="00917573">
            <w:pPr>
              <w:spacing w:after="0" w:line="240" w:lineRule="auto"/>
              <w:rPr>
                <w:rFonts w:ascii="Times New Roman" w:hAnsi="Times New Roman"/>
                <w:color w:val="000000"/>
                <w:sz w:val="20"/>
                <w:szCs w:val="20"/>
              </w:rPr>
            </w:pPr>
            <w:r w:rsidRPr="00917573">
              <w:rPr>
                <w:rFonts w:ascii="Times New Roman" w:hAnsi="Times New Roman"/>
                <w:color w:val="000000"/>
                <w:sz w:val="20"/>
                <w:szCs w:val="20"/>
              </w:rPr>
              <w:t>Chine</w:t>
            </w:r>
          </w:p>
        </w:tc>
        <w:tc>
          <w:tcPr>
            <w:tcW w:w="0" w:type="auto"/>
            <w:tcBorders>
              <w:top w:val="nil"/>
              <w:left w:val="nil"/>
              <w:bottom w:val="single" w:sz="4" w:space="0" w:color="auto"/>
              <w:right w:val="single" w:sz="4" w:space="0" w:color="auto"/>
            </w:tcBorders>
            <w:shd w:val="clear" w:color="auto" w:fill="auto"/>
            <w:noWrap/>
            <w:vAlign w:val="bottom"/>
            <w:hideMark/>
          </w:tcPr>
          <w:p w14:paraId="482E686A"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144,56</w:t>
            </w:r>
          </w:p>
        </w:tc>
        <w:tc>
          <w:tcPr>
            <w:tcW w:w="0" w:type="auto"/>
            <w:tcBorders>
              <w:top w:val="nil"/>
              <w:left w:val="nil"/>
              <w:bottom w:val="single" w:sz="4" w:space="0" w:color="auto"/>
              <w:right w:val="single" w:sz="4" w:space="0" w:color="auto"/>
            </w:tcBorders>
            <w:shd w:val="clear" w:color="auto" w:fill="auto"/>
            <w:noWrap/>
            <w:vAlign w:val="bottom"/>
            <w:hideMark/>
          </w:tcPr>
          <w:p w14:paraId="37688CAA"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274 363,16</w:t>
            </w:r>
          </w:p>
        </w:tc>
      </w:tr>
      <w:tr w:rsidR="00917573" w:rsidRPr="00DF59A9" w14:paraId="1336DAED" w14:textId="77777777" w:rsidTr="009175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89159E" w14:textId="77777777" w:rsidR="00917573" w:rsidRPr="00917573" w:rsidRDefault="00917573" w:rsidP="00917573">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bottom"/>
            <w:hideMark/>
          </w:tcPr>
          <w:p w14:paraId="420F1FD8" w14:textId="77777777" w:rsidR="00917573" w:rsidRPr="00917573" w:rsidRDefault="00917573" w:rsidP="00917573">
            <w:pPr>
              <w:spacing w:after="0" w:line="240" w:lineRule="auto"/>
              <w:rPr>
                <w:rFonts w:ascii="Times New Roman" w:hAnsi="Times New Roman"/>
                <w:color w:val="000000"/>
                <w:sz w:val="20"/>
                <w:szCs w:val="20"/>
              </w:rPr>
            </w:pPr>
            <w:r w:rsidRPr="00917573">
              <w:rPr>
                <w:rFonts w:ascii="Times New Roman" w:hAnsi="Times New Roman"/>
                <w:color w:val="000000"/>
                <w:sz w:val="20"/>
                <w:szCs w:val="20"/>
              </w:rPr>
              <w:t>Chine</w:t>
            </w:r>
          </w:p>
        </w:tc>
        <w:tc>
          <w:tcPr>
            <w:tcW w:w="0" w:type="auto"/>
            <w:tcBorders>
              <w:top w:val="nil"/>
              <w:left w:val="nil"/>
              <w:bottom w:val="single" w:sz="4" w:space="0" w:color="auto"/>
              <w:right w:val="single" w:sz="4" w:space="0" w:color="auto"/>
            </w:tcBorders>
            <w:shd w:val="clear" w:color="auto" w:fill="auto"/>
            <w:noWrap/>
            <w:vAlign w:val="bottom"/>
            <w:hideMark/>
          </w:tcPr>
          <w:p w14:paraId="59458C51"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25,82</w:t>
            </w:r>
          </w:p>
        </w:tc>
        <w:tc>
          <w:tcPr>
            <w:tcW w:w="0" w:type="auto"/>
            <w:tcBorders>
              <w:top w:val="nil"/>
              <w:left w:val="nil"/>
              <w:bottom w:val="single" w:sz="4" w:space="0" w:color="auto"/>
              <w:right w:val="single" w:sz="4" w:space="0" w:color="auto"/>
            </w:tcBorders>
            <w:shd w:val="clear" w:color="auto" w:fill="auto"/>
            <w:noWrap/>
            <w:vAlign w:val="bottom"/>
            <w:hideMark/>
          </w:tcPr>
          <w:p w14:paraId="5C24DA03"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43 651,41</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CCC9616" w14:textId="77777777" w:rsidR="00917573" w:rsidRPr="00917573" w:rsidRDefault="00917573" w:rsidP="00917573">
            <w:pPr>
              <w:spacing w:after="0" w:line="240" w:lineRule="auto"/>
              <w:rPr>
                <w:rFonts w:ascii="Times New Roman" w:hAnsi="Times New Roman"/>
                <w:b/>
                <w:bCs/>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FA67A2C" w14:textId="77777777" w:rsidR="00917573" w:rsidRPr="00917573" w:rsidRDefault="00917573" w:rsidP="00917573">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bottom"/>
            <w:hideMark/>
          </w:tcPr>
          <w:p w14:paraId="50A9BBF5" w14:textId="77777777" w:rsidR="00917573" w:rsidRPr="00917573" w:rsidRDefault="00917573" w:rsidP="00917573">
            <w:pPr>
              <w:spacing w:after="0" w:line="240" w:lineRule="auto"/>
              <w:rPr>
                <w:rFonts w:ascii="Times New Roman" w:hAnsi="Times New Roman"/>
                <w:color w:val="000000"/>
                <w:sz w:val="20"/>
                <w:szCs w:val="20"/>
              </w:rPr>
            </w:pPr>
            <w:r w:rsidRPr="00917573">
              <w:rPr>
                <w:rFonts w:ascii="Times New Roman" w:hAnsi="Times New Roman"/>
                <w:color w:val="000000"/>
                <w:sz w:val="20"/>
                <w:szCs w:val="20"/>
              </w:rPr>
              <w:t>Emirats Arabes Unis</w:t>
            </w:r>
          </w:p>
        </w:tc>
        <w:tc>
          <w:tcPr>
            <w:tcW w:w="0" w:type="auto"/>
            <w:tcBorders>
              <w:top w:val="nil"/>
              <w:left w:val="nil"/>
              <w:bottom w:val="single" w:sz="4" w:space="0" w:color="auto"/>
              <w:right w:val="single" w:sz="4" w:space="0" w:color="auto"/>
            </w:tcBorders>
            <w:shd w:val="clear" w:color="auto" w:fill="auto"/>
            <w:noWrap/>
            <w:vAlign w:val="bottom"/>
            <w:hideMark/>
          </w:tcPr>
          <w:p w14:paraId="1A9C74E8"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3,74</w:t>
            </w:r>
          </w:p>
        </w:tc>
        <w:tc>
          <w:tcPr>
            <w:tcW w:w="0" w:type="auto"/>
            <w:tcBorders>
              <w:top w:val="nil"/>
              <w:left w:val="nil"/>
              <w:bottom w:val="single" w:sz="4" w:space="0" w:color="auto"/>
              <w:right w:val="single" w:sz="4" w:space="0" w:color="auto"/>
            </w:tcBorders>
            <w:shd w:val="clear" w:color="auto" w:fill="auto"/>
            <w:noWrap/>
            <w:vAlign w:val="bottom"/>
            <w:hideMark/>
          </w:tcPr>
          <w:p w14:paraId="7F3DA605"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107,79</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B17016D" w14:textId="77777777" w:rsidR="00917573" w:rsidRPr="00917573" w:rsidRDefault="00917573" w:rsidP="00917573">
            <w:pPr>
              <w:spacing w:after="0" w:line="240" w:lineRule="auto"/>
              <w:rPr>
                <w:rFonts w:ascii="Times New Roman" w:hAnsi="Times New Roman"/>
                <w:b/>
                <w:bCs/>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C9EBD4A" w14:textId="77777777" w:rsidR="00917573" w:rsidRPr="00917573" w:rsidRDefault="00917573" w:rsidP="00917573">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bottom"/>
            <w:hideMark/>
          </w:tcPr>
          <w:p w14:paraId="30D0A21D" w14:textId="77777777" w:rsidR="00917573" w:rsidRPr="00917573" w:rsidRDefault="00917573" w:rsidP="00917573">
            <w:pPr>
              <w:spacing w:after="0" w:line="240" w:lineRule="auto"/>
              <w:rPr>
                <w:rFonts w:ascii="Times New Roman" w:hAnsi="Times New Roman"/>
                <w:color w:val="000000"/>
                <w:sz w:val="20"/>
                <w:szCs w:val="20"/>
              </w:rPr>
            </w:pPr>
            <w:r w:rsidRPr="00917573">
              <w:rPr>
                <w:rFonts w:ascii="Times New Roman" w:hAnsi="Times New Roman"/>
                <w:color w:val="000000"/>
                <w:sz w:val="20"/>
                <w:szCs w:val="20"/>
              </w:rPr>
              <w:t>France</w:t>
            </w:r>
          </w:p>
        </w:tc>
        <w:tc>
          <w:tcPr>
            <w:tcW w:w="0" w:type="auto"/>
            <w:tcBorders>
              <w:top w:val="nil"/>
              <w:left w:val="nil"/>
              <w:bottom w:val="single" w:sz="4" w:space="0" w:color="auto"/>
              <w:right w:val="single" w:sz="4" w:space="0" w:color="auto"/>
            </w:tcBorders>
            <w:shd w:val="clear" w:color="auto" w:fill="auto"/>
            <w:noWrap/>
            <w:vAlign w:val="bottom"/>
            <w:hideMark/>
          </w:tcPr>
          <w:p w14:paraId="4EE81165"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136,58</w:t>
            </w:r>
          </w:p>
        </w:tc>
        <w:tc>
          <w:tcPr>
            <w:tcW w:w="0" w:type="auto"/>
            <w:tcBorders>
              <w:top w:val="nil"/>
              <w:left w:val="nil"/>
              <w:bottom w:val="single" w:sz="4" w:space="0" w:color="auto"/>
              <w:right w:val="single" w:sz="4" w:space="0" w:color="auto"/>
            </w:tcBorders>
            <w:shd w:val="clear" w:color="auto" w:fill="auto"/>
            <w:noWrap/>
            <w:vAlign w:val="bottom"/>
            <w:hideMark/>
          </w:tcPr>
          <w:p w14:paraId="37F027E2"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165 404,04</w:t>
            </w:r>
          </w:p>
        </w:tc>
      </w:tr>
      <w:tr w:rsidR="00917573" w:rsidRPr="00DF59A9" w14:paraId="3E797A4D" w14:textId="77777777" w:rsidTr="009175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797710" w14:textId="77777777" w:rsidR="00917573" w:rsidRPr="00917573" w:rsidRDefault="00917573" w:rsidP="00917573">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bottom"/>
            <w:hideMark/>
          </w:tcPr>
          <w:p w14:paraId="60D966CB" w14:textId="77777777" w:rsidR="00917573" w:rsidRPr="00917573" w:rsidRDefault="00917573" w:rsidP="00917573">
            <w:pPr>
              <w:spacing w:after="0" w:line="240" w:lineRule="auto"/>
              <w:rPr>
                <w:rFonts w:ascii="Times New Roman" w:hAnsi="Times New Roman"/>
                <w:color w:val="000000"/>
                <w:sz w:val="20"/>
                <w:szCs w:val="20"/>
              </w:rPr>
            </w:pPr>
            <w:r w:rsidRPr="00917573">
              <w:rPr>
                <w:rFonts w:ascii="Times New Roman" w:hAnsi="Times New Roman"/>
                <w:color w:val="000000"/>
                <w:sz w:val="20"/>
                <w:szCs w:val="20"/>
              </w:rPr>
              <w:t>Malaisie</w:t>
            </w:r>
          </w:p>
        </w:tc>
        <w:tc>
          <w:tcPr>
            <w:tcW w:w="0" w:type="auto"/>
            <w:tcBorders>
              <w:top w:val="nil"/>
              <w:left w:val="nil"/>
              <w:bottom w:val="single" w:sz="4" w:space="0" w:color="auto"/>
              <w:right w:val="single" w:sz="4" w:space="0" w:color="auto"/>
            </w:tcBorders>
            <w:shd w:val="clear" w:color="auto" w:fill="auto"/>
            <w:noWrap/>
            <w:vAlign w:val="bottom"/>
            <w:hideMark/>
          </w:tcPr>
          <w:p w14:paraId="0F496C9D"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24,19</w:t>
            </w:r>
          </w:p>
        </w:tc>
        <w:tc>
          <w:tcPr>
            <w:tcW w:w="0" w:type="auto"/>
            <w:tcBorders>
              <w:top w:val="nil"/>
              <w:left w:val="nil"/>
              <w:bottom w:val="single" w:sz="4" w:space="0" w:color="auto"/>
              <w:right w:val="single" w:sz="4" w:space="0" w:color="auto"/>
            </w:tcBorders>
            <w:shd w:val="clear" w:color="auto" w:fill="auto"/>
            <w:noWrap/>
            <w:vAlign w:val="bottom"/>
            <w:hideMark/>
          </w:tcPr>
          <w:p w14:paraId="0ED887F9"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27 778,72</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3E51321" w14:textId="77777777" w:rsidR="00917573" w:rsidRPr="00917573" w:rsidRDefault="00917573" w:rsidP="00917573">
            <w:pPr>
              <w:spacing w:after="0" w:line="240" w:lineRule="auto"/>
              <w:rPr>
                <w:rFonts w:ascii="Times New Roman" w:hAnsi="Times New Roman"/>
                <w:b/>
                <w:bCs/>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1BB141" w14:textId="77777777" w:rsidR="00917573" w:rsidRPr="00917573" w:rsidRDefault="00917573" w:rsidP="00917573">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bottom"/>
            <w:hideMark/>
          </w:tcPr>
          <w:p w14:paraId="0F6BE368" w14:textId="77777777" w:rsidR="00917573" w:rsidRPr="00917573" w:rsidRDefault="00917573" w:rsidP="00917573">
            <w:pPr>
              <w:spacing w:after="0" w:line="240" w:lineRule="auto"/>
              <w:rPr>
                <w:rFonts w:ascii="Times New Roman" w:hAnsi="Times New Roman"/>
                <w:color w:val="000000"/>
                <w:sz w:val="20"/>
                <w:szCs w:val="20"/>
              </w:rPr>
            </w:pPr>
            <w:r w:rsidRPr="00917573">
              <w:rPr>
                <w:rFonts w:ascii="Times New Roman" w:hAnsi="Times New Roman"/>
                <w:color w:val="000000"/>
                <w:sz w:val="20"/>
                <w:szCs w:val="20"/>
              </w:rPr>
              <w:t>Côte d'Ivoire</w:t>
            </w:r>
          </w:p>
        </w:tc>
        <w:tc>
          <w:tcPr>
            <w:tcW w:w="0" w:type="auto"/>
            <w:tcBorders>
              <w:top w:val="nil"/>
              <w:left w:val="nil"/>
              <w:bottom w:val="single" w:sz="4" w:space="0" w:color="auto"/>
              <w:right w:val="single" w:sz="4" w:space="0" w:color="auto"/>
            </w:tcBorders>
            <w:shd w:val="clear" w:color="auto" w:fill="auto"/>
            <w:noWrap/>
            <w:vAlign w:val="bottom"/>
            <w:hideMark/>
          </w:tcPr>
          <w:p w14:paraId="38FFC9A0"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3,66</w:t>
            </w:r>
          </w:p>
        </w:tc>
        <w:tc>
          <w:tcPr>
            <w:tcW w:w="0" w:type="auto"/>
            <w:tcBorders>
              <w:top w:val="nil"/>
              <w:left w:val="nil"/>
              <w:bottom w:val="single" w:sz="4" w:space="0" w:color="auto"/>
              <w:right w:val="single" w:sz="4" w:space="0" w:color="auto"/>
            </w:tcBorders>
            <w:shd w:val="clear" w:color="auto" w:fill="auto"/>
            <w:noWrap/>
            <w:vAlign w:val="bottom"/>
            <w:hideMark/>
          </w:tcPr>
          <w:p w14:paraId="47E6C57C"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1 416,57</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B32EF06" w14:textId="77777777" w:rsidR="00917573" w:rsidRPr="00917573" w:rsidRDefault="00917573" w:rsidP="00917573">
            <w:pPr>
              <w:spacing w:after="0" w:line="240" w:lineRule="auto"/>
              <w:rPr>
                <w:rFonts w:ascii="Times New Roman" w:hAnsi="Times New Roman"/>
                <w:b/>
                <w:bCs/>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C08B63C" w14:textId="77777777" w:rsidR="00917573" w:rsidRPr="00917573" w:rsidRDefault="00917573" w:rsidP="00917573">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bottom"/>
            <w:hideMark/>
          </w:tcPr>
          <w:p w14:paraId="2543FBC8" w14:textId="77777777" w:rsidR="00917573" w:rsidRPr="00917573" w:rsidRDefault="00917573" w:rsidP="00917573">
            <w:pPr>
              <w:spacing w:after="0" w:line="240" w:lineRule="auto"/>
              <w:rPr>
                <w:rFonts w:ascii="Times New Roman" w:hAnsi="Times New Roman"/>
                <w:color w:val="000000"/>
                <w:sz w:val="20"/>
                <w:szCs w:val="20"/>
              </w:rPr>
            </w:pPr>
            <w:r w:rsidRPr="00917573">
              <w:rPr>
                <w:rFonts w:ascii="Times New Roman" w:hAnsi="Times New Roman"/>
                <w:color w:val="000000"/>
                <w:sz w:val="20"/>
                <w:szCs w:val="20"/>
              </w:rPr>
              <w:t>Emirats Arabes Unis</w:t>
            </w:r>
          </w:p>
        </w:tc>
        <w:tc>
          <w:tcPr>
            <w:tcW w:w="0" w:type="auto"/>
            <w:tcBorders>
              <w:top w:val="nil"/>
              <w:left w:val="nil"/>
              <w:bottom w:val="single" w:sz="4" w:space="0" w:color="auto"/>
              <w:right w:val="single" w:sz="4" w:space="0" w:color="auto"/>
            </w:tcBorders>
            <w:shd w:val="clear" w:color="auto" w:fill="auto"/>
            <w:noWrap/>
            <w:vAlign w:val="bottom"/>
            <w:hideMark/>
          </w:tcPr>
          <w:p w14:paraId="3C1EF55C"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89,65</w:t>
            </w:r>
          </w:p>
        </w:tc>
        <w:tc>
          <w:tcPr>
            <w:tcW w:w="0" w:type="auto"/>
            <w:tcBorders>
              <w:top w:val="nil"/>
              <w:left w:val="nil"/>
              <w:bottom w:val="single" w:sz="4" w:space="0" w:color="auto"/>
              <w:right w:val="single" w:sz="4" w:space="0" w:color="auto"/>
            </w:tcBorders>
            <w:shd w:val="clear" w:color="auto" w:fill="auto"/>
            <w:noWrap/>
            <w:vAlign w:val="bottom"/>
            <w:hideMark/>
          </w:tcPr>
          <w:p w14:paraId="0AB78BC3"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395 778,61</w:t>
            </w:r>
          </w:p>
        </w:tc>
      </w:tr>
      <w:tr w:rsidR="00917573" w:rsidRPr="00DF59A9" w14:paraId="12073BB9" w14:textId="77777777" w:rsidTr="009175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55BA3B" w14:textId="77777777" w:rsidR="00917573" w:rsidRPr="00917573" w:rsidRDefault="00917573" w:rsidP="00917573">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7</w:t>
            </w:r>
          </w:p>
        </w:tc>
        <w:tc>
          <w:tcPr>
            <w:tcW w:w="0" w:type="auto"/>
            <w:tcBorders>
              <w:top w:val="nil"/>
              <w:left w:val="nil"/>
              <w:bottom w:val="single" w:sz="4" w:space="0" w:color="auto"/>
              <w:right w:val="single" w:sz="4" w:space="0" w:color="auto"/>
            </w:tcBorders>
            <w:shd w:val="clear" w:color="auto" w:fill="auto"/>
            <w:noWrap/>
            <w:vAlign w:val="bottom"/>
            <w:hideMark/>
          </w:tcPr>
          <w:p w14:paraId="54D6569A" w14:textId="77777777" w:rsidR="00917573" w:rsidRPr="00917573" w:rsidRDefault="00917573" w:rsidP="00917573">
            <w:pPr>
              <w:spacing w:after="0" w:line="240" w:lineRule="auto"/>
              <w:rPr>
                <w:rFonts w:ascii="Times New Roman" w:hAnsi="Times New Roman"/>
                <w:color w:val="000000"/>
                <w:sz w:val="20"/>
                <w:szCs w:val="20"/>
              </w:rPr>
            </w:pPr>
            <w:r w:rsidRPr="00917573">
              <w:rPr>
                <w:rFonts w:ascii="Times New Roman" w:hAnsi="Times New Roman"/>
                <w:color w:val="000000"/>
                <w:sz w:val="20"/>
                <w:szCs w:val="20"/>
              </w:rPr>
              <w:t>Danemark</w:t>
            </w:r>
          </w:p>
        </w:tc>
        <w:tc>
          <w:tcPr>
            <w:tcW w:w="0" w:type="auto"/>
            <w:tcBorders>
              <w:top w:val="nil"/>
              <w:left w:val="nil"/>
              <w:bottom w:val="single" w:sz="4" w:space="0" w:color="auto"/>
              <w:right w:val="single" w:sz="4" w:space="0" w:color="auto"/>
            </w:tcBorders>
            <w:shd w:val="clear" w:color="auto" w:fill="auto"/>
            <w:noWrap/>
            <w:vAlign w:val="bottom"/>
            <w:hideMark/>
          </w:tcPr>
          <w:p w14:paraId="3DC544BC"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18,03</w:t>
            </w:r>
          </w:p>
        </w:tc>
        <w:tc>
          <w:tcPr>
            <w:tcW w:w="0" w:type="auto"/>
            <w:tcBorders>
              <w:top w:val="nil"/>
              <w:left w:val="nil"/>
              <w:bottom w:val="single" w:sz="4" w:space="0" w:color="auto"/>
              <w:right w:val="single" w:sz="4" w:space="0" w:color="auto"/>
            </w:tcBorders>
            <w:shd w:val="clear" w:color="auto" w:fill="auto"/>
            <w:noWrap/>
            <w:vAlign w:val="bottom"/>
            <w:hideMark/>
          </w:tcPr>
          <w:p w14:paraId="53EAC4A0"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65 362,40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0861047" w14:textId="77777777" w:rsidR="00917573" w:rsidRPr="00917573" w:rsidRDefault="00917573" w:rsidP="00917573">
            <w:pPr>
              <w:spacing w:after="0" w:line="240" w:lineRule="auto"/>
              <w:rPr>
                <w:rFonts w:ascii="Times New Roman" w:hAnsi="Times New Roman"/>
                <w:b/>
                <w:bCs/>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22B720C" w14:textId="77777777" w:rsidR="00917573" w:rsidRPr="00917573" w:rsidRDefault="00917573" w:rsidP="00917573">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7</w:t>
            </w:r>
          </w:p>
        </w:tc>
        <w:tc>
          <w:tcPr>
            <w:tcW w:w="0" w:type="auto"/>
            <w:tcBorders>
              <w:top w:val="nil"/>
              <w:left w:val="nil"/>
              <w:bottom w:val="single" w:sz="4" w:space="0" w:color="auto"/>
              <w:right w:val="single" w:sz="4" w:space="0" w:color="auto"/>
            </w:tcBorders>
            <w:shd w:val="clear" w:color="auto" w:fill="auto"/>
            <w:noWrap/>
            <w:vAlign w:val="bottom"/>
            <w:hideMark/>
          </w:tcPr>
          <w:p w14:paraId="37C312BF" w14:textId="77777777" w:rsidR="00917573" w:rsidRPr="00917573" w:rsidRDefault="00917573" w:rsidP="00917573">
            <w:pPr>
              <w:spacing w:after="0" w:line="240" w:lineRule="auto"/>
              <w:rPr>
                <w:rFonts w:ascii="Times New Roman" w:hAnsi="Times New Roman"/>
                <w:color w:val="000000"/>
                <w:sz w:val="20"/>
                <w:szCs w:val="20"/>
              </w:rPr>
            </w:pPr>
            <w:r w:rsidRPr="00917573">
              <w:rPr>
                <w:rFonts w:ascii="Times New Roman" w:hAnsi="Times New Roman"/>
                <w:color w:val="000000"/>
                <w:sz w:val="20"/>
                <w:szCs w:val="20"/>
              </w:rPr>
              <w:t>Ukraine</w:t>
            </w:r>
          </w:p>
        </w:tc>
        <w:tc>
          <w:tcPr>
            <w:tcW w:w="0" w:type="auto"/>
            <w:tcBorders>
              <w:top w:val="nil"/>
              <w:left w:val="nil"/>
              <w:bottom w:val="single" w:sz="4" w:space="0" w:color="auto"/>
              <w:right w:val="single" w:sz="4" w:space="0" w:color="auto"/>
            </w:tcBorders>
            <w:shd w:val="clear" w:color="auto" w:fill="auto"/>
            <w:noWrap/>
            <w:vAlign w:val="bottom"/>
            <w:hideMark/>
          </w:tcPr>
          <w:p w14:paraId="51B301CD"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3,44</w:t>
            </w:r>
          </w:p>
        </w:tc>
        <w:tc>
          <w:tcPr>
            <w:tcW w:w="0" w:type="auto"/>
            <w:tcBorders>
              <w:top w:val="nil"/>
              <w:left w:val="nil"/>
              <w:bottom w:val="single" w:sz="4" w:space="0" w:color="auto"/>
              <w:right w:val="single" w:sz="4" w:space="0" w:color="auto"/>
            </w:tcBorders>
            <w:shd w:val="clear" w:color="auto" w:fill="auto"/>
            <w:noWrap/>
            <w:vAlign w:val="bottom"/>
            <w:hideMark/>
          </w:tcPr>
          <w:p w14:paraId="5B58FC33"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2 006,47</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FD00B7D" w14:textId="77777777" w:rsidR="00917573" w:rsidRPr="00917573" w:rsidRDefault="00917573" w:rsidP="00917573">
            <w:pPr>
              <w:spacing w:after="0" w:line="240" w:lineRule="auto"/>
              <w:rPr>
                <w:rFonts w:ascii="Times New Roman" w:hAnsi="Times New Roman"/>
                <w:b/>
                <w:bCs/>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B55A7E1" w14:textId="77777777" w:rsidR="00917573" w:rsidRPr="00917573" w:rsidRDefault="00917573" w:rsidP="00917573">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7</w:t>
            </w:r>
          </w:p>
        </w:tc>
        <w:tc>
          <w:tcPr>
            <w:tcW w:w="0" w:type="auto"/>
            <w:tcBorders>
              <w:top w:val="nil"/>
              <w:left w:val="nil"/>
              <w:bottom w:val="single" w:sz="4" w:space="0" w:color="auto"/>
              <w:right w:val="single" w:sz="4" w:space="0" w:color="auto"/>
            </w:tcBorders>
            <w:shd w:val="clear" w:color="auto" w:fill="auto"/>
            <w:noWrap/>
            <w:vAlign w:val="bottom"/>
            <w:hideMark/>
          </w:tcPr>
          <w:p w14:paraId="50164B1D" w14:textId="77777777" w:rsidR="00917573" w:rsidRPr="00917573" w:rsidRDefault="00917573" w:rsidP="00917573">
            <w:pPr>
              <w:spacing w:after="0" w:line="240" w:lineRule="auto"/>
              <w:rPr>
                <w:rFonts w:ascii="Times New Roman" w:hAnsi="Times New Roman"/>
                <w:color w:val="000000"/>
                <w:sz w:val="20"/>
                <w:szCs w:val="20"/>
              </w:rPr>
            </w:pPr>
            <w:r w:rsidRPr="00917573">
              <w:rPr>
                <w:rFonts w:ascii="Times New Roman" w:hAnsi="Times New Roman"/>
                <w:color w:val="000000"/>
                <w:sz w:val="20"/>
                <w:szCs w:val="20"/>
              </w:rPr>
              <w:t>Belgique</w:t>
            </w:r>
          </w:p>
        </w:tc>
        <w:tc>
          <w:tcPr>
            <w:tcW w:w="0" w:type="auto"/>
            <w:tcBorders>
              <w:top w:val="nil"/>
              <w:left w:val="nil"/>
              <w:bottom w:val="single" w:sz="4" w:space="0" w:color="auto"/>
              <w:right w:val="single" w:sz="4" w:space="0" w:color="auto"/>
            </w:tcBorders>
            <w:shd w:val="clear" w:color="auto" w:fill="auto"/>
            <w:noWrap/>
            <w:vAlign w:val="bottom"/>
            <w:hideMark/>
          </w:tcPr>
          <w:p w14:paraId="024C726D"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74,21</w:t>
            </w:r>
          </w:p>
        </w:tc>
        <w:tc>
          <w:tcPr>
            <w:tcW w:w="0" w:type="auto"/>
            <w:tcBorders>
              <w:top w:val="nil"/>
              <w:left w:val="nil"/>
              <w:bottom w:val="single" w:sz="4" w:space="0" w:color="auto"/>
              <w:right w:val="single" w:sz="4" w:space="0" w:color="auto"/>
            </w:tcBorders>
            <w:shd w:val="clear" w:color="auto" w:fill="auto"/>
            <w:noWrap/>
            <w:vAlign w:val="bottom"/>
            <w:hideMark/>
          </w:tcPr>
          <w:p w14:paraId="49CE7FBC"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125 520,62</w:t>
            </w:r>
          </w:p>
        </w:tc>
      </w:tr>
      <w:tr w:rsidR="00917573" w:rsidRPr="00DF59A9" w14:paraId="2F294022" w14:textId="77777777" w:rsidTr="009175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8AEC51" w14:textId="77777777" w:rsidR="00917573" w:rsidRPr="00917573" w:rsidRDefault="00917573" w:rsidP="00917573">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8</w:t>
            </w:r>
          </w:p>
        </w:tc>
        <w:tc>
          <w:tcPr>
            <w:tcW w:w="0" w:type="auto"/>
            <w:tcBorders>
              <w:top w:val="nil"/>
              <w:left w:val="nil"/>
              <w:bottom w:val="single" w:sz="4" w:space="0" w:color="auto"/>
              <w:right w:val="single" w:sz="4" w:space="0" w:color="auto"/>
            </w:tcBorders>
            <w:shd w:val="clear" w:color="auto" w:fill="auto"/>
            <w:noWrap/>
            <w:vAlign w:val="bottom"/>
            <w:hideMark/>
          </w:tcPr>
          <w:p w14:paraId="7E98BD88" w14:textId="77777777" w:rsidR="00917573" w:rsidRPr="00917573" w:rsidRDefault="00917573" w:rsidP="00917573">
            <w:pPr>
              <w:spacing w:after="0" w:line="240" w:lineRule="auto"/>
              <w:rPr>
                <w:rFonts w:ascii="Times New Roman" w:hAnsi="Times New Roman"/>
                <w:color w:val="000000"/>
                <w:sz w:val="20"/>
                <w:szCs w:val="20"/>
              </w:rPr>
            </w:pPr>
            <w:r w:rsidRPr="00917573">
              <w:rPr>
                <w:rFonts w:ascii="Times New Roman" w:hAnsi="Times New Roman"/>
                <w:color w:val="000000"/>
                <w:sz w:val="20"/>
                <w:szCs w:val="20"/>
              </w:rPr>
              <w:t>Egypte</w:t>
            </w:r>
          </w:p>
        </w:tc>
        <w:tc>
          <w:tcPr>
            <w:tcW w:w="0" w:type="auto"/>
            <w:tcBorders>
              <w:top w:val="nil"/>
              <w:left w:val="nil"/>
              <w:bottom w:val="single" w:sz="4" w:space="0" w:color="auto"/>
              <w:right w:val="single" w:sz="4" w:space="0" w:color="auto"/>
            </w:tcBorders>
            <w:shd w:val="clear" w:color="auto" w:fill="auto"/>
            <w:noWrap/>
            <w:vAlign w:val="bottom"/>
            <w:hideMark/>
          </w:tcPr>
          <w:p w14:paraId="44AC1001"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17,58</w:t>
            </w:r>
          </w:p>
        </w:tc>
        <w:tc>
          <w:tcPr>
            <w:tcW w:w="0" w:type="auto"/>
            <w:tcBorders>
              <w:top w:val="nil"/>
              <w:left w:val="nil"/>
              <w:bottom w:val="single" w:sz="4" w:space="0" w:color="auto"/>
              <w:right w:val="single" w:sz="4" w:space="0" w:color="auto"/>
            </w:tcBorders>
            <w:shd w:val="clear" w:color="auto" w:fill="auto"/>
            <w:noWrap/>
            <w:vAlign w:val="bottom"/>
            <w:hideMark/>
          </w:tcPr>
          <w:p w14:paraId="17EECB1C"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18 872,61</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EF2B55B" w14:textId="77777777" w:rsidR="00917573" w:rsidRPr="00917573" w:rsidRDefault="00917573" w:rsidP="00917573">
            <w:pPr>
              <w:spacing w:after="0" w:line="240" w:lineRule="auto"/>
              <w:rPr>
                <w:rFonts w:ascii="Times New Roman" w:hAnsi="Times New Roman"/>
                <w:b/>
                <w:bCs/>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0244924" w14:textId="77777777" w:rsidR="00917573" w:rsidRPr="00917573" w:rsidRDefault="00917573" w:rsidP="00917573">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8</w:t>
            </w:r>
          </w:p>
        </w:tc>
        <w:tc>
          <w:tcPr>
            <w:tcW w:w="0" w:type="auto"/>
            <w:tcBorders>
              <w:top w:val="nil"/>
              <w:left w:val="nil"/>
              <w:bottom w:val="single" w:sz="4" w:space="0" w:color="auto"/>
              <w:right w:val="single" w:sz="4" w:space="0" w:color="auto"/>
            </w:tcBorders>
            <w:shd w:val="clear" w:color="auto" w:fill="auto"/>
            <w:noWrap/>
            <w:vAlign w:val="bottom"/>
            <w:hideMark/>
          </w:tcPr>
          <w:p w14:paraId="0B169ED5" w14:textId="77777777" w:rsidR="00917573" w:rsidRPr="00917573" w:rsidRDefault="00917573" w:rsidP="00917573">
            <w:pPr>
              <w:spacing w:after="0" w:line="240" w:lineRule="auto"/>
              <w:rPr>
                <w:rFonts w:ascii="Times New Roman" w:hAnsi="Times New Roman"/>
                <w:color w:val="000000"/>
                <w:sz w:val="20"/>
                <w:szCs w:val="20"/>
              </w:rPr>
            </w:pPr>
            <w:r w:rsidRPr="00917573">
              <w:rPr>
                <w:rFonts w:ascii="Times New Roman" w:hAnsi="Times New Roman"/>
                <w:color w:val="000000"/>
                <w:sz w:val="20"/>
                <w:szCs w:val="20"/>
              </w:rPr>
              <w:t>République de Corée</w:t>
            </w:r>
          </w:p>
        </w:tc>
        <w:tc>
          <w:tcPr>
            <w:tcW w:w="0" w:type="auto"/>
            <w:tcBorders>
              <w:top w:val="nil"/>
              <w:left w:val="nil"/>
              <w:bottom w:val="single" w:sz="4" w:space="0" w:color="auto"/>
              <w:right w:val="single" w:sz="4" w:space="0" w:color="auto"/>
            </w:tcBorders>
            <w:shd w:val="clear" w:color="auto" w:fill="auto"/>
            <w:noWrap/>
            <w:vAlign w:val="bottom"/>
            <w:hideMark/>
          </w:tcPr>
          <w:p w14:paraId="7DD8000F"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2,11</w:t>
            </w:r>
          </w:p>
        </w:tc>
        <w:tc>
          <w:tcPr>
            <w:tcW w:w="0" w:type="auto"/>
            <w:tcBorders>
              <w:top w:val="nil"/>
              <w:left w:val="nil"/>
              <w:bottom w:val="single" w:sz="4" w:space="0" w:color="auto"/>
              <w:right w:val="single" w:sz="4" w:space="0" w:color="auto"/>
            </w:tcBorders>
            <w:shd w:val="clear" w:color="auto" w:fill="auto"/>
            <w:noWrap/>
            <w:vAlign w:val="bottom"/>
            <w:hideMark/>
          </w:tcPr>
          <w:p w14:paraId="62872DE2"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5 483,87</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6F81E20" w14:textId="77777777" w:rsidR="00917573" w:rsidRPr="00917573" w:rsidRDefault="00917573" w:rsidP="00917573">
            <w:pPr>
              <w:spacing w:after="0" w:line="240" w:lineRule="auto"/>
              <w:rPr>
                <w:rFonts w:ascii="Times New Roman" w:hAnsi="Times New Roman"/>
                <w:b/>
                <w:bCs/>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7A8A877" w14:textId="77777777" w:rsidR="00917573" w:rsidRPr="00917573" w:rsidRDefault="00917573" w:rsidP="00917573">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8</w:t>
            </w:r>
          </w:p>
        </w:tc>
        <w:tc>
          <w:tcPr>
            <w:tcW w:w="0" w:type="auto"/>
            <w:tcBorders>
              <w:top w:val="nil"/>
              <w:left w:val="nil"/>
              <w:bottom w:val="single" w:sz="4" w:space="0" w:color="auto"/>
              <w:right w:val="single" w:sz="4" w:space="0" w:color="auto"/>
            </w:tcBorders>
            <w:shd w:val="clear" w:color="auto" w:fill="auto"/>
            <w:noWrap/>
            <w:vAlign w:val="bottom"/>
            <w:hideMark/>
          </w:tcPr>
          <w:p w14:paraId="0C539402" w14:textId="77777777" w:rsidR="00917573" w:rsidRPr="00917573" w:rsidRDefault="00917573" w:rsidP="00917573">
            <w:pPr>
              <w:spacing w:after="0" w:line="240" w:lineRule="auto"/>
              <w:rPr>
                <w:rFonts w:ascii="Times New Roman" w:hAnsi="Times New Roman"/>
                <w:color w:val="000000"/>
                <w:sz w:val="20"/>
                <w:szCs w:val="20"/>
              </w:rPr>
            </w:pPr>
            <w:r w:rsidRPr="00917573">
              <w:rPr>
                <w:rFonts w:ascii="Times New Roman" w:hAnsi="Times New Roman"/>
                <w:color w:val="000000"/>
                <w:sz w:val="20"/>
                <w:szCs w:val="20"/>
              </w:rPr>
              <w:t>Fédération de Russie</w:t>
            </w:r>
          </w:p>
        </w:tc>
        <w:tc>
          <w:tcPr>
            <w:tcW w:w="0" w:type="auto"/>
            <w:tcBorders>
              <w:top w:val="nil"/>
              <w:left w:val="nil"/>
              <w:bottom w:val="single" w:sz="4" w:space="0" w:color="auto"/>
              <w:right w:val="single" w:sz="4" w:space="0" w:color="auto"/>
            </w:tcBorders>
            <w:shd w:val="clear" w:color="auto" w:fill="auto"/>
            <w:noWrap/>
            <w:vAlign w:val="bottom"/>
            <w:hideMark/>
          </w:tcPr>
          <w:p w14:paraId="7D61BBBB"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61,16</w:t>
            </w:r>
          </w:p>
        </w:tc>
        <w:tc>
          <w:tcPr>
            <w:tcW w:w="0" w:type="auto"/>
            <w:tcBorders>
              <w:top w:val="nil"/>
              <w:left w:val="nil"/>
              <w:bottom w:val="single" w:sz="4" w:space="0" w:color="auto"/>
              <w:right w:val="single" w:sz="4" w:space="0" w:color="auto"/>
            </w:tcBorders>
            <w:shd w:val="clear" w:color="auto" w:fill="auto"/>
            <w:noWrap/>
            <w:vAlign w:val="bottom"/>
            <w:hideMark/>
          </w:tcPr>
          <w:p w14:paraId="296BFF2E"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272 600,30</w:t>
            </w:r>
          </w:p>
        </w:tc>
      </w:tr>
      <w:tr w:rsidR="00917573" w:rsidRPr="00DF59A9" w14:paraId="2FD52521" w14:textId="77777777" w:rsidTr="009175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8E2993" w14:textId="77777777" w:rsidR="00917573" w:rsidRPr="00917573" w:rsidRDefault="00917573" w:rsidP="00917573">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9</w:t>
            </w:r>
          </w:p>
        </w:tc>
        <w:tc>
          <w:tcPr>
            <w:tcW w:w="0" w:type="auto"/>
            <w:tcBorders>
              <w:top w:val="nil"/>
              <w:left w:val="nil"/>
              <w:bottom w:val="single" w:sz="4" w:space="0" w:color="auto"/>
              <w:right w:val="single" w:sz="4" w:space="0" w:color="auto"/>
            </w:tcBorders>
            <w:shd w:val="clear" w:color="auto" w:fill="auto"/>
            <w:noWrap/>
            <w:vAlign w:val="bottom"/>
            <w:hideMark/>
          </w:tcPr>
          <w:p w14:paraId="54DDC258" w14:textId="77777777" w:rsidR="00917573" w:rsidRPr="00917573" w:rsidRDefault="00917573" w:rsidP="00917573">
            <w:pPr>
              <w:spacing w:after="0" w:line="240" w:lineRule="auto"/>
              <w:rPr>
                <w:rFonts w:ascii="Times New Roman" w:hAnsi="Times New Roman"/>
                <w:color w:val="000000"/>
                <w:sz w:val="20"/>
                <w:szCs w:val="20"/>
              </w:rPr>
            </w:pPr>
            <w:r w:rsidRPr="00917573">
              <w:rPr>
                <w:rFonts w:ascii="Times New Roman" w:hAnsi="Times New Roman"/>
                <w:color w:val="000000"/>
                <w:sz w:val="20"/>
                <w:szCs w:val="20"/>
              </w:rPr>
              <w:t>Niger</w:t>
            </w:r>
          </w:p>
        </w:tc>
        <w:tc>
          <w:tcPr>
            <w:tcW w:w="0" w:type="auto"/>
            <w:tcBorders>
              <w:top w:val="nil"/>
              <w:left w:val="nil"/>
              <w:bottom w:val="single" w:sz="4" w:space="0" w:color="auto"/>
              <w:right w:val="single" w:sz="4" w:space="0" w:color="auto"/>
            </w:tcBorders>
            <w:shd w:val="clear" w:color="auto" w:fill="auto"/>
            <w:noWrap/>
            <w:vAlign w:val="bottom"/>
            <w:hideMark/>
          </w:tcPr>
          <w:p w14:paraId="5A7590EB"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14,28</w:t>
            </w:r>
          </w:p>
        </w:tc>
        <w:tc>
          <w:tcPr>
            <w:tcW w:w="0" w:type="auto"/>
            <w:tcBorders>
              <w:top w:val="nil"/>
              <w:left w:val="nil"/>
              <w:bottom w:val="single" w:sz="4" w:space="0" w:color="auto"/>
              <w:right w:val="single" w:sz="4" w:space="0" w:color="auto"/>
            </w:tcBorders>
            <w:shd w:val="clear" w:color="auto" w:fill="auto"/>
            <w:noWrap/>
            <w:vAlign w:val="bottom"/>
            <w:hideMark/>
          </w:tcPr>
          <w:p w14:paraId="6B45773D"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244 269,61</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2FC4044" w14:textId="77777777" w:rsidR="00917573" w:rsidRPr="00917573" w:rsidRDefault="00917573" w:rsidP="00917573">
            <w:pPr>
              <w:spacing w:after="0" w:line="240" w:lineRule="auto"/>
              <w:rPr>
                <w:rFonts w:ascii="Times New Roman" w:hAnsi="Times New Roman"/>
                <w:b/>
                <w:bCs/>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23A5A22" w14:textId="77777777" w:rsidR="00917573" w:rsidRPr="00917573" w:rsidRDefault="00917573" w:rsidP="00917573">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9</w:t>
            </w:r>
          </w:p>
        </w:tc>
        <w:tc>
          <w:tcPr>
            <w:tcW w:w="0" w:type="auto"/>
            <w:tcBorders>
              <w:top w:val="nil"/>
              <w:left w:val="nil"/>
              <w:bottom w:val="single" w:sz="4" w:space="0" w:color="auto"/>
              <w:right w:val="single" w:sz="4" w:space="0" w:color="auto"/>
            </w:tcBorders>
            <w:shd w:val="clear" w:color="auto" w:fill="auto"/>
            <w:noWrap/>
            <w:vAlign w:val="bottom"/>
            <w:hideMark/>
          </w:tcPr>
          <w:p w14:paraId="13A06D45" w14:textId="77777777" w:rsidR="00917573" w:rsidRPr="00917573" w:rsidRDefault="00917573" w:rsidP="00917573">
            <w:pPr>
              <w:spacing w:after="0" w:line="240" w:lineRule="auto"/>
              <w:rPr>
                <w:rFonts w:ascii="Times New Roman" w:hAnsi="Times New Roman"/>
                <w:color w:val="000000"/>
                <w:sz w:val="20"/>
                <w:szCs w:val="20"/>
              </w:rPr>
            </w:pPr>
            <w:r w:rsidRPr="00917573">
              <w:rPr>
                <w:rFonts w:ascii="Times New Roman" w:hAnsi="Times New Roman"/>
                <w:color w:val="000000"/>
                <w:sz w:val="20"/>
                <w:szCs w:val="20"/>
              </w:rPr>
              <w:t>Mali</w:t>
            </w:r>
          </w:p>
        </w:tc>
        <w:tc>
          <w:tcPr>
            <w:tcW w:w="0" w:type="auto"/>
            <w:tcBorders>
              <w:top w:val="nil"/>
              <w:left w:val="nil"/>
              <w:bottom w:val="single" w:sz="4" w:space="0" w:color="auto"/>
              <w:right w:val="single" w:sz="4" w:space="0" w:color="auto"/>
            </w:tcBorders>
            <w:shd w:val="clear" w:color="auto" w:fill="auto"/>
            <w:noWrap/>
            <w:vAlign w:val="bottom"/>
            <w:hideMark/>
          </w:tcPr>
          <w:p w14:paraId="0C8CBC46"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1,63</w:t>
            </w:r>
          </w:p>
        </w:tc>
        <w:tc>
          <w:tcPr>
            <w:tcW w:w="0" w:type="auto"/>
            <w:tcBorders>
              <w:top w:val="nil"/>
              <w:left w:val="nil"/>
              <w:bottom w:val="single" w:sz="4" w:space="0" w:color="auto"/>
              <w:right w:val="single" w:sz="4" w:space="0" w:color="auto"/>
            </w:tcBorders>
            <w:shd w:val="clear" w:color="auto" w:fill="auto"/>
            <w:noWrap/>
            <w:vAlign w:val="bottom"/>
            <w:hideMark/>
          </w:tcPr>
          <w:p w14:paraId="0E1F897F"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4 419,21</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AEA8C39" w14:textId="77777777" w:rsidR="00917573" w:rsidRPr="00917573" w:rsidRDefault="00917573" w:rsidP="00917573">
            <w:pPr>
              <w:spacing w:after="0" w:line="240" w:lineRule="auto"/>
              <w:rPr>
                <w:rFonts w:ascii="Times New Roman" w:hAnsi="Times New Roman"/>
                <w:b/>
                <w:bCs/>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31264A9" w14:textId="77777777" w:rsidR="00917573" w:rsidRPr="00917573" w:rsidRDefault="00917573" w:rsidP="00917573">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9</w:t>
            </w:r>
          </w:p>
        </w:tc>
        <w:tc>
          <w:tcPr>
            <w:tcW w:w="0" w:type="auto"/>
            <w:tcBorders>
              <w:top w:val="nil"/>
              <w:left w:val="nil"/>
              <w:bottom w:val="single" w:sz="4" w:space="0" w:color="auto"/>
              <w:right w:val="single" w:sz="4" w:space="0" w:color="auto"/>
            </w:tcBorders>
            <w:shd w:val="clear" w:color="auto" w:fill="auto"/>
            <w:noWrap/>
            <w:vAlign w:val="bottom"/>
            <w:hideMark/>
          </w:tcPr>
          <w:p w14:paraId="33AC8E46" w14:textId="77777777" w:rsidR="00917573" w:rsidRPr="00917573" w:rsidRDefault="00917573" w:rsidP="00917573">
            <w:pPr>
              <w:spacing w:after="0" w:line="240" w:lineRule="auto"/>
              <w:rPr>
                <w:rFonts w:ascii="Times New Roman" w:hAnsi="Times New Roman"/>
                <w:color w:val="000000"/>
                <w:sz w:val="20"/>
                <w:szCs w:val="20"/>
              </w:rPr>
            </w:pPr>
            <w:proofErr w:type="spellStart"/>
            <w:r w:rsidRPr="00917573">
              <w:rPr>
                <w:rFonts w:ascii="Times New Roman" w:hAnsi="Times New Roman"/>
                <w:color w:val="000000"/>
                <w:sz w:val="20"/>
                <w:szCs w:val="20"/>
              </w:rPr>
              <w:t>Pays-bas</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DDAD5F6"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59,36</w:t>
            </w:r>
          </w:p>
        </w:tc>
        <w:tc>
          <w:tcPr>
            <w:tcW w:w="0" w:type="auto"/>
            <w:tcBorders>
              <w:top w:val="nil"/>
              <w:left w:val="nil"/>
              <w:bottom w:val="single" w:sz="4" w:space="0" w:color="auto"/>
              <w:right w:val="single" w:sz="4" w:space="0" w:color="auto"/>
            </w:tcBorders>
            <w:shd w:val="clear" w:color="auto" w:fill="auto"/>
            <w:noWrap/>
            <w:vAlign w:val="bottom"/>
            <w:hideMark/>
          </w:tcPr>
          <w:p w14:paraId="4F4F49F5"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151 775,37</w:t>
            </w:r>
          </w:p>
        </w:tc>
      </w:tr>
      <w:tr w:rsidR="00917573" w:rsidRPr="00DF59A9" w14:paraId="4EB13224" w14:textId="77777777" w:rsidTr="009175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FE36C3" w14:textId="77777777" w:rsidR="00917573" w:rsidRPr="00917573" w:rsidRDefault="00917573" w:rsidP="00917573">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14:paraId="19878D2A" w14:textId="77777777" w:rsidR="00917573" w:rsidRPr="00917573" w:rsidRDefault="00917573" w:rsidP="00917573">
            <w:pPr>
              <w:spacing w:after="0" w:line="240" w:lineRule="auto"/>
              <w:rPr>
                <w:rFonts w:ascii="Times New Roman" w:hAnsi="Times New Roman"/>
                <w:color w:val="000000"/>
                <w:sz w:val="20"/>
                <w:szCs w:val="20"/>
              </w:rPr>
            </w:pPr>
            <w:r w:rsidRPr="00917573">
              <w:rPr>
                <w:rFonts w:ascii="Times New Roman" w:hAnsi="Times New Roman"/>
                <w:color w:val="000000"/>
                <w:sz w:val="20"/>
                <w:szCs w:val="20"/>
              </w:rPr>
              <w:t>Singapour</w:t>
            </w:r>
          </w:p>
        </w:tc>
        <w:tc>
          <w:tcPr>
            <w:tcW w:w="0" w:type="auto"/>
            <w:tcBorders>
              <w:top w:val="nil"/>
              <w:left w:val="nil"/>
              <w:bottom w:val="single" w:sz="4" w:space="0" w:color="auto"/>
              <w:right w:val="single" w:sz="4" w:space="0" w:color="auto"/>
            </w:tcBorders>
            <w:shd w:val="clear" w:color="auto" w:fill="auto"/>
            <w:noWrap/>
            <w:vAlign w:val="bottom"/>
            <w:hideMark/>
          </w:tcPr>
          <w:p w14:paraId="003F5230"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12,17</w:t>
            </w:r>
          </w:p>
        </w:tc>
        <w:tc>
          <w:tcPr>
            <w:tcW w:w="0" w:type="auto"/>
            <w:tcBorders>
              <w:top w:val="nil"/>
              <w:left w:val="nil"/>
              <w:bottom w:val="single" w:sz="4" w:space="0" w:color="auto"/>
              <w:right w:val="single" w:sz="4" w:space="0" w:color="auto"/>
            </w:tcBorders>
            <w:shd w:val="clear" w:color="auto" w:fill="auto"/>
            <w:noWrap/>
            <w:vAlign w:val="bottom"/>
            <w:hideMark/>
          </w:tcPr>
          <w:p w14:paraId="1840AB52"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12 508,78</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3F91EE5" w14:textId="77777777" w:rsidR="00917573" w:rsidRPr="00917573" w:rsidRDefault="00917573" w:rsidP="00917573">
            <w:pPr>
              <w:spacing w:after="0" w:line="240" w:lineRule="auto"/>
              <w:rPr>
                <w:rFonts w:ascii="Times New Roman" w:hAnsi="Times New Roman"/>
                <w:b/>
                <w:bCs/>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722D838" w14:textId="77777777" w:rsidR="00917573" w:rsidRPr="00917573" w:rsidRDefault="00917573" w:rsidP="00917573">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14:paraId="5ECD9BA3" w14:textId="77777777" w:rsidR="00917573" w:rsidRPr="00917573" w:rsidRDefault="00917573" w:rsidP="00917573">
            <w:pPr>
              <w:spacing w:after="0" w:line="240" w:lineRule="auto"/>
              <w:rPr>
                <w:rFonts w:ascii="Times New Roman" w:hAnsi="Times New Roman"/>
                <w:color w:val="000000"/>
                <w:sz w:val="20"/>
                <w:szCs w:val="20"/>
              </w:rPr>
            </w:pPr>
            <w:r w:rsidRPr="00917573">
              <w:rPr>
                <w:rFonts w:ascii="Times New Roman" w:hAnsi="Times New Roman"/>
                <w:color w:val="000000"/>
                <w:sz w:val="20"/>
                <w:szCs w:val="20"/>
              </w:rPr>
              <w:t>Suisse</w:t>
            </w:r>
          </w:p>
        </w:tc>
        <w:tc>
          <w:tcPr>
            <w:tcW w:w="0" w:type="auto"/>
            <w:tcBorders>
              <w:top w:val="nil"/>
              <w:left w:val="nil"/>
              <w:bottom w:val="single" w:sz="4" w:space="0" w:color="auto"/>
              <w:right w:val="single" w:sz="4" w:space="0" w:color="auto"/>
            </w:tcBorders>
            <w:shd w:val="clear" w:color="auto" w:fill="auto"/>
            <w:noWrap/>
            <w:vAlign w:val="bottom"/>
            <w:hideMark/>
          </w:tcPr>
          <w:p w14:paraId="10D8B090"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1,42</w:t>
            </w:r>
          </w:p>
        </w:tc>
        <w:tc>
          <w:tcPr>
            <w:tcW w:w="0" w:type="auto"/>
            <w:tcBorders>
              <w:top w:val="nil"/>
              <w:left w:val="nil"/>
              <w:bottom w:val="single" w:sz="4" w:space="0" w:color="auto"/>
              <w:right w:val="single" w:sz="4" w:space="0" w:color="auto"/>
            </w:tcBorders>
            <w:shd w:val="clear" w:color="auto" w:fill="auto"/>
            <w:noWrap/>
            <w:vAlign w:val="bottom"/>
            <w:hideMark/>
          </w:tcPr>
          <w:p w14:paraId="63FA4307"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2 539,11</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2EA3EA9" w14:textId="77777777" w:rsidR="00917573" w:rsidRPr="00917573" w:rsidRDefault="00917573" w:rsidP="00917573">
            <w:pPr>
              <w:spacing w:after="0" w:line="240" w:lineRule="auto"/>
              <w:rPr>
                <w:rFonts w:ascii="Times New Roman" w:hAnsi="Times New Roman"/>
                <w:b/>
                <w:bCs/>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F728813" w14:textId="77777777" w:rsidR="00917573" w:rsidRPr="00917573" w:rsidRDefault="00917573" w:rsidP="00917573">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14:paraId="27DB20F6" w14:textId="77777777" w:rsidR="00917573" w:rsidRPr="00917573" w:rsidRDefault="00917573" w:rsidP="00917573">
            <w:pPr>
              <w:spacing w:after="0" w:line="240" w:lineRule="auto"/>
              <w:rPr>
                <w:rFonts w:ascii="Times New Roman" w:hAnsi="Times New Roman"/>
                <w:color w:val="000000"/>
                <w:sz w:val="20"/>
                <w:szCs w:val="20"/>
              </w:rPr>
            </w:pPr>
            <w:r w:rsidRPr="00917573">
              <w:rPr>
                <w:rFonts w:ascii="Times New Roman" w:hAnsi="Times New Roman"/>
                <w:color w:val="000000"/>
                <w:sz w:val="20"/>
                <w:szCs w:val="20"/>
              </w:rPr>
              <w:t>Malaisie</w:t>
            </w:r>
          </w:p>
        </w:tc>
        <w:tc>
          <w:tcPr>
            <w:tcW w:w="0" w:type="auto"/>
            <w:tcBorders>
              <w:top w:val="nil"/>
              <w:left w:val="nil"/>
              <w:bottom w:val="single" w:sz="4" w:space="0" w:color="auto"/>
              <w:right w:val="single" w:sz="4" w:space="0" w:color="auto"/>
            </w:tcBorders>
            <w:shd w:val="clear" w:color="auto" w:fill="auto"/>
            <w:noWrap/>
            <w:vAlign w:val="bottom"/>
            <w:hideMark/>
          </w:tcPr>
          <w:p w14:paraId="1C8C51F7"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55,16</w:t>
            </w:r>
          </w:p>
        </w:tc>
        <w:tc>
          <w:tcPr>
            <w:tcW w:w="0" w:type="auto"/>
            <w:tcBorders>
              <w:top w:val="nil"/>
              <w:left w:val="nil"/>
              <w:bottom w:val="single" w:sz="4" w:space="0" w:color="auto"/>
              <w:right w:val="single" w:sz="4" w:space="0" w:color="auto"/>
            </w:tcBorders>
            <w:shd w:val="clear" w:color="auto" w:fill="auto"/>
            <w:noWrap/>
            <w:vAlign w:val="bottom"/>
            <w:hideMark/>
          </w:tcPr>
          <w:p w14:paraId="4E3126FA" w14:textId="77777777" w:rsidR="00917573" w:rsidRPr="00917573" w:rsidRDefault="00917573" w:rsidP="009209E8">
            <w:pPr>
              <w:spacing w:after="0" w:line="240" w:lineRule="auto"/>
              <w:jc w:val="center"/>
              <w:rPr>
                <w:rFonts w:ascii="Times New Roman" w:hAnsi="Times New Roman"/>
                <w:color w:val="000000"/>
                <w:sz w:val="20"/>
                <w:szCs w:val="20"/>
              </w:rPr>
            </w:pPr>
            <w:r w:rsidRPr="00917573">
              <w:rPr>
                <w:rFonts w:ascii="Times New Roman" w:hAnsi="Times New Roman"/>
                <w:color w:val="000000"/>
                <w:sz w:val="20"/>
                <w:szCs w:val="20"/>
              </w:rPr>
              <w:t>121 005,53</w:t>
            </w:r>
          </w:p>
        </w:tc>
      </w:tr>
    </w:tbl>
    <w:p w14:paraId="54649D41" w14:textId="77777777" w:rsidR="00CE272C" w:rsidRPr="00CE272C" w:rsidRDefault="00CE272C" w:rsidP="00CE272C">
      <w:pPr>
        <w:widowControl w:val="0"/>
        <w:autoSpaceDE w:val="0"/>
        <w:autoSpaceDN w:val="0"/>
        <w:adjustRightInd w:val="0"/>
        <w:spacing w:after="0" w:line="360" w:lineRule="auto"/>
        <w:jc w:val="both"/>
        <w:rPr>
          <w:rFonts w:ascii="Times New Roman" w:hAnsi="Times New Roman"/>
          <w:color w:val="000000"/>
          <w:spacing w:val="1"/>
          <w:sz w:val="20"/>
          <w:szCs w:val="20"/>
        </w:rPr>
      </w:pPr>
      <w:r w:rsidRPr="00CE272C">
        <w:rPr>
          <w:rFonts w:ascii="Times New Roman" w:hAnsi="Times New Roman"/>
          <w:color w:val="000000"/>
          <w:spacing w:val="1"/>
          <w:sz w:val="20"/>
          <w:szCs w:val="20"/>
        </w:rPr>
        <w:t>Source : INSAE, 2019</w:t>
      </w:r>
    </w:p>
    <w:p w14:paraId="6760BF0E" w14:textId="77777777" w:rsidR="00D723C8" w:rsidRDefault="00D723C8" w:rsidP="00F9708A">
      <w:pPr>
        <w:widowControl w:val="0"/>
        <w:autoSpaceDE w:val="0"/>
        <w:autoSpaceDN w:val="0"/>
        <w:adjustRightInd w:val="0"/>
        <w:spacing w:after="0" w:line="360" w:lineRule="auto"/>
        <w:jc w:val="both"/>
        <w:rPr>
          <w:rFonts w:ascii="Times New Roman" w:hAnsi="Times New Roman"/>
          <w:color w:val="000000"/>
          <w:spacing w:val="1"/>
          <w:sz w:val="24"/>
          <w:szCs w:val="24"/>
        </w:rPr>
      </w:pPr>
    </w:p>
    <w:p w14:paraId="7ADD4C09" w14:textId="77777777" w:rsidR="008842B8" w:rsidRDefault="008842B8" w:rsidP="00F9708A">
      <w:pPr>
        <w:widowControl w:val="0"/>
        <w:autoSpaceDE w:val="0"/>
        <w:autoSpaceDN w:val="0"/>
        <w:adjustRightInd w:val="0"/>
        <w:spacing w:after="0" w:line="360" w:lineRule="auto"/>
        <w:jc w:val="both"/>
        <w:rPr>
          <w:rFonts w:ascii="Times New Roman" w:hAnsi="Times New Roman"/>
          <w:color w:val="000000"/>
          <w:spacing w:val="1"/>
          <w:sz w:val="24"/>
          <w:szCs w:val="24"/>
        </w:rPr>
        <w:sectPr w:rsidR="008842B8" w:rsidSect="00160E3C">
          <w:pgSz w:w="16838" w:h="11906" w:orient="landscape"/>
          <w:pgMar w:top="1418" w:right="1418" w:bottom="1418" w:left="1418" w:header="709" w:footer="709" w:gutter="0"/>
          <w:cols w:space="708"/>
          <w:docGrid w:linePitch="360"/>
        </w:sectPr>
      </w:pPr>
    </w:p>
    <w:p w14:paraId="16BAEB82" w14:textId="7659CB50" w:rsidR="00ED4DEA" w:rsidRDefault="00ED4DEA" w:rsidP="00ED4DEA">
      <w:pPr>
        <w:widowControl w:val="0"/>
        <w:autoSpaceDE w:val="0"/>
        <w:autoSpaceDN w:val="0"/>
        <w:adjustRightInd w:val="0"/>
        <w:spacing w:after="120" w:line="240" w:lineRule="auto"/>
        <w:ind w:left="113"/>
        <w:rPr>
          <w:rFonts w:ascii="Times New Roman" w:hAnsi="Times New Roman"/>
          <w:color w:val="000000"/>
          <w:sz w:val="24"/>
          <w:szCs w:val="24"/>
        </w:rPr>
      </w:pPr>
      <w:r>
        <w:rPr>
          <w:rFonts w:ascii="Times New Roman" w:hAnsi="Times New Roman"/>
          <w:b/>
          <w:bCs/>
          <w:color w:val="000000"/>
          <w:sz w:val="24"/>
          <w:szCs w:val="24"/>
        </w:rPr>
        <w:lastRenderedPageBreak/>
        <w:t>An</w:t>
      </w:r>
      <w:r>
        <w:rPr>
          <w:rFonts w:ascii="Times New Roman" w:hAnsi="Times New Roman"/>
          <w:b/>
          <w:bCs/>
          <w:color w:val="000000"/>
          <w:spacing w:val="1"/>
          <w:sz w:val="24"/>
          <w:szCs w:val="24"/>
        </w:rPr>
        <w:t>n</w:t>
      </w:r>
      <w:r>
        <w:rPr>
          <w:rFonts w:ascii="Times New Roman" w:hAnsi="Times New Roman"/>
          <w:b/>
          <w:bCs/>
          <w:color w:val="000000"/>
          <w:spacing w:val="-1"/>
          <w:sz w:val="24"/>
          <w:szCs w:val="24"/>
        </w:rPr>
        <w:t>e</w:t>
      </w:r>
      <w:r>
        <w:rPr>
          <w:rFonts w:ascii="Times New Roman" w:hAnsi="Times New Roman"/>
          <w:b/>
          <w:bCs/>
          <w:color w:val="000000"/>
          <w:sz w:val="24"/>
          <w:szCs w:val="24"/>
        </w:rPr>
        <w:t>xe</w:t>
      </w:r>
      <w:r>
        <w:rPr>
          <w:rFonts w:ascii="Times New Roman" w:hAnsi="Times New Roman"/>
          <w:b/>
          <w:bCs/>
          <w:color w:val="000000"/>
          <w:spacing w:val="-1"/>
          <w:sz w:val="24"/>
          <w:szCs w:val="24"/>
        </w:rPr>
        <w:t xml:space="preserve"> </w:t>
      </w:r>
      <w:r w:rsidR="00DF59A9">
        <w:rPr>
          <w:rFonts w:ascii="Times New Roman" w:hAnsi="Times New Roman"/>
          <w:b/>
          <w:bCs/>
          <w:color w:val="000000"/>
          <w:spacing w:val="-1"/>
          <w:sz w:val="24"/>
          <w:szCs w:val="24"/>
        </w:rPr>
        <w:t>6</w:t>
      </w:r>
      <w:r w:rsidR="00F7652C">
        <w:rPr>
          <w:rFonts w:ascii="Times New Roman" w:hAnsi="Times New Roman"/>
          <w:b/>
          <w:bCs/>
          <w:color w:val="000000"/>
          <w:spacing w:val="-1"/>
          <w:sz w:val="24"/>
          <w:szCs w:val="24"/>
        </w:rPr>
        <w:t> :</w:t>
      </w:r>
      <w:r>
        <w:rPr>
          <w:rFonts w:ascii="Times New Roman" w:hAnsi="Times New Roman"/>
          <w:color w:val="000000"/>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omposi</w:t>
      </w:r>
      <w:r>
        <w:rPr>
          <w:rFonts w:ascii="Times New Roman" w:hAnsi="Times New Roman"/>
          <w:color w:val="000000"/>
          <w:spacing w:val="1"/>
          <w:sz w:val="24"/>
          <w:szCs w:val="24"/>
        </w:rPr>
        <w:t>t</w:t>
      </w:r>
      <w:r>
        <w:rPr>
          <w:rFonts w:ascii="Times New Roman" w:hAnsi="Times New Roman"/>
          <w:color w:val="000000"/>
          <w:sz w:val="24"/>
          <w:szCs w:val="24"/>
        </w:rPr>
        <w:t>ion</w:t>
      </w:r>
      <w:r>
        <w:rPr>
          <w:rFonts w:ascii="Times New Roman" w:hAnsi="Times New Roman"/>
          <w:color w:val="000000"/>
          <w:spacing w:val="-2"/>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e</w:t>
      </w:r>
      <w:r>
        <w:rPr>
          <w:rFonts w:ascii="Times New Roman" w:hAnsi="Times New Roman"/>
          <w:color w:val="000000"/>
          <w:sz w:val="24"/>
          <w:szCs w:val="24"/>
        </w:rPr>
        <w:t>s r</w:t>
      </w:r>
      <w:r>
        <w:rPr>
          <w:rFonts w:ascii="Times New Roman" w:hAnsi="Times New Roman"/>
          <w:color w:val="000000"/>
          <w:spacing w:val="1"/>
          <w:sz w:val="24"/>
          <w:szCs w:val="24"/>
        </w:rPr>
        <w:t>é</w:t>
      </w:r>
      <w:r>
        <w:rPr>
          <w:rFonts w:ascii="Times New Roman" w:hAnsi="Times New Roman"/>
          <w:color w:val="000000"/>
          <w:spacing w:val="-2"/>
          <w:sz w:val="24"/>
          <w:szCs w:val="24"/>
        </w:rPr>
        <w:t>g</w:t>
      </w:r>
      <w:r>
        <w:rPr>
          <w:rFonts w:ascii="Times New Roman" w:hAnsi="Times New Roman"/>
          <w:color w:val="000000"/>
          <w:sz w:val="24"/>
          <w:szCs w:val="24"/>
        </w:rPr>
        <w:t>ions</w:t>
      </w:r>
      <w:r>
        <w:rPr>
          <w:rFonts w:ascii="Times New Roman" w:hAnsi="Times New Roman"/>
          <w:color w:val="000000"/>
          <w:spacing w:val="3"/>
          <w:sz w:val="24"/>
          <w:szCs w:val="24"/>
        </w:rPr>
        <w:t xml:space="preserve"> </w:t>
      </w:r>
      <w:r>
        <w:rPr>
          <w:rFonts w:ascii="Times New Roman" w:hAnsi="Times New Roman"/>
          <w:color w:val="000000"/>
          <w:spacing w:val="-2"/>
          <w:sz w:val="24"/>
          <w:szCs w:val="24"/>
        </w:rPr>
        <w:t>g</w:t>
      </w:r>
      <w:r>
        <w:rPr>
          <w:rFonts w:ascii="Times New Roman" w:hAnsi="Times New Roman"/>
          <w:color w:val="000000"/>
          <w:spacing w:val="-1"/>
          <w:sz w:val="24"/>
          <w:szCs w:val="24"/>
        </w:rPr>
        <w:t>é</w:t>
      </w:r>
      <w:r>
        <w:rPr>
          <w:rFonts w:ascii="Times New Roman" w:hAnsi="Times New Roman"/>
          <w:color w:val="000000"/>
          <w:spacing w:val="2"/>
          <w:sz w:val="24"/>
          <w:szCs w:val="24"/>
        </w:rPr>
        <w:t>o</w:t>
      </w:r>
      <w:r>
        <w:rPr>
          <w:rFonts w:ascii="Times New Roman" w:hAnsi="Times New Roman"/>
          <w:color w:val="000000"/>
          <w:spacing w:val="-2"/>
          <w:sz w:val="24"/>
          <w:szCs w:val="24"/>
        </w:rPr>
        <w:t>g</w:t>
      </w:r>
      <w:r>
        <w:rPr>
          <w:rFonts w:ascii="Times New Roman" w:hAnsi="Times New Roman"/>
          <w:color w:val="000000"/>
          <w:spacing w:val="1"/>
          <w:sz w:val="24"/>
          <w:szCs w:val="24"/>
        </w:rPr>
        <w:t>r</w:t>
      </w:r>
      <w:r>
        <w:rPr>
          <w:rFonts w:ascii="Times New Roman" w:hAnsi="Times New Roman"/>
          <w:color w:val="000000"/>
          <w:spacing w:val="-1"/>
          <w:sz w:val="24"/>
          <w:szCs w:val="24"/>
        </w:rPr>
        <w:t>a</w:t>
      </w:r>
      <w:r>
        <w:rPr>
          <w:rFonts w:ascii="Times New Roman" w:hAnsi="Times New Roman"/>
          <w:color w:val="000000"/>
          <w:sz w:val="24"/>
          <w:szCs w:val="24"/>
        </w:rPr>
        <w:t>phiqu</w:t>
      </w:r>
      <w:r>
        <w:rPr>
          <w:rFonts w:ascii="Times New Roman" w:hAnsi="Times New Roman"/>
          <w:color w:val="000000"/>
          <w:spacing w:val="2"/>
          <w:sz w:val="24"/>
          <w:szCs w:val="24"/>
        </w:rPr>
        <w:t>e</w:t>
      </w:r>
      <w:r>
        <w:rPr>
          <w:rFonts w:ascii="Times New Roman" w:hAnsi="Times New Roman"/>
          <w:color w:val="000000"/>
          <w:sz w:val="24"/>
          <w:szCs w:val="24"/>
        </w:rPr>
        <w:t>s</w:t>
      </w:r>
    </w:p>
    <w:tbl>
      <w:tblPr>
        <w:tblW w:w="9077" w:type="dxa"/>
        <w:tblInd w:w="70" w:type="dxa"/>
        <w:tblCellMar>
          <w:left w:w="70" w:type="dxa"/>
          <w:right w:w="70" w:type="dxa"/>
        </w:tblCellMar>
        <w:tblLook w:val="04A0" w:firstRow="1" w:lastRow="0" w:firstColumn="1" w:lastColumn="0" w:noHBand="0" w:noVBand="1"/>
      </w:tblPr>
      <w:tblGrid>
        <w:gridCol w:w="723"/>
        <w:gridCol w:w="2361"/>
        <w:gridCol w:w="781"/>
        <w:gridCol w:w="5212"/>
      </w:tblGrid>
      <w:tr w:rsidR="00F7652C" w:rsidRPr="00F7652C" w14:paraId="406321E3" w14:textId="77777777" w:rsidTr="00F7652C">
        <w:trPr>
          <w:trHeight w:hRule="exact" w:val="307"/>
          <w:tblHeader/>
        </w:trPr>
        <w:tc>
          <w:tcPr>
            <w:tcW w:w="30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E9A5FB" w14:textId="77777777" w:rsidR="00F7652C" w:rsidRPr="00F7652C" w:rsidRDefault="00F7652C" w:rsidP="00F7652C">
            <w:pPr>
              <w:spacing w:after="0" w:line="240" w:lineRule="auto"/>
              <w:rPr>
                <w:rFonts w:ascii="Times New Roman" w:hAnsi="Times New Roman"/>
                <w:b/>
                <w:bCs/>
                <w:color w:val="000000"/>
                <w:sz w:val="20"/>
                <w:szCs w:val="20"/>
              </w:rPr>
            </w:pPr>
            <w:r w:rsidRPr="00F7652C">
              <w:rPr>
                <w:rFonts w:ascii="Times New Roman" w:hAnsi="Times New Roman"/>
                <w:b/>
                <w:bCs/>
                <w:color w:val="000000"/>
                <w:spacing w:val="-1"/>
                <w:sz w:val="20"/>
                <w:szCs w:val="20"/>
              </w:rPr>
              <w:t>Régions et Sous-Régions</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15A29" w14:textId="77777777" w:rsidR="00F7652C" w:rsidRPr="00F7652C" w:rsidRDefault="00F7652C" w:rsidP="00F7652C">
            <w:pPr>
              <w:spacing w:after="0" w:line="240" w:lineRule="auto"/>
              <w:rPr>
                <w:rFonts w:ascii="Times New Roman" w:hAnsi="Times New Roman"/>
                <w:b/>
                <w:bCs/>
                <w:color w:val="000000"/>
                <w:sz w:val="20"/>
                <w:szCs w:val="20"/>
              </w:rPr>
            </w:pPr>
            <w:r w:rsidRPr="00F7652C">
              <w:rPr>
                <w:rFonts w:ascii="Times New Roman" w:hAnsi="Times New Roman"/>
                <w:b/>
                <w:bCs/>
                <w:color w:val="000000"/>
                <w:spacing w:val="1"/>
                <w:sz w:val="20"/>
                <w:szCs w:val="20"/>
              </w:rPr>
              <w:t>Effectif</w:t>
            </w:r>
          </w:p>
        </w:tc>
        <w:tc>
          <w:tcPr>
            <w:tcW w:w="5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CB7C6" w14:textId="77777777" w:rsidR="00F7652C" w:rsidRPr="00F7652C" w:rsidRDefault="00F7652C" w:rsidP="00F7652C">
            <w:pPr>
              <w:spacing w:after="0" w:line="240" w:lineRule="auto"/>
              <w:rPr>
                <w:rFonts w:ascii="Times New Roman" w:hAnsi="Times New Roman"/>
                <w:b/>
                <w:bCs/>
                <w:color w:val="000000"/>
                <w:sz w:val="20"/>
                <w:szCs w:val="20"/>
              </w:rPr>
            </w:pPr>
            <w:r w:rsidRPr="00F7652C">
              <w:rPr>
                <w:rFonts w:ascii="Times New Roman" w:hAnsi="Times New Roman"/>
                <w:b/>
                <w:bCs/>
                <w:color w:val="000000"/>
                <w:spacing w:val="1"/>
                <w:sz w:val="20"/>
                <w:szCs w:val="20"/>
              </w:rPr>
              <w:t>Pays et territoires composites</w:t>
            </w:r>
          </w:p>
        </w:tc>
      </w:tr>
      <w:tr w:rsidR="00F7652C" w:rsidRPr="00F7652C" w14:paraId="3FAAB38D" w14:textId="77777777" w:rsidTr="00F7652C">
        <w:trPr>
          <w:trHeight w:val="307"/>
        </w:trPr>
        <w:tc>
          <w:tcPr>
            <w:tcW w:w="72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617DE27" w14:textId="77777777" w:rsidR="00F7652C" w:rsidRPr="00F7652C" w:rsidRDefault="00F7652C" w:rsidP="00F7652C">
            <w:pPr>
              <w:spacing w:after="0" w:line="240" w:lineRule="auto"/>
              <w:jc w:val="center"/>
              <w:rPr>
                <w:rFonts w:ascii="Times New Roman" w:hAnsi="Times New Roman"/>
                <w:color w:val="000000"/>
                <w:sz w:val="20"/>
                <w:szCs w:val="20"/>
              </w:rPr>
            </w:pPr>
            <w:r w:rsidRPr="00F7652C">
              <w:rPr>
                <w:rFonts w:ascii="Times New Roman" w:hAnsi="Times New Roman"/>
                <w:color w:val="000000"/>
                <w:spacing w:val="1"/>
                <w:sz w:val="20"/>
                <w:szCs w:val="20"/>
              </w:rPr>
              <w:t>Afrique</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14:paraId="4CB24C18" w14:textId="77777777" w:rsidR="00F7652C" w:rsidRPr="00F7652C" w:rsidRDefault="00F7652C" w:rsidP="00F7652C">
            <w:pPr>
              <w:spacing w:after="0" w:line="240" w:lineRule="auto"/>
              <w:rPr>
                <w:rFonts w:ascii="Times New Roman" w:hAnsi="Times New Roman"/>
                <w:color w:val="000000"/>
                <w:sz w:val="20"/>
                <w:szCs w:val="20"/>
              </w:rPr>
            </w:pPr>
            <w:r w:rsidRPr="00F7652C">
              <w:rPr>
                <w:rFonts w:ascii="Times New Roman" w:hAnsi="Times New Roman"/>
                <w:color w:val="000000"/>
                <w:spacing w:val="1"/>
                <w:sz w:val="20"/>
                <w:szCs w:val="20"/>
              </w:rPr>
              <w:t>Afrique australe</w:t>
            </w:r>
          </w:p>
        </w:tc>
        <w:tc>
          <w:tcPr>
            <w:tcW w:w="781" w:type="dxa"/>
            <w:tcBorders>
              <w:top w:val="single" w:sz="4" w:space="0" w:color="auto"/>
              <w:left w:val="nil"/>
              <w:bottom w:val="single" w:sz="4" w:space="0" w:color="auto"/>
              <w:right w:val="single" w:sz="4" w:space="0" w:color="auto"/>
            </w:tcBorders>
            <w:shd w:val="clear" w:color="auto" w:fill="auto"/>
            <w:vAlign w:val="center"/>
            <w:hideMark/>
          </w:tcPr>
          <w:p w14:paraId="6F1E0AF5" w14:textId="77777777" w:rsidR="00F7652C" w:rsidRPr="00F7652C" w:rsidRDefault="00F7652C" w:rsidP="00F7652C">
            <w:pPr>
              <w:spacing w:after="0" w:line="240" w:lineRule="auto"/>
              <w:jc w:val="center"/>
              <w:rPr>
                <w:rFonts w:ascii="Times New Roman" w:hAnsi="Times New Roman"/>
                <w:color w:val="000000"/>
                <w:sz w:val="20"/>
                <w:szCs w:val="20"/>
              </w:rPr>
            </w:pPr>
            <w:r w:rsidRPr="00F7652C">
              <w:rPr>
                <w:rFonts w:ascii="Times New Roman" w:hAnsi="Times New Roman"/>
                <w:color w:val="000000"/>
                <w:sz w:val="20"/>
                <w:szCs w:val="20"/>
              </w:rPr>
              <w:t>5</w:t>
            </w:r>
          </w:p>
        </w:tc>
        <w:tc>
          <w:tcPr>
            <w:tcW w:w="5212" w:type="dxa"/>
            <w:tcBorders>
              <w:top w:val="single" w:sz="4" w:space="0" w:color="auto"/>
              <w:left w:val="nil"/>
              <w:bottom w:val="single" w:sz="4" w:space="0" w:color="auto"/>
              <w:right w:val="single" w:sz="4" w:space="0" w:color="auto"/>
            </w:tcBorders>
            <w:shd w:val="clear" w:color="auto" w:fill="auto"/>
            <w:vAlign w:val="center"/>
            <w:hideMark/>
          </w:tcPr>
          <w:p w14:paraId="6E975BD4" w14:textId="77777777" w:rsidR="00F7652C" w:rsidRPr="00F7652C" w:rsidRDefault="00F7652C" w:rsidP="00F7652C">
            <w:pPr>
              <w:spacing w:after="0" w:line="240" w:lineRule="auto"/>
              <w:rPr>
                <w:rFonts w:ascii="Times New Roman" w:hAnsi="Times New Roman"/>
                <w:color w:val="000000"/>
                <w:sz w:val="20"/>
                <w:szCs w:val="20"/>
              </w:rPr>
            </w:pPr>
            <w:r w:rsidRPr="00F7652C">
              <w:rPr>
                <w:rFonts w:ascii="Times New Roman" w:hAnsi="Times New Roman"/>
                <w:color w:val="000000"/>
                <w:spacing w:val="1"/>
                <w:sz w:val="20"/>
                <w:szCs w:val="20"/>
              </w:rPr>
              <w:t>Afrique du Sud; Botswana; Lesotho; Namibie; Swaziland</w:t>
            </w:r>
          </w:p>
        </w:tc>
      </w:tr>
      <w:tr w:rsidR="00F7652C" w:rsidRPr="00F7652C" w14:paraId="70E27102" w14:textId="77777777" w:rsidTr="00F7652C">
        <w:trPr>
          <w:trHeight w:val="783"/>
        </w:trPr>
        <w:tc>
          <w:tcPr>
            <w:tcW w:w="723" w:type="dxa"/>
            <w:vMerge/>
            <w:tcBorders>
              <w:top w:val="nil"/>
              <w:left w:val="single" w:sz="4" w:space="0" w:color="auto"/>
              <w:bottom w:val="single" w:sz="4" w:space="0" w:color="auto"/>
              <w:right w:val="single" w:sz="4" w:space="0" w:color="auto"/>
            </w:tcBorders>
            <w:vAlign w:val="center"/>
            <w:hideMark/>
          </w:tcPr>
          <w:p w14:paraId="12B6F27B" w14:textId="77777777" w:rsidR="00F7652C" w:rsidRPr="00F7652C" w:rsidRDefault="00F7652C" w:rsidP="00F7652C">
            <w:pPr>
              <w:spacing w:after="0" w:line="240" w:lineRule="auto"/>
              <w:rPr>
                <w:rFonts w:ascii="Times New Roman" w:hAnsi="Times New Roman"/>
                <w:color w:val="000000"/>
                <w:sz w:val="20"/>
                <w:szCs w:val="20"/>
              </w:rPr>
            </w:pPr>
          </w:p>
        </w:tc>
        <w:tc>
          <w:tcPr>
            <w:tcW w:w="2361" w:type="dxa"/>
            <w:tcBorders>
              <w:top w:val="nil"/>
              <w:left w:val="nil"/>
              <w:bottom w:val="single" w:sz="4" w:space="0" w:color="auto"/>
              <w:right w:val="single" w:sz="4" w:space="0" w:color="auto"/>
            </w:tcBorders>
            <w:shd w:val="clear" w:color="auto" w:fill="auto"/>
            <w:vAlign w:val="center"/>
            <w:hideMark/>
          </w:tcPr>
          <w:p w14:paraId="0F810C63" w14:textId="77777777" w:rsidR="00F7652C" w:rsidRPr="00F7652C" w:rsidRDefault="00F7652C" w:rsidP="00F7652C">
            <w:pPr>
              <w:spacing w:after="0" w:line="240" w:lineRule="auto"/>
              <w:rPr>
                <w:rFonts w:ascii="Times New Roman" w:hAnsi="Times New Roman"/>
                <w:color w:val="000000"/>
                <w:sz w:val="20"/>
                <w:szCs w:val="20"/>
              </w:rPr>
            </w:pPr>
            <w:r w:rsidRPr="00F7652C">
              <w:rPr>
                <w:rFonts w:ascii="Times New Roman" w:hAnsi="Times New Roman"/>
                <w:color w:val="000000"/>
                <w:spacing w:val="1"/>
                <w:sz w:val="20"/>
                <w:szCs w:val="20"/>
              </w:rPr>
              <w:t>Afrique centrale</w:t>
            </w:r>
          </w:p>
        </w:tc>
        <w:tc>
          <w:tcPr>
            <w:tcW w:w="781" w:type="dxa"/>
            <w:tcBorders>
              <w:top w:val="nil"/>
              <w:left w:val="nil"/>
              <w:bottom w:val="single" w:sz="4" w:space="0" w:color="auto"/>
              <w:right w:val="single" w:sz="4" w:space="0" w:color="auto"/>
            </w:tcBorders>
            <w:shd w:val="clear" w:color="auto" w:fill="auto"/>
            <w:vAlign w:val="center"/>
            <w:hideMark/>
          </w:tcPr>
          <w:p w14:paraId="64C4F22D" w14:textId="77777777" w:rsidR="00F7652C" w:rsidRPr="00F7652C" w:rsidRDefault="00F7652C" w:rsidP="00F7652C">
            <w:pPr>
              <w:spacing w:after="0" w:line="240" w:lineRule="auto"/>
              <w:jc w:val="center"/>
              <w:rPr>
                <w:rFonts w:ascii="Times New Roman" w:hAnsi="Times New Roman"/>
                <w:color w:val="000000"/>
                <w:sz w:val="20"/>
                <w:szCs w:val="20"/>
              </w:rPr>
            </w:pPr>
            <w:r w:rsidRPr="00F7652C">
              <w:rPr>
                <w:rFonts w:ascii="Times New Roman" w:hAnsi="Times New Roman"/>
                <w:color w:val="000000"/>
                <w:sz w:val="20"/>
                <w:szCs w:val="20"/>
              </w:rPr>
              <w:t>9</w:t>
            </w:r>
          </w:p>
        </w:tc>
        <w:tc>
          <w:tcPr>
            <w:tcW w:w="5212" w:type="dxa"/>
            <w:tcBorders>
              <w:top w:val="nil"/>
              <w:left w:val="nil"/>
              <w:bottom w:val="single" w:sz="4" w:space="0" w:color="auto"/>
              <w:right w:val="single" w:sz="4" w:space="0" w:color="auto"/>
            </w:tcBorders>
            <w:shd w:val="clear" w:color="auto" w:fill="auto"/>
            <w:vAlign w:val="center"/>
            <w:hideMark/>
          </w:tcPr>
          <w:p w14:paraId="728B9BBC" w14:textId="77777777" w:rsidR="00F7652C" w:rsidRPr="00F7652C" w:rsidRDefault="00F7652C" w:rsidP="00F7652C">
            <w:pPr>
              <w:spacing w:after="0" w:line="240" w:lineRule="auto"/>
              <w:rPr>
                <w:rFonts w:ascii="Times New Roman" w:hAnsi="Times New Roman"/>
                <w:color w:val="000000"/>
                <w:sz w:val="20"/>
                <w:szCs w:val="20"/>
              </w:rPr>
            </w:pPr>
            <w:r w:rsidRPr="00F7652C">
              <w:rPr>
                <w:rFonts w:ascii="Times New Roman" w:hAnsi="Times New Roman"/>
                <w:color w:val="000000"/>
                <w:spacing w:val="1"/>
                <w:sz w:val="20"/>
                <w:szCs w:val="20"/>
              </w:rPr>
              <w:t>Angola; Cameroun; Congo; Gabon; Guinée équatoriale; Centrafricaine, République; République démocratique du Congo; Sao Tomé-et-Principe; Tchad</w:t>
            </w:r>
          </w:p>
        </w:tc>
      </w:tr>
      <w:tr w:rsidR="00F7652C" w:rsidRPr="00F7652C" w14:paraId="14BAF22E" w14:textId="77777777" w:rsidTr="00F7652C">
        <w:trPr>
          <w:trHeight w:val="783"/>
        </w:trPr>
        <w:tc>
          <w:tcPr>
            <w:tcW w:w="723" w:type="dxa"/>
            <w:vMerge/>
            <w:tcBorders>
              <w:top w:val="nil"/>
              <w:left w:val="single" w:sz="4" w:space="0" w:color="auto"/>
              <w:bottom w:val="single" w:sz="4" w:space="0" w:color="auto"/>
              <w:right w:val="single" w:sz="4" w:space="0" w:color="auto"/>
            </w:tcBorders>
            <w:vAlign w:val="center"/>
            <w:hideMark/>
          </w:tcPr>
          <w:p w14:paraId="3A16415A" w14:textId="77777777" w:rsidR="00F7652C" w:rsidRPr="00F7652C" w:rsidRDefault="00F7652C" w:rsidP="00F7652C">
            <w:pPr>
              <w:spacing w:after="0" w:line="240" w:lineRule="auto"/>
              <w:rPr>
                <w:rFonts w:ascii="Times New Roman" w:hAnsi="Times New Roman"/>
                <w:color w:val="000000"/>
                <w:sz w:val="20"/>
                <w:szCs w:val="20"/>
              </w:rPr>
            </w:pPr>
          </w:p>
        </w:tc>
        <w:tc>
          <w:tcPr>
            <w:tcW w:w="2361" w:type="dxa"/>
            <w:tcBorders>
              <w:top w:val="nil"/>
              <w:left w:val="nil"/>
              <w:bottom w:val="single" w:sz="4" w:space="0" w:color="auto"/>
              <w:right w:val="single" w:sz="4" w:space="0" w:color="auto"/>
            </w:tcBorders>
            <w:shd w:val="clear" w:color="auto" w:fill="auto"/>
            <w:vAlign w:val="center"/>
            <w:hideMark/>
          </w:tcPr>
          <w:p w14:paraId="02D5FBA1" w14:textId="77777777" w:rsidR="00F7652C" w:rsidRPr="00F7652C" w:rsidRDefault="00F7652C" w:rsidP="00F7652C">
            <w:pPr>
              <w:spacing w:after="0" w:line="240" w:lineRule="auto"/>
              <w:rPr>
                <w:rFonts w:ascii="Times New Roman" w:hAnsi="Times New Roman"/>
                <w:color w:val="000000"/>
                <w:sz w:val="20"/>
                <w:szCs w:val="20"/>
              </w:rPr>
            </w:pPr>
            <w:r w:rsidRPr="00F7652C">
              <w:rPr>
                <w:rFonts w:ascii="Times New Roman" w:hAnsi="Times New Roman"/>
                <w:color w:val="000000"/>
                <w:spacing w:val="1"/>
                <w:sz w:val="20"/>
                <w:szCs w:val="20"/>
              </w:rPr>
              <w:t>Afrique occidentale</w:t>
            </w:r>
          </w:p>
        </w:tc>
        <w:tc>
          <w:tcPr>
            <w:tcW w:w="781" w:type="dxa"/>
            <w:tcBorders>
              <w:top w:val="nil"/>
              <w:left w:val="nil"/>
              <w:bottom w:val="single" w:sz="4" w:space="0" w:color="auto"/>
              <w:right w:val="single" w:sz="4" w:space="0" w:color="auto"/>
            </w:tcBorders>
            <w:shd w:val="clear" w:color="auto" w:fill="auto"/>
            <w:vAlign w:val="center"/>
            <w:hideMark/>
          </w:tcPr>
          <w:p w14:paraId="66231279" w14:textId="77777777" w:rsidR="00F7652C" w:rsidRPr="00F7652C" w:rsidRDefault="00F7652C" w:rsidP="00F7652C">
            <w:pPr>
              <w:spacing w:after="0" w:line="240" w:lineRule="auto"/>
              <w:jc w:val="center"/>
              <w:rPr>
                <w:rFonts w:ascii="Times New Roman" w:hAnsi="Times New Roman"/>
                <w:color w:val="000000"/>
                <w:sz w:val="20"/>
                <w:szCs w:val="20"/>
              </w:rPr>
            </w:pPr>
            <w:r w:rsidRPr="00F7652C">
              <w:rPr>
                <w:rFonts w:ascii="Times New Roman" w:hAnsi="Times New Roman"/>
                <w:color w:val="000000"/>
                <w:spacing w:val="-1"/>
                <w:sz w:val="20"/>
                <w:szCs w:val="20"/>
              </w:rPr>
              <w:t>17</w:t>
            </w:r>
          </w:p>
        </w:tc>
        <w:tc>
          <w:tcPr>
            <w:tcW w:w="5212" w:type="dxa"/>
            <w:tcBorders>
              <w:top w:val="nil"/>
              <w:left w:val="nil"/>
              <w:bottom w:val="single" w:sz="4" w:space="0" w:color="auto"/>
              <w:right w:val="single" w:sz="4" w:space="0" w:color="auto"/>
            </w:tcBorders>
            <w:shd w:val="clear" w:color="auto" w:fill="auto"/>
            <w:vAlign w:val="center"/>
            <w:hideMark/>
          </w:tcPr>
          <w:p w14:paraId="6A8894A2" w14:textId="77777777" w:rsidR="00F7652C" w:rsidRPr="00F7652C" w:rsidRDefault="00F7652C" w:rsidP="00F7652C">
            <w:pPr>
              <w:spacing w:after="0" w:line="240" w:lineRule="auto"/>
              <w:rPr>
                <w:rFonts w:ascii="Times New Roman" w:hAnsi="Times New Roman"/>
                <w:color w:val="000000"/>
                <w:sz w:val="20"/>
                <w:szCs w:val="20"/>
              </w:rPr>
            </w:pPr>
            <w:r w:rsidRPr="00F7652C">
              <w:rPr>
                <w:rFonts w:ascii="Times New Roman" w:hAnsi="Times New Roman"/>
                <w:color w:val="000000"/>
                <w:spacing w:val="1"/>
                <w:sz w:val="20"/>
                <w:szCs w:val="20"/>
              </w:rPr>
              <w:t>Bénin; Burkina Faso; Cap-Vert; Côte d'Ivoire; Gambie; Ghana;</w:t>
            </w:r>
            <w:r>
              <w:rPr>
                <w:rFonts w:ascii="Times New Roman" w:hAnsi="Times New Roman"/>
                <w:color w:val="000000"/>
                <w:spacing w:val="1"/>
                <w:sz w:val="20"/>
                <w:szCs w:val="20"/>
              </w:rPr>
              <w:t xml:space="preserve"> </w:t>
            </w:r>
            <w:r w:rsidRPr="00F7652C">
              <w:rPr>
                <w:rFonts w:ascii="Times New Roman" w:hAnsi="Times New Roman"/>
                <w:color w:val="000000"/>
                <w:spacing w:val="1"/>
                <w:sz w:val="20"/>
                <w:szCs w:val="20"/>
              </w:rPr>
              <w:t>Guinée; Guinée-Bissau; Libéria; Mali; Mauritanie; Niger; Nigéria; Sainte-Hélène; Sénégal; Sierra Leone; Togo</w:t>
            </w:r>
          </w:p>
        </w:tc>
      </w:tr>
      <w:tr w:rsidR="00F7652C" w:rsidRPr="00F7652C" w14:paraId="1788B408" w14:textId="77777777" w:rsidTr="00F7652C">
        <w:trPr>
          <w:trHeight w:val="1044"/>
        </w:trPr>
        <w:tc>
          <w:tcPr>
            <w:tcW w:w="723" w:type="dxa"/>
            <w:vMerge/>
            <w:tcBorders>
              <w:top w:val="nil"/>
              <w:left w:val="single" w:sz="4" w:space="0" w:color="auto"/>
              <w:bottom w:val="single" w:sz="4" w:space="0" w:color="auto"/>
              <w:right w:val="single" w:sz="4" w:space="0" w:color="auto"/>
            </w:tcBorders>
            <w:vAlign w:val="center"/>
            <w:hideMark/>
          </w:tcPr>
          <w:p w14:paraId="62E994B1" w14:textId="77777777" w:rsidR="00F7652C" w:rsidRPr="00F7652C" w:rsidRDefault="00F7652C" w:rsidP="00F7652C">
            <w:pPr>
              <w:spacing w:after="0" w:line="240" w:lineRule="auto"/>
              <w:rPr>
                <w:rFonts w:ascii="Times New Roman" w:hAnsi="Times New Roman"/>
                <w:color w:val="000000"/>
                <w:sz w:val="20"/>
                <w:szCs w:val="20"/>
              </w:rPr>
            </w:pPr>
          </w:p>
        </w:tc>
        <w:tc>
          <w:tcPr>
            <w:tcW w:w="2361" w:type="dxa"/>
            <w:tcBorders>
              <w:top w:val="nil"/>
              <w:left w:val="nil"/>
              <w:bottom w:val="single" w:sz="4" w:space="0" w:color="auto"/>
              <w:right w:val="single" w:sz="4" w:space="0" w:color="auto"/>
            </w:tcBorders>
            <w:shd w:val="clear" w:color="auto" w:fill="auto"/>
            <w:vAlign w:val="center"/>
            <w:hideMark/>
          </w:tcPr>
          <w:p w14:paraId="35FA3D2B" w14:textId="77777777" w:rsidR="00F7652C" w:rsidRPr="00F7652C" w:rsidRDefault="00F7652C" w:rsidP="00F7652C">
            <w:pPr>
              <w:spacing w:after="0" w:line="240" w:lineRule="auto"/>
              <w:rPr>
                <w:rFonts w:ascii="Times New Roman" w:hAnsi="Times New Roman"/>
                <w:color w:val="000000"/>
                <w:sz w:val="20"/>
                <w:szCs w:val="20"/>
              </w:rPr>
            </w:pPr>
            <w:r w:rsidRPr="00F7652C">
              <w:rPr>
                <w:rFonts w:ascii="Times New Roman" w:hAnsi="Times New Roman"/>
                <w:color w:val="000000"/>
                <w:spacing w:val="1"/>
                <w:sz w:val="20"/>
                <w:szCs w:val="20"/>
              </w:rPr>
              <w:t>Afrique orientale</w:t>
            </w:r>
          </w:p>
        </w:tc>
        <w:tc>
          <w:tcPr>
            <w:tcW w:w="781" w:type="dxa"/>
            <w:tcBorders>
              <w:top w:val="nil"/>
              <w:left w:val="nil"/>
              <w:bottom w:val="single" w:sz="4" w:space="0" w:color="auto"/>
              <w:right w:val="single" w:sz="4" w:space="0" w:color="auto"/>
            </w:tcBorders>
            <w:shd w:val="clear" w:color="auto" w:fill="auto"/>
            <w:vAlign w:val="center"/>
            <w:hideMark/>
          </w:tcPr>
          <w:p w14:paraId="5C095F8E" w14:textId="77777777" w:rsidR="00F7652C" w:rsidRPr="00F7652C" w:rsidRDefault="00F7652C" w:rsidP="00F7652C">
            <w:pPr>
              <w:spacing w:after="0" w:line="240" w:lineRule="auto"/>
              <w:jc w:val="center"/>
              <w:rPr>
                <w:rFonts w:ascii="Times New Roman" w:hAnsi="Times New Roman"/>
                <w:color w:val="000000"/>
                <w:sz w:val="20"/>
                <w:szCs w:val="20"/>
              </w:rPr>
            </w:pPr>
            <w:r w:rsidRPr="00F7652C">
              <w:rPr>
                <w:rFonts w:ascii="Times New Roman" w:hAnsi="Times New Roman"/>
                <w:color w:val="000000"/>
                <w:spacing w:val="-1"/>
                <w:sz w:val="20"/>
                <w:szCs w:val="20"/>
              </w:rPr>
              <w:t>20</w:t>
            </w:r>
          </w:p>
        </w:tc>
        <w:tc>
          <w:tcPr>
            <w:tcW w:w="5212" w:type="dxa"/>
            <w:tcBorders>
              <w:top w:val="nil"/>
              <w:left w:val="nil"/>
              <w:bottom w:val="single" w:sz="4" w:space="0" w:color="auto"/>
              <w:right w:val="single" w:sz="4" w:space="0" w:color="auto"/>
            </w:tcBorders>
            <w:shd w:val="clear" w:color="auto" w:fill="auto"/>
            <w:vAlign w:val="center"/>
            <w:hideMark/>
          </w:tcPr>
          <w:p w14:paraId="6EA3A89E" w14:textId="036494D9" w:rsidR="00F7652C" w:rsidRPr="00F7652C" w:rsidRDefault="00F7652C" w:rsidP="00F7652C">
            <w:pPr>
              <w:spacing w:after="0" w:line="240" w:lineRule="auto"/>
              <w:rPr>
                <w:rFonts w:ascii="Times New Roman" w:hAnsi="Times New Roman"/>
                <w:color w:val="000000"/>
                <w:sz w:val="20"/>
                <w:szCs w:val="20"/>
              </w:rPr>
            </w:pPr>
            <w:r w:rsidRPr="00F7652C">
              <w:rPr>
                <w:rFonts w:ascii="Times New Roman" w:hAnsi="Times New Roman"/>
                <w:color w:val="000000"/>
                <w:spacing w:val="1"/>
                <w:sz w:val="20"/>
                <w:szCs w:val="20"/>
              </w:rPr>
              <w:t>Burundi; Comores; Djibouti; Érythrée; Éthiopie; Kenya; Madagascar; Malawi;  Maurice, île; Mayotte; Mozambique; Océan indien, Territoire Britannique; Ouga</w:t>
            </w:r>
            <w:r w:rsidR="00A93316">
              <w:rPr>
                <w:rFonts w:ascii="Times New Roman" w:hAnsi="Times New Roman"/>
                <w:color w:val="000000"/>
                <w:spacing w:val="1"/>
                <w:sz w:val="20"/>
                <w:szCs w:val="20"/>
              </w:rPr>
              <w:t>nda.</w:t>
            </w:r>
            <w:r w:rsidRPr="00F7652C">
              <w:rPr>
                <w:rFonts w:ascii="Times New Roman" w:hAnsi="Times New Roman"/>
                <w:color w:val="000000"/>
                <w:spacing w:val="1"/>
                <w:sz w:val="20"/>
                <w:szCs w:val="20"/>
              </w:rPr>
              <w:t>; Tanzanie; Réunion;  Rwa</w:t>
            </w:r>
            <w:r w:rsidR="00A93316">
              <w:rPr>
                <w:rFonts w:ascii="Times New Roman" w:hAnsi="Times New Roman"/>
                <w:color w:val="000000"/>
                <w:spacing w:val="1"/>
                <w:sz w:val="20"/>
                <w:szCs w:val="20"/>
              </w:rPr>
              <w:t>nda.</w:t>
            </w:r>
            <w:r w:rsidRPr="00F7652C">
              <w:rPr>
                <w:rFonts w:ascii="Times New Roman" w:hAnsi="Times New Roman"/>
                <w:color w:val="000000"/>
                <w:spacing w:val="1"/>
                <w:sz w:val="20"/>
                <w:szCs w:val="20"/>
              </w:rPr>
              <w:t>; Seychelles; Somalie; Zambie; Zimbabwe</w:t>
            </w:r>
          </w:p>
        </w:tc>
      </w:tr>
      <w:tr w:rsidR="00F7652C" w:rsidRPr="00F7652C" w14:paraId="0E603210" w14:textId="77777777" w:rsidTr="00F7652C">
        <w:trPr>
          <w:trHeight w:val="522"/>
        </w:trPr>
        <w:tc>
          <w:tcPr>
            <w:tcW w:w="723" w:type="dxa"/>
            <w:vMerge/>
            <w:tcBorders>
              <w:top w:val="nil"/>
              <w:left w:val="single" w:sz="4" w:space="0" w:color="auto"/>
              <w:bottom w:val="single" w:sz="4" w:space="0" w:color="auto"/>
              <w:right w:val="single" w:sz="4" w:space="0" w:color="auto"/>
            </w:tcBorders>
            <w:vAlign w:val="center"/>
            <w:hideMark/>
          </w:tcPr>
          <w:p w14:paraId="726F497B" w14:textId="77777777" w:rsidR="00F7652C" w:rsidRPr="00F7652C" w:rsidRDefault="00F7652C" w:rsidP="00F7652C">
            <w:pPr>
              <w:spacing w:after="0" w:line="240" w:lineRule="auto"/>
              <w:rPr>
                <w:rFonts w:ascii="Times New Roman" w:hAnsi="Times New Roman"/>
                <w:color w:val="000000"/>
                <w:sz w:val="20"/>
                <w:szCs w:val="20"/>
              </w:rPr>
            </w:pPr>
          </w:p>
        </w:tc>
        <w:tc>
          <w:tcPr>
            <w:tcW w:w="2361" w:type="dxa"/>
            <w:tcBorders>
              <w:top w:val="nil"/>
              <w:left w:val="nil"/>
              <w:bottom w:val="single" w:sz="4" w:space="0" w:color="auto"/>
              <w:right w:val="single" w:sz="4" w:space="0" w:color="auto"/>
            </w:tcBorders>
            <w:shd w:val="clear" w:color="auto" w:fill="auto"/>
            <w:vAlign w:val="center"/>
            <w:hideMark/>
          </w:tcPr>
          <w:p w14:paraId="3262E4D4" w14:textId="77777777" w:rsidR="00F7652C" w:rsidRPr="00F7652C" w:rsidRDefault="00F7652C" w:rsidP="00F7652C">
            <w:pPr>
              <w:spacing w:after="0" w:line="240" w:lineRule="auto"/>
              <w:rPr>
                <w:rFonts w:ascii="Times New Roman" w:hAnsi="Times New Roman"/>
                <w:color w:val="000000"/>
                <w:sz w:val="20"/>
                <w:szCs w:val="20"/>
              </w:rPr>
            </w:pPr>
            <w:r w:rsidRPr="00F7652C">
              <w:rPr>
                <w:rFonts w:ascii="Times New Roman" w:hAnsi="Times New Roman"/>
                <w:color w:val="000000"/>
                <w:spacing w:val="1"/>
                <w:sz w:val="20"/>
                <w:szCs w:val="20"/>
              </w:rPr>
              <w:t>Afrique septentrionale</w:t>
            </w:r>
          </w:p>
        </w:tc>
        <w:tc>
          <w:tcPr>
            <w:tcW w:w="781" w:type="dxa"/>
            <w:tcBorders>
              <w:top w:val="nil"/>
              <w:left w:val="nil"/>
              <w:bottom w:val="single" w:sz="4" w:space="0" w:color="auto"/>
              <w:right w:val="single" w:sz="4" w:space="0" w:color="auto"/>
            </w:tcBorders>
            <w:shd w:val="clear" w:color="auto" w:fill="auto"/>
            <w:vAlign w:val="center"/>
            <w:hideMark/>
          </w:tcPr>
          <w:p w14:paraId="16F15749" w14:textId="77777777" w:rsidR="00F7652C" w:rsidRPr="00F7652C" w:rsidRDefault="00F7652C" w:rsidP="00F7652C">
            <w:pPr>
              <w:spacing w:after="0" w:line="240" w:lineRule="auto"/>
              <w:jc w:val="center"/>
              <w:rPr>
                <w:rFonts w:ascii="Times New Roman" w:hAnsi="Times New Roman"/>
                <w:color w:val="000000"/>
                <w:sz w:val="20"/>
                <w:szCs w:val="20"/>
              </w:rPr>
            </w:pPr>
            <w:r w:rsidRPr="00F7652C">
              <w:rPr>
                <w:rFonts w:ascii="Times New Roman" w:hAnsi="Times New Roman"/>
                <w:color w:val="000000"/>
                <w:sz w:val="20"/>
                <w:szCs w:val="20"/>
              </w:rPr>
              <w:t>7</w:t>
            </w:r>
          </w:p>
        </w:tc>
        <w:tc>
          <w:tcPr>
            <w:tcW w:w="5212" w:type="dxa"/>
            <w:tcBorders>
              <w:top w:val="nil"/>
              <w:left w:val="nil"/>
              <w:bottom w:val="single" w:sz="4" w:space="0" w:color="auto"/>
              <w:right w:val="single" w:sz="4" w:space="0" w:color="auto"/>
            </w:tcBorders>
            <w:shd w:val="clear" w:color="auto" w:fill="auto"/>
            <w:vAlign w:val="center"/>
            <w:hideMark/>
          </w:tcPr>
          <w:p w14:paraId="43AE3CD3" w14:textId="77777777" w:rsidR="00F7652C" w:rsidRPr="00F7652C" w:rsidRDefault="00F7652C" w:rsidP="00F7652C">
            <w:pPr>
              <w:spacing w:after="0" w:line="240" w:lineRule="auto"/>
              <w:rPr>
                <w:rFonts w:ascii="Times New Roman" w:hAnsi="Times New Roman"/>
                <w:color w:val="000000"/>
                <w:sz w:val="20"/>
                <w:szCs w:val="20"/>
              </w:rPr>
            </w:pPr>
            <w:r w:rsidRPr="00F7652C">
              <w:rPr>
                <w:rFonts w:ascii="Times New Roman" w:hAnsi="Times New Roman"/>
                <w:color w:val="000000"/>
                <w:spacing w:val="1"/>
                <w:sz w:val="20"/>
                <w:szCs w:val="20"/>
              </w:rPr>
              <w:t>Algérie; Égypte; Jamahiriya arabe libyenne; Maroc; Sahara occidental; Soudan; Tunisie</w:t>
            </w:r>
          </w:p>
        </w:tc>
      </w:tr>
      <w:tr w:rsidR="00F7652C" w:rsidRPr="00F7652C" w14:paraId="58279AAB" w14:textId="77777777" w:rsidTr="00F7652C">
        <w:trPr>
          <w:trHeight w:val="522"/>
        </w:trPr>
        <w:tc>
          <w:tcPr>
            <w:tcW w:w="72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B6D4743" w14:textId="77777777" w:rsidR="00F7652C" w:rsidRPr="00F7652C" w:rsidRDefault="00F7652C" w:rsidP="00F7652C">
            <w:pPr>
              <w:spacing w:after="0" w:line="240" w:lineRule="auto"/>
              <w:jc w:val="center"/>
              <w:rPr>
                <w:rFonts w:ascii="Times New Roman" w:hAnsi="Times New Roman"/>
                <w:color w:val="000000"/>
                <w:sz w:val="20"/>
                <w:szCs w:val="20"/>
              </w:rPr>
            </w:pPr>
            <w:r w:rsidRPr="00F7652C">
              <w:rPr>
                <w:rFonts w:ascii="Times New Roman" w:hAnsi="Times New Roman"/>
                <w:color w:val="000000"/>
                <w:spacing w:val="1"/>
                <w:sz w:val="20"/>
                <w:szCs w:val="20"/>
              </w:rPr>
              <w:t>Amériques</w:t>
            </w:r>
          </w:p>
        </w:tc>
        <w:tc>
          <w:tcPr>
            <w:tcW w:w="2361" w:type="dxa"/>
            <w:tcBorders>
              <w:top w:val="nil"/>
              <w:left w:val="nil"/>
              <w:bottom w:val="single" w:sz="4" w:space="0" w:color="auto"/>
              <w:right w:val="single" w:sz="4" w:space="0" w:color="auto"/>
            </w:tcBorders>
            <w:shd w:val="clear" w:color="auto" w:fill="auto"/>
            <w:vAlign w:val="center"/>
            <w:hideMark/>
          </w:tcPr>
          <w:p w14:paraId="4A5398B3" w14:textId="77777777" w:rsidR="00F7652C" w:rsidRPr="00F7652C" w:rsidRDefault="00F7652C" w:rsidP="00F7652C">
            <w:pPr>
              <w:spacing w:after="0" w:line="240" w:lineRule="auto"/>
              <w:rPr>
                <w:rFonts w:ascii="Times New Roman" w:hAnsi="Times New Roman"/>
                <w:color w:val="000000"/>
                <w:sz w:val="20"/>
                <w:szCs w:val="20"/>
              </w:rPr>
            </w:pPr>
            <w:r w:rsidRPr="00F7652C">
              <w:rPr>
                <w:rFonts w:ascii="Times New Roman" w:hAnsi="Times New Roman"/>
                <w:color w:val="000000"/>
                <w:spacing w:val="-2"/>
                <w:sz w:val="20"/>
                <w:szCs w:val="20"/>
              </w:rPr>
              <w:t>Amérique centrale</w:t>
            </w:r>
          </w:p>
        </w:tc>
        <w:tc>
          <w:tcPr>
            <w:tcW w:w="781" w:type="dxa"/>
            <w:tcBorders>
              <w:top w:val="nil"/>
              <w:left w:val="nil"/>
              <w:bottom w:val="single" w:sz="4" w:space="0" w:color="auto"/>
              <w:right w:val="single" w:sz="4" w:space="0" w:color="auto"/>
            </w:tcBorders>
            <w:shd w:val="clear" w:color="auto" w:fill="auto"/>
            <w:vAlign w:val="center"/>
            <w:hideMark/>
          </w:tcPr>
          <w:p w14:paraId="0415F02F" w14:textId="77777777" w:rsidR="00F7652C" w:rsidRPr="00F7652C" w:rsidRDefault="00F7652C" w:rsidP="00F7652C">
            <w:pPr>
              <w:spacing w:after="0" w:line="240" w:lineRule="auto"/>
              <w:jc w:val="center"/>
              <w:rPr>
                <w:rFonts w:ascii="Times New Roman" w:hAnsi="Times New Roman"/>
                <w:color w:val="000000"/>
                <w:sz w:val="20"/>
                <w:szCs w:val="20"/>
              </w:rPr>
            </w:pPr>
            <w:r w:rsidRPr="00F7652C">
              <w:rPr>
                <w:rFonts w:ascii="Times New Roman" w:hAnsi="Times New Roman"/>
                <w:color w:val="000000"/>
                <w:sz w:val="20"/>
                <w:szCs w:val="20"/>
              </w:rPr>
              <w:t>8</w:t>
            </w:r>
          </w:p>
        </w:tc>
        <w:tc>
          <w:tcPr>
            <w:tcW w:w="5212" w:type="dxa"/>
            <w:tcBorders>
              <w:top w:val="nil"/>
              <w:left w:val="nil"/>
              <w:bottom w:val="single" w:sz="4" w:space="0" w:color="auto"/>
              <w:right w:val="single" w:sz="4" w:space="0" w:color="auto"/>
            </w:tcBorders>
            <w:shd w:val="clear" w:color="auto" w:fill="auto"/>
            <w:vAlign w:val="center"/>
            <w:hideMark/>
          </w:tcPr>
          <w:p w14:paraId="58ABF6CA" w14:textId="77777777" w:rsidR="00F7652C" w:rsidRPr="00F7652C" w:rsidRDefault="00F7652C" w:rsidP="00F7652C">
            <w:pPr>
              <w:spacing w:after="0" w:line="240" w:lineRule="auto"/>
              <w:rPr>
                <w:rFonts w:ascii="Times New Roman" w:hAnsi="Times New Roman"/>
                <w:color w:val="000000"/>
                <w:sz w:val="20"/>
                <w:szCs w:val="20"/>
              </w:rPr>
            </w:pPr>
            <w:r w:rsidRPr="00F7652C">
              <w:rPr>
                <w:rFonts w:ascii="Times New Roman" w:hAnsi="Times New Roman"/>
                <w:color w:val="000000"/>
                <w:spacing w:val="1"/>
                <w:sz w:val="20"/>
                <w:szCs w:val="20"/>
              </w:rPr>
              <w:t>Belize; Costa Rica; El Salvador; Guatemala; Honduras; Mexique; Nicaragua; Panama</w:t>
            </w:r>
          </w:p>
        </w:tc>
      </w:tr>
      <w:tr w:rsidR="00F7652C" w:rsidRPr="00F7652C" w14:paraId="380D914B" w14:textId="77777777" w:rsidTr="00F7652C">
        <w:trPr>
          <w:trHeight w:val="307"/>
        </w:trPr>
        <w:tc>
          <w:tcPr>
            <w:tcW w:w="723" w:type="dxa"/>
            <w:vMerge/>
            <w:tcBorders>
              <w:top w:val="nil"/>
              <w:left w:val="single" w:sz="4" w:space="0" w:color="auto"/>
              <w:bottom w:val="single" w:sz="4" w:space="0" w:color="auto"/>
              <w:right w:val="single" w:sz="4" w:space="0" w:color="auto"/>
            </w:tcBorders>
            <w:vAlign w:val="center"/>
            <w:hideMark/>
          </w:tcPr>
          <w:p w14:paraId="0265728F" w14:textId="77777777" w:rsidR="00F7652C" w:rsidRPr="00F7652C" w:rsidRDefault="00F7652C" w:rsidP="00F7652C">
            <w:pPr>
              <w:spacing w:after="0" w:line="240" w:lineRule="auto"/>
              <w:rPr>
                <w:rFonts w:ascii="Times New Roman" w:hAnsi="Times New Roman"/>
                <w:color w:val="000000"/>
                <w:sz w:val="20"/>
                <w:szCs w:val="20"/>
              </w:rPr>
            </w:pPr>
          </w:p>
        </w:tc>
        <w:tc>
          <w:tcPr>
            <w:tcW w:w="2361" w:type="dxa"/>
            <w:tcBorders>
              <w:top w:val="nil"/>
              <w:left w:val="nil"/>
              <w:bottom w:val="single" w:sz="4" w:space="0" w:color="auto"/>
              <w:right w:val="single" w:sz="4" w:space="0" w:color="auto"/>
            </w:tcBorders>
            <w:shd w:val="clear" w:color="auto" w:fill="auto"/>
            <w:vAlign w:val="center"/>
            <w:hideMark/>
          </w:tcPr>
          <w:p w14:paraId="08E882A9" w14:textId="77777777" w:rsidR="00F7652C" w:rsidRPr="00F7652C" w:rsidRDefault="00F7652C" w:rsidP="00F7652C">
            <w:pPr>
              <w:spacing w:after="0" w:line="240" w:lineRule="auto"/>
              <w:rPr>
                <w:rFonts w:ascii="Times New Roman" w:hAnsi="Times New Roman"/>
                <w:color w:val="000000"/>
                <w:sz w:val="20"/>
                <w:szCs w:val="20"/>
              </w:rPr>
            </w:pPr>
            <w:r w:rsidRPr="00F7652C">
              <w:rPr>
                <w:rFonts w:ascii="Times New Roman" w:hAnsi="Times New Roman"/>
                <w:color w:val="000000"/>
                <w:spacing w:val="-2"/>
                <w:sz w:val="20"/>
                <w:szCs w:val="20"/>
              </w:rPr>
              <w:t>Amérique du Nord</w:t>
            </w:r>
          </w:p>
        </w:tc>
        <w:tc>
          <w:tcPr>
            <w:tcW w:w="781" w:type="dxa"/>
            <w:tcBorders>
              <w:top w:val="nil"/>
              <w:left w:val="nil"/>
              <w:bottom w:val="single" w:sz="4" w:space="0" w:color="auto"/>
              <w:right w:val="single" w:sz="4" w:space="0" w:color="auto"/>
            </w:tcBorders>
            <w:shd w:val="clear" w:color="auto" w:fill="auto"/>
            <w:vAlign w:val="center"/>
            <w:hideMark/>
          </w:tcPr>
          <w:p w14:paraId="5AE95567" w14:textId="77777777" w:rsidR="00F7652C" w:rsidRPr="00F7652C" w:rsidRDefault="00F7652C" w:rsidP="00F7652C">
            <w:pPr>
              <w:spacing w:after="0" w:line="240" w:lineRule="auto"/>
              <w:jc w:val="center"/>
              <w:rPr>
                <w:rFonts w:ascii="Times New Roman" w:hAnsi="Times New Roman"/>
                <w:color w:val="000000"/>
                <w:sz w:val="20"/>
                <w:szCs w:val="20"/>
              </w:rPr>
            </w:pPr>
            <w:r w:rsidRPr="00F7652C">
              <w:rPr>
                <w:rFonts w:ascii="Times New Roman" w:hAnsi="Times New Roman"/>
                <w:color w:val="000000"/>
                <w:sz w:val="20"/>
                <w:szCs w:val="20"/>
              </w:rPr>
              <w:t>5</w:t>
            </w:r>
          </w:p>
        </w:tc>
        <w:tc>
          <w:tcPr>
            <w:tcW w:w="5212" w:type="dxa"/>
            <w:tcBorders>
              <w:top w:val="nil"/>
              <w:left w:val="nil"/>
              <w:bottom w:val="single" w:sz="4" w:space="0" w:color="auto"/>
              <w:right w:val="single" w:sz="4" w:space="0" w:color="auto"/>
            </w:tcBorders>
            <w:shd w:val="clear" w:color="auto" w:fill="auto"/>
            <w:vAlign w:val="center"/>
            <w:hideMark/>
          </w:tcPr>
          <w:p w14:paraId="447E303E" w14:textId="77777777" w:rsidR="00F7652C" w:rsidRPr="00F7652C" w:rsidRDefault="00F7652C" w:rsidP="00F7652C">
            <w:pPr>
              <w:spacing w:after="0" w:line="240" w:lineRule="auto"/>
              <w:rPr>
                <w:rFonts w:ascii="Times New Roman" w:hAnsi="Times New Roman"/>
                <w:color w:val="000000"/>
                <w:sz w:val="20"/>
                <w:szCs w:val="20"/>
              </w:rPr>
            </w:pPr>
            <w:r w:rsidRPr="00F7652C">
              <w:rPr>
                <w:rFonts w:ascii="Times New Roman" w:hAnsi="Times New Roman"/>
                <w:color w:val="000000"/>
                <w:spacing w:val="1"/>
                <w:sz w:val="20"/>
                <w:szCs w:val="20"/>
              </w:rPr>
              <w:t>Bermudes; Canada; États-Unis; Groenland; Saint-Pierre-et-Miquelon</w:t>
            </w:r>
          </w:p>
        </w:tc>
      </w:tr>
      <w:tr w:rsidR="00F7652C" w:rsidRPr="00F7652C" w14:paraId="16B7E3F1" w14:textId="77777777" w:rsidTr="00F7652C">
        <w:trPr>
          <w:trHeight w:val="1044"/>
        </w:trPr>
        <w:tc>
          <w:tcPr>
            <w:tcW w:w="723" w:type="dxa"/>
            <w:vMerge/>
            <w:tcBorders>
              <w:top w:val="nil"/>
              <w:left w:val="single" w:sz="4" w:space="0" w:color="auto"/>
              <w:bottom w:val="single" w:sz="4" w:space="0" w:color="auto"/>
              <w:right w:val="single" w:sz="4" w:space="0" w:color="auto"/>
            </w:tcBorders>
            <w:vAlign w:val="center"/>
            <w:hideMark/>
          </w:tcPr>
          <w:p w14:paraId="7B8BAAC2" w14:textId="77777777" w:rsidR="00F7652C" w:rsidRPr="00F7652C" w:rsidRDefault="00F7652C" w:rsidP="00F7652C">
            <w:pPr>
              <w:spacing w:after="0" w:line="240" w:lineRule="auto"/>
              <w:rPr>
                <w:rFonts w:ascii="Times New Roman" w:hAnsi="Times New Roman"/>
                <w:color w:val="000000"/>
                <w:sz w:val="20"/>
                <w:szCs w:val="20"/>
              </w:rPr>
            </w:pPr>
          </w:p>
        </w:tc>
        <w:tc>
          <w:tcPr>
            <w:tcW w:w="2361" w:type="dxa"/>
            <w:tcBorders>
              <w:top w:val="nil"/>
              <w:left w:val="nil"/>
              <w:bottom w:val="single" w:sz="4" w:space="0" w:color="auto"/>
              <w:right w:val="single" w:sz="4" w:space="0" w:color="auto"/>
            </w:tcBorders>
            <w:shd w:val="clear" w:color="auto" w:fill="auto"/>
            <w:vAlign w:val="center"/>
            <w:hideMark/>
          </w:tcPr>
          <w:p w14:paraId="3822BD61" w14:textId="77777777" w:rsidR="00F7652C" w:rsidRPr="00F7652C" w:rsidRDefault="00F7652C" w:rsidP="00F7652C">
            <w:pPr>
              <w:spacing w:after="0" w:line="240" w:lineRule="auto"/>
              <w:rPr>
                <w:rFonts w:ascii="Times New Roman" w:hAnsi="Times New Roman"/>
                <w:color w:val="000000"/>
                <w:sz w:val="20"/>
                <w:szCs w:val="20"/>
              </w:rPr>
            </w:pPr>
            <w:r w:rsidRPr="00F7652C">
              <w:rPr>
                <w:rFonts w:ascii="Times New Roman" w:hAnsi="Times New Roman"/>
                <w:color w:val="000000"/>
                <w:spacing w:val="-2"/>
                <w:sz w:val="20"/>
                <w:szCs w:val="20"/>
              </w:rPr>
              <w:t>Amérique du Sud</w:t>
            </w:r>
          </w:p>
        </w:tc>
        <w:tc>
          <w:tcPr>
            <w:tcW w:w="781" w:type="dxa"/>
            <w:tcBorders>
              <w:top w:val="nil"/>
              <w:left w:val="nil"/>
              <w:bottom w:val="single" w:sz="4" w:space="0" w:color="auto"/>
              <w:right w:val="single" w:sz="4" w:space="0" w:color="auto"/>
            </w:tcBorders>
            <w:shd w:val="clear" w:color="auto" w:fill="auto"/>
            <w:vAlign w:val="center"/>
            <w:hideMark/>
          </w:tcPr>
          <w:p w14:paraId="27C7F11B" w14:textId="77777777" w:rsidR="00F7652C" w:rsidRPr="00F7652C" w:rsidRDefault="00F7652C" w:rsidP="00F7652C">
            <w:pPr>
              <w:spacing w:after="0" w:line="240" w:lineRule="auto"/>
              <w:jc w:val="center"/>
              <w:rPr>
                <w:rFonts w:ascii="Times New Roman" w:hAnsi="Times New Roman"/>
                <w:color w:val="000000"/>
                <w:sz w:val="20"/>
                <w:szCs w:val="20"/>
              </w:rPr>
            </w:pPr>
            <w:r w:rsidRPr="00F7652C">
              <w:rPr>
                <w:rFonts w:ascii="Times New Roman" w:hAnsi="Times New Roman"/>
                <w:color w:val="000000"/>
                <w:spacing w:val="-1"/>
                <w:sz w:val="20"/>
                <w:szCs w:val="20"/>
              </w:rPr>
              <w:t>15</w:t>
            </w:r>
          </w:p>
        </w:tc>
        <w:tc>
          <w:tcPr>
            <w:tcW w:w="5212" w:type="dxa"/>
            <w:tcBorders>
              <w:top w:val="nil"/>
              <w:left w:val="nil"/>
              <w:bottom w:val="single" w:sz="4" w:space="0" w:color="auto"/>
              <w:right w:val="single" w:sz="4" w:space="0" w:color="auto"/>
            </w:tcBorders>
            <w:shd w:val="clear" w:color="auto" w:fill="auto"/>
            <w:vAlign w:val="center"/>
            <w:hideMark/>
          </w:tcPr>
          <w:p w14:paraId="3C795B7F" w14:textId="77777777" w:rsidR="00F7652C" w:rsidRPr="00F7652C" w:rsidRDefault="00F7652C" w:rsidP="00F7652C">
            <w:pPr>
              <w:spacing w:after="0" w:line="240" w:lineRule="auto"/>
              <w:rPr>
                <w:rFonts w:ascii="Times New Roman" w:hAnsi="Times New Roman"/>
                <w:color w:val="000000"/>
                <w:sz w:val="20"/>
                <w:szCs w:val="20"/>
              </w:rPr>
            </w:pPr>
            <w:r w:rsidRPr="00F7652C">
              <w:rPr>
                <w:rFonts w:ascii="Times New Roman" w:hAnsi="Times New Roman"/>
                <w:color w:val="000000"/>
                <w:spacing w:val="1"/>
                <w:sz w:val="20"/>
                <w:szCs w:val="20"/>
              </w:rPr>
              <w:t xml:space="preserve">Argentina; Bolivie; Brésil; Chili; Colombie; Équateur; Géorgie du Sud et iles </w:t>
            </w:r>
            <w:proofErr w:type="spellStart"/>
            <w:r w:rsidRPr="00F7652C">
              <w:rPr>
                <w:rFonts w:ascii="Times New Roman" w:hAnsi="Times New Roman"/>
                <w:color w:val="000000"/>
                <w:spacing w:val="1"/>
                <w:sz w:val="20"/>
                <w:szCs w:val="20"/>
              </w:rPr>
              <w:t>sandwic</w:t>
            </w:r>
            <w:proofErr w:type="spellEnd"/>
            <w:r w:rsidRPr="00F7652C">
              <w:rPr>
                <w:rFonts w:ascii="Times New Roman" w:hAnsi="Times New Roman"/>
                <w:color w:val="000000"/>
                <w:spacing w:val="1"/>
                <w:sz w:val="20"/>
                <w:szCs w:val="20"/>
              </w:rPr>
              <w:t>; Guyana; Guyane française; Îles Falkland (Malvinas); Paraguay; Pérou ;Suriname; Uruguay; Venezuela (République bolivarienne du Venezuela)</w:t>
            </w:r>
          </w:p>
        </w:tc>
      </w:tr>
      <w:tr w:rsidR="00F7652C" w:rsidRPr="00F7652C" w14:paraId="09082ABC" w14:textId="77777777" w:rsidTr="00F7652C">
        <w:trPr>
          <w:trHeight w:val="1567"/>
        </w:trPr>
        <w:tc>
          <w:tcPr>
            <w:tcW w:w="723" w:type="dxa"/>
            <w:vMerge/>
            <w:tcBorders>
              <w:top w:val="nil"/>
              <w:left w:val="single" w:sz="4" w:space="0" w:color="auto"/>
              <w:bottom w:val="single" w:sz="4" w:space="0" w:color="auto"/>
              <w:right w:val="single" w:sz="4" w:space="0" w:color="auto"/>
            </w:tcBorders>
            <w:vAlign w:val="center"/>
            <w:hideMark/>
          </w:tcPr>
          <w:p w14:paraId="27B04EFF" w14:textId="77777777" w:rsidR="00F7652C" w:rsidRPr="00F7652C" w:rsidRDefault="00F7652C" w:rsidP="00F7652C">
            <w:pPr>
              <w:spacing w:after="0" w:line="240" w:lineRule="auto"/>
              <w:rPr>
                <w:rFonts w:ascii="Times New Roman" w:hAnsi="Times New Roman"/>
                <w:color w:val="000000"/>
                <w:sz w:val="20"/>
                <w:szCs w:val="20"/>
              </w:rPr>
            </w:pPr>
          </w:p>
        </w:tc>
        <w:tc>
          <w:tcPr>
            <w:tcW w:w="2361" w:type="dxa"/>
            <w:tcBorders>
              <w:top w:val="nil"/>
              <w:left w:val="nil"/>
              <w:bottom w:val="single" w:sz="4" w:space="0" w:color="auto"/>
              <w:right w:val="single" w:sz="4" w:space="0" w:color="auto"/>
            </w:tcBorders>
            <w:shd w:val="clear" w:color="auto" w:fill="auto"/>
            <w:vAlign w:val="center"/>
            <w:hideMark/>
          </w:tcPr>
          <w:p w14:paraId="31D35A30" w14:textId="77777777" w:rsidR="00F7652C" w:rsidRPr="00F7652C" w:rsidRDefault="00F7652C" w:rsidP="00F7652C">
            <w:pPr>
              <w:spacing w:after="0" w:line="240" w:lineRule="auto"/>
              <w:rPr>
                <w:rFonts w:ascii="Times New Roman" w:hAnsi="Times New Roman"/>
                <w:color w:val="000000"/>
                <w:sz w:val="20"/>
                <w:szCs w:val="20"/>
              </w:rPr>
            </w:pPr>
            <w:r w:rsidRPr="00F7652C">
              <w:rPr>
                <w:rFonts w:ascii="Times New Roman" w:hAnsi="Times New Roman"/>
                <w:color w:val="000000"/>
                <w:spacing w:val="-1"/>
                <w:sz w:val="20"/>
                <w:szCs w:val="20"/>
              </w:rPr>
              <w:t>Caraïbes</w:t>
            </w:r>
          </w:p>
        </w:tc>
        <w:tc>
          <w:tcPr>
            <w:tcW w:w="781" w:type="dxa"/>
            <w:tcBorders>
              <w:top w:val="nil"/>
              <w:left w:val="nil"/>
              <w:bottom w:val="single" w:sz="4" w:space="0" w:color="auto"/>
              <w:right w:val="single" w:sz="4" w:space="0" w:color="auto"/>
            </w:tcBorders>
            <w:shd w:val="clear" w:color="auto" w:fill="auto"/>
            <w:vAlign w:val="center"/>
            <w:hideMark/>
          </w:tcPr>
          <w:p w14:paraId="1437BD34" w14:textId="77777777" w:rsidR="00F7652C" w:rsidRPr="00F7652C" w:rsidRDefault="00F7652C" w:rsidP="00F7652C">
            <w:pPr>
              <w:spacing w:after="0" w:line="240" w:lineRule="auto"/>
              <w:jc w:val="center"/>
              <w:rPr>
                <w:rFonts w:ascii="Times New Roman" w:hAnsi="Times New Roman"/>
                <w:color w:val="000000"/>
                <w:sz w:val="20"/>
                <w:szCs w:val="20"/>
              </w:rPr>
            </w:pPr>
            <w:r w:rsidRPr="00F7652C">
              <w:rPr>
                <w:rFonts w:ascii="Times New Roman" w:hAnsi="Times New Roman"/>
                <w:color w:val="000000"/>
                <w:spacing w:val="-1"/>
                <w:sz w:val="20"/>
                <w:szCs w:val="20"/>
              </w:rPr>
              <w:t>24</w:t>
            </w:r>
          </w:p>
        </w:tc>
        <w:tc>
          <w:tcPr>
            <w:tcW w:w="5212" w:type="dxa"/>
            <w:tcBorders>
              <w:top w:val="nil"/>
              <w:left w:val="nil"/>
              <w:bottom w:val="single" w:sz="4" w:space="0" w:color="auto"/>
              <w:right w:val="single" w:sz="4" w:space="0" w:color="auto"/>
            </w:tcBorders>
            <w:shd w:val="clear" w:color="auto" w:fill="auto"/>
            <w:vAlign w:val="center"/>
            <w:hideMark/>
          </w:tcPr>
          <w:p w14:paraId="39623E98" w14:textId="742648F8" w:rsidR="00F7652C" w:rsidRPr="00F7652C" w:rsidRDefault="00F7652C" w:rsidP="00F7652C">
            <w:pPr>
              <w:spacing w:after="0" w:line="240" w:lineRule="auto"/>
              <w:rPr>
                <w:rFonts w:ascii="Times New Roman" w:hAnsi="Times New Roman"/>
                <w:color w:val="000000"/>
                <w:sz w:val="20"/>
                <w:szCs w:val="20"/>
              </w:rPr>
            </w:pPr>
            <w:r w:rsidRPr="00F7652C">
              <w:rPr>
                <w:rFonts w:ascii="Times New Roman" w:hAnsi="Times New Roman"/>
                <w:color w:val="000000"/>
                <w:spacing w:val="1"/>
                <w:sz w:val="20"/>
                <w:szCs w:val="20"/>
              </w:rPr>
              <w:t>Anguilla; Antigua-et-Barbuda; Antilles néerla</w:t>
            </w:r>
            <w:r w:rsidR="00A93316">
              <w:rPr>
                <w:rFonts w:ascii="Times New Roman" w:hAnsi="Times New Roman"/>
                <w:color w:val="000000"/>
                <w:spacing w:val="1"/>
                <w:sz w:val="20"/>
                <w:szCs w:val="20"/>
              </w:rPr>
              <w:t>nda</w:t>
            </w:r>
            <w:r w:rsidRPr="00F7652C">
              <w:rPr>
                <w:rFonts w:ascii="Times New Roman" w:hAnsi="Times New Roman"/>
                <w:color w:val="000000"/>
                <w:spacing w:val="1"/>
                <w:sz w:val="20"/>
                <w:szCs w:val="20"/>
              </w:rPr>
              <w:t>ises; Aruba; Bahamas; Barbade; Cuba; Dominique; Grenada; Guadeloupe; Haïti; Caïmans, Îles; Îles Turques et Caïques; Îles Vierges américaines; Îles Vierges britanniques; Jamaïque; Martinique; Montserrat; Porto Rico; République dominicaine; Sainte-Lucie; Saint-Kitts-et-Nevis; Saint-Vincent-et-les Grenadines; Trinité-et-Tobago</w:t>
            </w:r>
          </w:p>
        </w:tc>
      </w:tr>
      <w:tr w:rsidR="00F7652C" w:rsidRPr="00F7652C" w14:paraId="6D5ED02D" w14:textId="77777777" w:rsidTr="00F7652C">
        <w:trPr>
          <w:trHeight w:val="307"/>
        </w:trPr>
        <w:tc>
          <w:tcPr>
            <w:tcW w:w="72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95C15C9" w14:textId="77777777" w:rsidR="00F7652C" w:rsidRPr="00F7652C" w:rsidRDefault="00F7652C" w:rsidP="00F7652C">
            <w:pPr>
              <w:spacing w:after="0" w:line="240" w:lineRule="auto"/>
              <w:jc w:val="center"/>
              <w:rPr>
                <w:rFonts w:ascii="Times New Roman" w:hAnsi="Times New Roman"/>
                <w:color w:val="000000"/>
                <w:sz w:val="20"/>
                <w:szCs w:val="20"/>
              </w:rPr>
            </w:pPr>
            <w:r w:rsidRPr="00F7652C">
              <w:rPr>
                <w:rFonts w:ascii="Times New Roman" w:hAnsi="Times New Roman"/>
                <w:color w:val="000000"/>
                <w:spacing w:val="1"/>
                <w:sz w:val="20"/>
                <w:szCs w:val="20"/>
              </w:rPr>
              <w:t>Asie</w:t>
            </w:r>
          </w:p>
        </w:tc>
        <w:tc>
          <w:tcPr>
            <w:tcW w:w="2361" w:type="dxa"/>
            <w:tcBorders>
              <w:top w:val="nil"/>
              <w:left w:val="nil"/>
              <w:bottom w:val="single" w:sz="4" w:space="0" w:color="auto"/>
              <w:right w:val="single" w:sz="4" w:space="0" w:color="auto"/>
            </w:tcBorders>
            <w:shd w:val="clear" w:color="auto" w:fill="auto"/>
            <w:vAlign w:val="center"/>
            <w:hideMark/>
          </w:tcPr>
          <w:p w14:paraId="7CBC8F4A" w14:textId="77777777" w:rsidR="00F7652C" w:rsidRPr="00F7652C" w:rsidRDefault="00F7652C" w:rsidP="00F7652C">
            <w:pPr>
              <w:spacing w:after="0" w:line="240" w:lineRule="auto"/>
              <w:rPr>
                <w:rFonts w:ascii="Times New Roman" w:hAnsi="Times New Roman"/>
                <w:color w:val="000000"/>
                <w:sz w:val="20"/>
                <w:szCs w:val="20"/>
              </w:rPr>
            </w:pPr>
            <w:r w:rsidRPr="00F7652C">
              <w:rPr>
                <w:rFonts w:ascii="Times New Roman" w:hAnsi="Times New Roman"/>
                <w:color w:val="000000"/>
                <w:spacing w:val="1"/>
                <w:sz w:val="20"/>
                <w:szCs w:val="20"/>
              </w:rPr>
              <w:t>Asie centrale</w:t>
            </w:r>
          </w:p>
        </w:tc>
        <w:tc>
          <w:tcPr>
            <w:tcW w:w="781" w:type="dxa"/>
            <w:tcBorders>
              <w:top w:val="nil"/>
              <w:left w:val="nil"/>
              <w:bottom w:val="single" w:sz="4" w:space="0" w:color="auto"/>
              <w:right w:val="single" w:sz="4" w:space="0" w:color="auto"/>
            </w:tcBorders>
            <w:shd w:val="clear" w:color="auto" w:fill="auto"/>
            <w:vAlign w:val="center"/>
            <w:hideMark/>
          </w:tcPr>
          <w:p w14:paraId="68D210D4" w14:textId="77777777" w:rsidR="00F7652C" w:rsidRPr="00F7652C" w:rsidRDefault="00F7652C" w:rsidP="00F7652C">
            <w:pPr>
              <w:spacing w:after="0" w:line="240" w:lineRule="auto"/>
              <w:jc w:val="center"/>
              <w:rPr>
                <w:rFonts w:ascii="Times New Roman" w:hAnsi="Times New Roman"/>
                <w:color w:val="000000"/>
                <w:sz w:val="20"/>
                <w:szCs w:val="20"/>
              </w:rPr>
            </w:pPr>
            <w:r w:rsidRPr="00F7652C">
              <w:rPr>
                <w:rFonts w:ascii="Times New Roman" w:hAnsi="Times New Roman"/>
                <w:color w:val="000000"/>
                <w:sz w:val="20"/>
                <w:szCs w:val="20"/>
              </w:rPr>
              <w:t>5</w:t>
            </w:r>
          </w:p>
        </w:tc>
        <w:tc>
          <w:tcPr>
            <w:tcW w:w="5212" w:type="dxa"/>
            <w:tcBorders>
              <w:top w:val="nil"/>
              <w:left w:val="nil"/>
              <w:bottom w:val="single" w:sz="4" w:space="0" w:color="auto"/>
              <w:right w:val="single" w:sz="4" w:space="0" w:color="auto"/>
            </w:tcBorders>
            <w:shd w:val="clear" w:color="auto" w:fill="auto"/>
            <w:vAlign w:val="center"/>
            <w:hideMark/>
          </w:tcPr>
          <w:p w14:paraId="5DDC7419" w14:textId="77777777" w:rsidR="00F7652C" w:rsidRPr="00F7652C" w:rsidRDefault="00F7652C" w:rsidP="00F7652C">
            <w:pPr>
              <w:spacing w:after="0" w:line="240" w:lineRule="auto"/>
              <w:rPr>
                <w:rFonts w:ascii="Times New Roman" w:hAnsi="Times New Roman"/>
                <w:color w:val="000000"/>
                <w:sz w:val="20"/>
                <w:szCs w:val="20"/>
              </w:rPr>
            </w:pPr>
            <w:r w:rsidRPr="00F7652C">
              <w:rPr>
                <w:rFonts w:ascii="Times New Roman" w:hAnsi="Times New Roman"/>
                <w:color w:val="000000"/>
                <w:spacing w:val="1"/>
                <w:sz w:val="20"/>
                <w:szCs w:val="20"/>
              </w:rPr>
              <w:t>Kazakhstan ; Kirghizistan ; Ouzbékistan ; Tadjikistan ; Turkménistan</w:t>
            </w:r>
          </w:p>
        </w:tc>
      </w:tr>
      <w:tr w:rsidR="00F7652C" w:rsidRPr="00F7652C" w14:paraId="37316664" w14:textId="77777777" w:rsidTr="00F7652C">
        <w:trPr>
          <w:trHeight w:val="783"/>
        </w:trPr>
        <w:tc>
          <w:tcPr>
            <w:tcW w:w="723" w:type="dxa"/>
            <w:vMerge/>
            <w:tcBorders>
              <w:top w:val="nil"/>
              <w:left w:val="single" w:sz="4" w:space="0" w:color="auto"/>
              <w:bottom w:val="single" w:sz="4" w:space="0" w:color="auto"/>
              <w:right w:val="single" w:sz="4" w:space="0" w:color="auto"/>
            </w:tcBorders>
            <w:vAlign w:val="center"/>
            <w:hideMark/>
          </w:tcPr>
          <w:p w14:paraId="69653A2B" w14:textId="77777777" w:rsidR="00F7652C" w:rsidRPr="00F7652C" w:rsidRDefault="00F7652C" w:rsidP="00F7652C">
            <w:pPr>
              <w:spacing w:after="0" w:line="240" w:lineRule="auto"/>
              <w:rPr>
                <w:rFonts w:ascii="Times New Roman" w:hAnsi="Times New Roman"/>
                <w:color w:val="000000"/>
                <w:sz w:val="20"/>
                <w:szCs w:val="20"/>
              </w:rPr>
            </w:pPr>
          </w:p>
        </w:tc>
        <w:tc>
          <w:tcPr>
            <w:tcW w:w="2361" w:type="dxa"/>
            <w:tcBorders>
              <w:top w:val="nil"/>
              <w:left w:val="nil"/>
              <w:bottom w:val="single" w:sz="4" w:space="0" w:color="auto"/>
              <w:right w:val="single" w:sz="4" w:space="0" w:color="auto"/>
            </w:tcBorders>
            <w:shd w:val="clear" w:color="auto" w:fill="auto"/>
            <w:vAlign w:val="center"/>
            <w:hideMark/>
          </w:tcPr>
          <w:p w14:paraId="6B756C25" w14:textId="77777777" w:rsidR="00F7652C" w:rsidRPr="00F7652C" w:rsidRDefault="00F7652C" w:rsidP="00F7652C">
            <w:pPr>
              <w:spacing w:after="0" w:line="240" w:lineRule="auto"/>
              <w:rPr>
                <w:rFonts w:ascii="Times New Roman" w:hAnsi="Times New Roman"/>
                <w:color w:val="000000"/>
                <w:sz w:val="20"/>
                <w:szCs w:val="20"/>
              </w:rPr>
            </w:pPr>
            <w:r w:rsidRPr="00F7652C">
              <w:rPr>
                <w:rFonts w:ascii="Times New Roman" w:hAnsi="Times New Roman"/>
                <w:color w:val="000000"/>
                <w:spacing w:val="1"/>
                <w:sz w:val="20"/>
                <w:szCs w:val="20"/>
              </w:rPr>
              <w:t>Asie du Sud-Est</w:t>
            </w:r>
          </w:p>
        </w:tc>
        <w:tc>
          <w:tcPr>
            <w:tcW w:w="781" w:type="dxa"/>
            <w:tcBorders>
              <w:top w:val="nil"/>
              <w:left w:val="nil"/>
              <w:bottom w:val="single" w:sz="4" w:space="0" w:color="auto"/>
              <w:right w:val="single" w:sz="4" w:space="0" w:color="auto"/>
            </w:tcBorders>
            <w:shd w:val="clear" w:color="auto" w:fill="auto"/>
            <w:vAlign w:val="center"/>
            <w:hideMark/>
          </w:tcPr>
          <w:p w14:paraId="12C2B032" w14:textId="77777777" w:rsidR="00F7652C" w:rsidRPr="00F7652C" w:rsidRDefault="00F7652C" w:rsidP="00F7652C">
            <w:pPr>
              <w:spacing w:after="0" w:line="240" w:lineRule="auto"/>
              <w:jc w:val="center"/>
              <w:rPr>
                <w:rFonts w:ascii="Times New Roman" w:hAnsi="Times New Roman"/>
                <w:color w:val="000000"/>
                <w:sz w:val="20"/>
                <w:szCs w:val="20"/>
              </w:rPr>
            </w:pPr>
            <w:r w:rsidRPr="00F7652C">
              <w:rPr>
                <w:rFonts w:ascii="Times New Roman" w:hAnsi="Times New Roman"/>
                <w:color w:val="000000"/>
                <w:spacing w:val="-1"/>
                <w:sz w:val="20"/>
                <w:szCs w:val="20"/>
              </w:rPr>
              <w:t>12</w:t>
            </w:r>
          </w:p>
        </w:tc>
        <w:tc>
          <w:tcPr>
            <w:tcW w:w="5212" w:type="dxa"/>
            <w:tcBorders>
              <w:top w:val="nil"/>
              <w:left w:val="nil"/>
              <w:bottom w:val="single" w:sz="4" w:space="0" w:color="auto"/>
              <w:right w:val="single" w:sz="4" w:space="0" w:color="auto"/>
            </w:tcBorders>
            <w:shd w:val="clear" w:color="auto" w:fill="auto"/>
            <w:vAlign w:val="center"/>
            <w:hideMark/>
          </w:tcPr>
          <w:p w14:paraId="51EE1F3E" w14:textId="6675E1A9" w:rsidR="00F7652C" w:rsidRPr="00F7652C" w:rsidRDefault="00F7652C" w:rsidP="00F7652C">
            <w:pPr>
              <w:spacing w:after="0" w:line="240" w:lineRule="auto"/>
              <w:rPr>
                <w:rFonts w:ascii="Times New Roman" w:hAnsi="Times New Roman"/>
                <w:color w:val="000000"/>
                <w:sz w:val="20"/>
                <w:szCs w:val="20"/>
              </w:rPr>
            </w:pPr>
            <w:r w:rsidRPr="00F7652C">
              <w:rPr>
                <w:rFonts w:ascii="Times New Roman" w:hAnsi="Times New Roman"/>
                <w:color w:val="000000"/>
                <w:spacing w:val="1"/>
                <w:sz w:val="20"/>
                <w:szCs w:val="20"/>
              </w:rPr>
              <w:t>Brunéi Darussalam; Cambodge; Indonésie; Malaisie; Myanmar; Philippines; Rép</w:t>
            </w:r>
            <w:r w:rsidR="00CE272C">
              <w:rPr>
                <w:rFonts w:ascii="Times New Roman" w:hAnsi="Times New Roman"/>
                <w:color w:val="000000"/>
                <w:spacing w:val="1"/>
                <w:sz w:val="20"/>
                <w:szCs w:val="20"/>
              </w:rPr>
              <w:t>ublique démocratique populaire L</w:t>
            </w:r>
            <w:r w:rsidRPr="00F7652C">
              <w:rPr>
                <w:rFonts w:ascii="Times New Roman" w:hAnsi="Times New Roman"/>
                <w:color w:val="000000"/>
                <w:spacing w:val="1"/>
                <w:sz w:val="20"/>
                <w:szCs w:val="20"/>
              </w:rPr>
              <w:t>ao</w:t>
            </w:r>
            <w:r w:rsidR="00CE272C">
              <w:rPr>
                <w:rFonts w:ascii="Times New Roman" w:hAnsi="Times New Roman"/>
                <w:color w:val="000000"/>
                <w:spacing w:val="1"/>
                <w:sz w:val="20"/>
                <w:szCs w:val="20"/>
              </w:rPr>
              <w:t>s</w:t>
            </w:r>
            <w:r w:rsidRPr="00F7652C">
              <w:rPr>
                <w:rFonts w:ascii="Times New Roman" w:hAnsi="Times New Roman"/>
                <w:color w:val="000000"/>
                <w:spacing w:val="1"/>
                <w:sz w:val="20"/>
                <w:szCs w:val="20"/>
              </w:rPr>
              <w:t>; Singapour; Taiwan, Province de Chine; Thaïlande; Timor-Leste; Viet Nam</w:t>
            </w:r>
          </w:p>
        </w:tc>
      </w:tr>
      <w:tr w:rsidR="00F7652C" w:rsidRPr="00F7652C" w14:paraId="6F086C30" w14:textId="77777777" w:rsidTr="00F7652C">
        <w:trPr>
          <w:trHeight w:val="522"/>
        </w:trPr>
        <w:tc>
          <w:tcPr>
            <w:tcW w:w="723" w:type="dxa"/>
            <w:vMerge/>
            <w:tcBorders>
              <w:top w:val="nil"/>
              <w:left w:val="single" w:sz="4" w:space="0" w:color="auto"/>
              <w:bottom w:val="single" w:sz="4" w:space="0" w:color="auto"/>
              <w:right w:val="single" w:sz="4" w:space="0" w:color="auto"/>
            </w:tcBorders>
            <w:vAlign w:val="center"/>
            <w:hideMark/>
          </w:tcPr>
          <w:p w14:paraId="7D31CE23" w14:textId="77777777" w:rsidR="00F7652C" w:rsidRPr="00F7652C" w:rsidRDefault="00F7652C" w:rsidP="00F7652C">
            <w:pPr>
              <w:spacing w:after="0" w:line="240" w:lineRule="auto"/>
              <w:rPr>
                <w:rFonts w:ascii="Times New Roman" w:hAnsi="Times New Roman"/>
                <w:color w:val="000000"/>
                <w:sz w:val="20"/>
                <w:szCs w:val="20"/>
              </w:rPr>
            </w:pPr>
          </w:p>
        </w:tc>
        <w:tc>
          <w:tcPr>
            <w:tcW w:w="2361" w:type="dxa"/>
            <w:tcBorders>
              <w:top w:val="nil"/>
              <w:left w:val="nil"/>
              <w:bottom w:val="single" w:sz="4" w:space="0" w:color="auto"/>
              <w:right w:val="single" w:sz="4" w:space="0" w:color="auto"/>
            </w:tcBorders>
            <w:shd w:val="clear" w:color="auto" w:fill="auto"/>
            <w:vAlign w:val="center"/>
            <w:hideMark/>
          </w:tcPr>
          <w:p w14:paraId="7ABDFD50" w14:textId="77777777" w:rsidR="00F7652C" w:rsidRPr="00F7652C" w:rsidRDefault="00F7652C" w:rsidP="00F7652C">
            <w:pPr>
              <w:spacing w:after="0" w:line="240" w:lineRule="auto"/>
              <w:rPr>
                <w:rFonts w:ascii="Times New Roman" w:hAnsi="Times New Roman"/>
                <w:color w:val="000000"/>
                <w:sz w:val="20"/>
                <w:szCs w:val="20"/>
              </w:rPr>
            </w:pPr>
            <w:r w:rsidRPr="00F7652C">
              <w:rPr>
                <w:rFonts w:ascii="Times New Roman" w:hAnsi="Times New Roman"/>
                <w:color w:val="000000"/>
                <w:spacing w:val="1"/>
                <w:sz w:val="20"/>
                <w:szCs w:val="20"/>
              </w:rPr>
              <w:t>Asie méridionale</w:t>
            </w:r>
          </w:p>
        </w:tc>
        <w:tc>
          <w:tcPr>
            <w:tcW w:w="781" w:type="dxa"/>
            <w:tcBorders>
              <w:top w:val="nil"/>
              <w:left w:val="nil"/>
              <w:bottom w:val="single" w:sz="4" w:space="0" w:color="auto"/>
              <w:right w:val="single" w:sz="4" w:space="0" w:color="auto"/>
            </w:tcBorders>
            <w:shd w:val="clear" w:color="auto" w:fill="auto"/>
            <w:vAlign w:val="center"/>
            <w:hideMark/>
          </w:tcPr>
          <w:p w14:paraId="65ABD5C7" w14:textId="77777777" w:rsidR="00F7652C" w:rsidRPr="00F7652C" w:rsidRDefault="00F7652C" w:rsidP="00F7652C">
            <w:pPr>
              <w:spacing w:after="0" w:line="240" w:lineRule="auto"/>
              <w:jc w:val="center"/>
              <w:rPr>
                <w:rFonts w:ascii="Times New Roman" w:hAnsi="Times New Roman"/>
                <w:color w:val="000000"/>
                <w:sz w:val="20"/>
                <w:szCs w:val="20"/>
              </w:rPr>
            </w:pPr>
            <w:r w:rsidRPr="00F7652C">
              <w:rPr>
                <w:rFonts w:ascii="Times New Roman" w:hAnsi="Times New Roman"/>
                <w:color w:val="000000"/>
                <w:sz w:val="20"/>
                <w:szCs w:val="20"/>
              </w:rPr>
              <w:t>9</w:t>
            </w:r>
          </w:p>
        </w:tc>
        <w:tc>
          <w:tcPr>
            <w:tcW w:w="5212" w:type="dxa"/>
            <w:tcBorders>
              <w:top w:val="nil"/>
              <w:left w:val="nil"/>
              <w:bottom w:val="single" w:sz="4" w:space="0" w:color="auto"/>
              <w:right w:val="single" w:sz="4" w:space="0" w:color="auto"/>
            </w:tcBorders>
            <w:shd w:val="clear" w:color="auto" w:fill="auto"/>
            <w:vAlign w:val="center"/>
            <w:hideMark/>
          </w:tcPr>
          <w:p w14:paraId="0C352CE8" w14:textId="77777777" w:rsidR="00F7652C" w:rsidRPr="00F7652C" w:rsidRDefault="00F7652C" w:rsidP="00F7652C">
            <w:pPr>
              <w:spacing w:after="0" w:line="240" w:lineRule="auto"/>
              <w:rPr>
                <w:rFonts w:ascii="Times New Roman" w:hAnsi="Times New Roman"/>
                <w:color w:val="000000"/>
                <w:sz w:val="20"/>
                <w:szCs w:val="20"/>
              </w:rPr>
            </w:pPr>
            <w:r w:rsidRPr="00F7652C">
              <w:rPr>
                <w:rFonts w:ascii="Times New Roman" w:hAnsi="Times New Roman"/>
                <w:color w:val="000000"/>
                <w:spacing w:val="1"/>
                <w:sz w:val="20"/>
                <w:szCs w:val="20"/>
              </w:rPr>
              <w:t>Afghanistan; Bangladesh; Bhoutan; Inde; Iran, République islamique d'Iran; Maldives; Népal; Pakistan; Sri Lanka</w:t>
            </w:r>
          </w:p>
        </w:tc>
      </w:tr>
      <w:tr w:rsidR="00F7652C" w:rsidRPr="00F7652C" w14:paraId="40018242" w14:textId="77777777" w:rsidTr="00F7652C">
        <w:trPr>
          <w:trHeight w:val="1044"/>
        </w:trPr>
        <w:tc>
          <w:tcPr>
            <w:tcW w:w="723" w:type="dxa"/>
            <w:vMerge/>
            <w:tcBorders>
              <w:top w:val="nil"/>
              <w:left w:val="single" w:sz="4" w:space="0" w:color="auto"/>
              <w:bottom w:val="single" w:sz="4" w:space="0" w:color="auto"/>
              <w:right w:val="single" w:sz="4" w:space="0" w:color="auto"/>
            </w:tcBorders>
            <w:vAlign w:val="center"/>
            <w:hideMark/>
          </w:tcPr>
          <w:p w14:paraId="312B5836" w14:textId="77777777" w:rsidR="00F7652C" w:rsidRPr="00F7652C" w:rsidRDefault="00F7652C" w:rsidP="00F7652C">
            <w:pPr>
              <w:spacing w:after="0" w:line="240" w:lineRule="auto"/>
              <w:rPr>
                <w:rFonts w:ascii="Times New Roman" w:hAnsi="Times New Roman"/>
                <w:color w:val="000000"/>
                <w:sz w:val="20"/>
                <w:szCs w:val="20"/>
              </w:rPr>
            </w:pPr>
          </w:p>
        </w:tc>
        <w:tc>
          <w:tcPr>
            <w:tcW w:w="2361" w:type="dxa"/>
            <w:tcBorders>
              <w:top w:val="nil"/>
              <w:left w:val="nil"/>
              <w:bottom w:val="single" w:sz="4" w:space="0" w:color="auto"/>
              <w:right w:val="single" w:sz="4" w:space="0" w:color="auto"/>
            </w:tcBorders>
            <w:shd w:val="clear" w:color="auto" w:fill="auto"/>
            <w:vAlign w:val="center"/>
            <w:hideMark/>
          </w:tcPr>
          <w:p w14:paraId="66E3E34F" w14:textId="77777777" w:rsidR="00F7652C" w:rsidRPr="00F7652C" w:rsidRDefault="00F7652C" w:rsidP="00F7652C">
            <w:pPr>
              <w:spacing w:after="0" w:line="240" w:lineRule="auto"/>
              <w:rPr>
                <w:rFonts w:ascii="Times New Roman" w:hAnsi="Times New Roman"/>
                <w:color w:val="000000"/>
                <w:sz w:val="20"/>
                <w:szCs w:val="20"/>
              </w:rPr>
            </w:pPr>
            <w:r w:rsidRPr="00F7652C">
              <w:rPr>
                <w:rFonts w:ascii="Times New Roman" w:hAnsi="Times New Roman"/>
                <w:color w:val="000000"/>
                <w:spacing w:val="1"/>
                <w:sz w:val="20"/>
                <w:szCs w:val="20"/>
              </w:rPr>
              <w:t>Asie occidentale</w:t>
            </w:r>
          </w:p>
        </w:tc>
        <w:tc>
          <w:tcPr>
            <w:tcW w:w="781" w:type="dxa"/>
            <w:tcBorders>
              <w:top w:val="nil"/>
              <w:left w:val="nil"/>
              <w:bottom w:val="single" w:sz="4" w:space="0" w:color="auto"/>
              <w:right w:val="single" w:sz="4" w:space="0" w:color="auto"/>
            </w:tcBorders>
            <w:shd w:val="clear" w:color="auto" w:fill="auto"/>
            <w:vAlign w:val="center"/>
            <w:hideMark/>
          </w:tcPr>
          <w:p w14:paraId="4F9449C8" w14:textId="77777777" w:rsidR="00F7652C" w:rsidRPr="00F7652C" w:rsidRDefault="00F7652C" w:rsidP="00F7652C">
            <w:pPr>
              <w:spacing w:after="0" w:line="240" w:lineRule="auto"/>
              <w:jc w:val="center"/>
              <w:rPr>
                <w:rFonts w:ascii="Times New Roman" w:hAnsi="Times New Roman"/>
                <w:color w:val="000000"/>
                <w:sz w:val="20"/>
                <w:szCs w:val="20"/>
              </w:rPr>
            </w:pPr>
            <w:r w:rsidRPr="00F7652C">
              <w:rPr>
                <w:rFonts w:ascii="Times New Roman" w:hAnsi="Times New Roman"/>
                <w:color w:val="000000"/>
                <w:spacing w:val="-1"/>
                <w:sz w:val="20"/>
                <w:szCs w:val="20"/>
              </w:rPr>
              <w:t>18</w:t>
            </w:r>
          </w:p>
        </w:tc>
        <w:tc>
          <w:tcPr>
            <w:tcW w:w="5212" w:type="dxa"/>
            <w:tcBorders>
              <w:top w:val="nil"/>
              <w:left w:val="nil"/>
              <w:bottom w:val="single" w:sz="4" w:space="0" w:color="auto"/>
              <w:right w:val="single" w:sz="4" w:space="0" w:color="auto"/>
            </w:tcBorders>
            <w:shd w:val="clear" w:color="auto" w:fill="auto"/>
            <w:vAlign w:val="center"/>
            <w:hideMark/>
          </w:tcPr>
          <w:p w14:paraId="06DF4FB5" w14:textId="77777777" w:rsidR="00F7652C" w:rsidRPr="00F7652C" w:rsidRDefault="00F7652C" w:rsidP="00F7652C">
            <w:pPr>
              <w:spacing w:after="0" w:line="240" w:lineRule="auto"/>
              <w:rPr>
                <w:rFonts w:ascii="Times New Roman" w:hAnsi="Times New Roman"/>
                <w:color w:val="000000"/>
                <w:sz w:val="20"/>
                <w:szCs w:val="20"/>
              </w:rPr>
            </w:pPr>
            <w:r w:rsidRPr="00F7652C">
              <w:rPr>
                <w:rFonts w:ascii="Times New Roman" w:hAnsi="Times New Roman"/>
                <w:color w:val="000000"/>
                <w:spacing w:val="1"/>
                <w:sz w:val="20"/>
                <w:szCs w:val="20"/>
              </w:rPr>
              <w:t>Arabie saoudite; Arménie; Azerbaïdjan; Bahreïn; Chypre; Émirats arabes unis; Géorgie; Iraq; Israël; Jordanie; Koweït; Liban; Oman; Qatar; République arabe syrienne; Territoire palestinien occupé; Turquie; Yémen</w:t>
            </w:r>
          </w:p>
        </w:tc>
      </w:tr>
      <w:tr w:rsidR="00F7652C" w:rsidRPr="00F7652C" w14:paraId="7746B3BB" w14:textId="77777777" w:rsidTr="00F7652C">
        <w:trPr>
          <w:trHeight w:val="522"/>
        </w:trPr>
        <w:tc>
          <w:tcPr>
            <w:tcW w:w="723" w:type="dxa"/>
            <w:vMerge/>
            <w:tcBorders>
              <w:top w:val="nil"/>
              <w:left w:val="single" w:sz="4" w:space="0" w:color="auto"/>
              <w:bottom w:val="single" w:sz="4" w:space="0" w:color="auto"/>
              <w:right w:val="single" w:sz="4" w:space="0" w:color="auto"/>
            </w:tcBorders>
            <w:vAlign w:val="center"/>
            <w:hideMark/>
          </w:tcPr>
          <w:p w14:paraId="14EEFDF6" w14:textId="77777777" w:rsidR="00F7652C" w:rsidRPr="00F7652C" w:rsidRDefault="00F7652C" w:rsidP="00F7652C">
            <w:pPr>
              <w:spacing w:after="0" w:line="240" w:lineRule="auto"/>
              <w:rPr>
                <w:rFonts w:ascii="Times New Roman" w:hAnsi="Times New Roman"/>
                <w:color w:val="000000"/>
                <w:sz w:val="20"/>
                <w:szCs w:val="20"/>
              </w:rPr>
            </w:pPr>
          </w:p>
        </w:tc>
        <w:tc>
          <w:tcPr>
            <w:tcW w:w="2361" w:type="dxa"/>
            <w:tcBorders>
              <w:top w:val="nil"/>
              <w:left w:val="nil"/>
              <w:bottom w:val="single" w:sz="4" w:space="0" w:color="auto"/>
              <w:right w:val="single" w:sz="4" w:space="0" w:color="auto"/>
            </w:tcBorders>
            <w:shd w:val="clear" w:color="auto" w:fill="auto"/>
            <w:vAlign w:val="center"/>
            <w:hideMark/>
          </w:tcPr>
          <w:p w14:paraId="2F9193FF" w14:textId="77777777" w:rsidR="00F7652C" w:rsidRPr="00F7652C" w:rsidRDefault="00F7652C" w:rsidP="00F7652C">
            <w:pPr>
              <w:spacing w:after="0" w:line="240" w:lineRule="auto"/>
              <w:rPr>
                <w:rFonts w:ascii="Times New Roman" w:hAnsi="Times New Roman"/>
                <w:color w:val="000000"/>
                <w:sz w:val="20"/>
                <w:szCs w:val="20"/>
              </w:rPr>
            </w:pPr>
            <w:r w:rsidRPr="00F7652C">
              <w:rPr>
                <w:rFonts w:ascii="Times New Roman" w:hAnsi="Times New Roman"/>
                <w:color w:val="000000"/>
                <w:spacing w:val="1"/>
                <w:sz w:val="20"/>
                <w:szCs w:val="20"/>
              </w:rPr>
              <w:t>Asie orientale</w:t>
            </w:r>
          </w:p>
        </w:tc>
        <w:tc>
          <w:tcPr>
            <w:tcW w:w="781" w:type="dxa"/>
            <w:tcBorders>
              <w:top w:val="nil"/>
              <w:left w:val="nil"/>
              <w:bottom w:val="single" w:sz="4" w:space="0" w:color="auto"/>
              <w:right w:val="single" w:sz="4" w:space="0" w:color="auto"/>
            </w:tcBorders>
            <w:shd w:val="clear" w:color="auto" w:fill="auto"/>
            <w:vAlign w:val="center"/>
            <w:hideMark/>
          </w:tcPr>
          <w:p w14:paraId="7EE75801" w14:textId="77777777" w:rsidR="00F7652C" w:rsidRPr="00F7652C" w:rsidRDefault="00F7652C" w:rsidP="00F7652C">
            <w:pPr>
              <w:spacing w:after="0" w:line="240" w:lineRule="auto"/>
              <w:jc w:val="center"/>
              <w:rPr>
                <w:rFonts w:ascii="Times New Roman" w:hAnsi="Times New Roman"/>
                <w:color w:val="000000"/>
                <w:sz w:val="20"/>
                <w:szCs w:val="20"/>
              </w:rPr>
            </w:pPr>
            <w:r w:rsidRPr="00F7652C">
              <w:rPr>
                <w:rFonts w:ascii="Times New Roman" w:hAnsi="Times New Roman"/>
                <w:color w:val="000000"/>
                <w:sz w:val="20"/>
                <w:szCs w:val="20"/>
              </w:rPr>
              <w:t>8</w:t>
            </w:r>
          </w:p>
        </w:tc>
        <w:tc>
          <w:tcPr>
            <w:tcW w:w="5212" w:type="dxa"/>
            <w:tcBorders>
              <w:top w:val="nil"/>
              <w:left w:val="nil"/>
              <w:bottom w:val="single" w:sz="4" w:space="0" w:color="auto"/>
              <w:right w:val="single" w:sz="4" w:space="0" w:color="auto"/>
            </w:tcBorders>
            <w:shd w:val="clear" w:color="auto" w:fill="auto"/>
            <w:vAlign w:val="center"/>
            <w:hideMark/>
          </w:tcPr>
          <w:p w14:paraId="0C280B50" w14:textId="77777777" w:rsidR="00F7652C" w:rsidRPr="00F7652C" w:rsidRDefault="00F7652C" w:rsidP="00F7652C">
            <w:pPr>
              <w:spacing w:after="0" w:line="240" w:lineRule="auto"/>
              <w:rPr>
                <w:rFonts w:ascii="Times New Roman" w:hAnsi="Times New Roman"/>
                <w:color w:val="000000"/>
                <w:sz w:val="20"/>
                <w:szCs w:val="20"/>
              </w:rPr>
            </w:pPr>
            <w:r w:rsidRPr="00F7652C">
              <w:rPr>
                <w:rFonts w:ascii="Times New Roman" w:hAnsi="Times New Roman"/>
                <w:color w:val="000000"/>
                <w:spacing w:val="-1"/>
                <w:sz w:val="20"/>
                <w:szCs w:val="20"/>
              </w:rPr>
              <w:t>Chine; Hong- Kong; Japon; Macao; Mongolie; Corée,  Répub</w:t>
            </w:r>
            <w:r>
              <w:rPr>
                <w:rFonts w:ascii="Times New Roman" w:hAnsi="Times New Roman"/>
                <w:color w:val="000000"/>
                <w:spacing w:val="-1"/>
                <w:sz w:val="20"/>
                <w:szCs w:val="20"/>
              </w:rPr>
              <w:t>lique de Corée</w:t>
            </w:r>
            <w:r w:rsidRPr="00F7652C">
              <w:rPr>
                <w:rFonts w:ascii="Times New Roman" w:hAnsi="Times New Roman"/>
                <w:color w:val="000000"/>
                <w:spacing w:val="-1"/>
                <w:sz w:val="20"/>
                <w:szCs w:val="20"/>
              </w:rPr>
              <w:t xml:space="preserve">; Corée, </w:t>
            </w:r>
            <w:proofErr w:type="spellStart"/>
            <w:r w:rsidRPr="00F7652C">
              <w:rPr>
                <w:rFonts w:ascii="Times New Roman" w:hAnsi="Times New Roman"/>
                <w:color w:val="000000"/>
                <w:spacing w:val="-1"/>
                <w:sz w:val="20"/>
                <w:szCs w:val="20"/>
              </w:rPr>
              <w:t>Rép</w:t>
            </w:r>
            <w:proofErr w:type="spellEnd"/>
            <w:r w:rsidRPr="00F7652C">
              <w:rPr>
                <w:rFonts w:ascii="Times New Roman" w:hAnsi="Times New Roman"/>
                <w:color w:val="000000"/>
                <w:spacing w:val="-1"/>
                <w:sz w:val="20"/>
                <w:szCs w:val="20"/>
              </w:rPr>
              <w:t>. Populaire Démocratique</w:t>
            </w:r>
          </w:p>
        </w:tc>
      </w:tr>
      <w:tr w:rsidR="00F7652C" w:rsidRPr="00F7652C" w14:paraId="57C25CB0" w14:textId="77777777" w:rsidTr="00F7652C">
        <w:trPr>
          <w:trHeight w:val="783"/>
        </w:trPr>
        <w:tc>
          <w:tcPr>
            <w:tcW w:w="72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E6A0B8F" w14:textId="77777777" w:rsidR="00F7652C" w:rsidRPr="00F7652C" w:rsidRDefault="00F7652C" w:rsidP="00F7652C">
            <w:pPr>
              <w:spacing w:after="0" w:line="240" w:lineRule="auto"/>
              <w:ind w:left="113" w:right="113"/>
              <w:jc w:val="center"/>
              <w:rPr>
                <w:rFonts w:ascii="Times New Roman" w:hAnsi="Times New Roman"/>
                <w:color w:val="000000"/>
                <w:sz w:val="20"/>
                <w:szCs w:val="20"/>
              </w:rPr>
            </w:pPr>
            <w:r w:rsidRPr="00F7652C">
              <w:rPr>
                <w:rFonts w:ascii="Times New Roman" w:hAnsi="Times New Roman"/>
                <w:color w:val="000000"/>
                <w:spacing w:val="1"/>
                <w:sz w:val="20"/>
                <w:szCs w:val="20"/>
              </w:rPr>
              <w:t>Europe</w:t>
            </w:r>
          </w:p>
        </w:tc>
        <w:tc>
          <w:tcPr>
            <w:tcW w:w="2361" w:type="dxa"/>
            <w:tcBorders>
              <w:top w:val="nil"/>
              <w:left w:val="nil"/>
              <w:bottom w:val="single" w:sz="4" w:space="0" w:color="auto"/>
              <w:right w:val="single" w:sz="4" w:space="0" w:color="auto"/>
            </w:tcBorders>
            <w:shd w:val="clear" w:color="auto" w:fill="auto"/>
            <w:vAlign w:val="center"/>
            <w:hideMark/>
          </w:tcPr>
          <w:p w14:paraId="754A6C40" w14:textId="77777777" w:rsidR="00F7652C" w:rsidRPr="00F7652C" w:rsidRDefault="00F7652C" w:rsidP="00F7652C">
            <w:pPr>
              <w:spacing w:after="0" w:line="240" w:lineRule="auto"/>
              <w:rPr>
                <w:rFonts w:ascii="Times New Roman" w:hAnsi="Times New Roman"/>
                <w:color w:val="000000"/>
                <w:sz w:val="20"/>
                <w:szCs w:val="20"/>
              </w:rPr>
            </w:pPr>
            <w:r w:rsidRPr="00F7652C">
              <w:rPr>
                <w:rFonts w:ascii="Times New Roman" w:hAnsi="Times New Roman"/>
                <w:color w:val="000000"/>
                <w:spacing w:val="1"/>
                <w:sz w:val="20"/>
                <w:szCs w:val="20"/>
              </w:rPr>
              <w:t>Europe méridionale</w:t>
            </w:r>
          </w:p>
        </w:tc>
        <w:tc>
          <w:tcPr>
            <w:tcW w:w="781" w:type="dxa"/>
            <w:tcBorders>
              <w:top w:val="nil"/>
              <w:left w:val="nil"/>
              <w:bottom w:val="single" w:sz="4" w:space="0" w:color="auto"/>
              <w:right w:val="single" w:sz="4" w:space="0" w:color="auto"/>
            </w:tcBorders>
            <w:shd w:val="clear" w:color="auto" w:fill="auto"/>
            <w:vAlign w:val="center"/>
            <w:hideMark/>
          </w:tcPr>
          <w:p w14:paraId="4327C477" w14:textId="77777777" w:rsidR="00F7652C" w:rsidRPr="00F7652C" w:rsidRDefault="00F7652C" w:rsidP="00F7652C">
            <w:pPr>
              <w:spacing w:after="0" w:line="240" w:lineRule="auto"/>
              <w:jc w:val="center"/>
              <w:rPr>
                <w:rFonts w:ascii="Times New Roman" w:hAnsi="Times New Roman"/>
                <w:color w:val="000000"/>
                <w:sz w:val="20"/>
                <w:szCs w:val="20"/>
              </w:rPr>
            </w:pPr>
            <w:r w:rsidRPr="00F7652C">
              <w:rPr>
                <w:rFonts w:ascii="Times New Roman" w:hAnsi="Times New Roman"/>
                <w:color w:val="000000"/>
                <w:spacing w:val="-1"/>
                <w:sz w:val="20"/>
                <w:szCs w:val="20"/>
              </w:rPr>
              <w:t>15</w:t>
            </w:r>
          </w:p>
        </w:tc>
        <w:tc>
          <w:tcPr>
            <w:tcW w:w="5212" w:type="dxa"/>
            <w:tcBorders>
              <w:top w:val="nil"/>
              <w:left w:val="nil"/>
              <w:bottom w:val="single" w:sz="4" w:space="0" w:color="auto"/>
              <w:right w:val="single" w:sz="4" w:space="0" w:color="auto"/>
            </w:tcBorders>
            <w:shd w:val="clear" w:color="auto" w:fill="auto"/>
            <w:vAlign w:val="center"/>
            <w:hideMark/>
          </w:tcPr>
          <w:p w14:paraId="67A8F4C0" w14:textId="77777777" w:rsidR="00F7652C" w:rsidRPr="00F7652C" w:rsidRDefault="00F7652C" w:rsidP="00F7652C">
            <w:pPr>
              <w:spacing w:after="0" w:line="240" w:lineRule="auto"/>
              <w:rPr>
                <w:rFonts w:ascii="Times New Roman" w:hAnsi="Times New Roman"/>
                <w:color w:val="000000"/>
                <w:sz w:val="20"/>
                <w:szCs w:val="20"/>
              </w:rPr>
            </w:pPr>
            <w:r w:rsidRPr="00F7652C">
              <w:rPr>
                <w:rFonts w:ascii="Times New Roman" w:hAnsi="Times New Roman"/>
                <w:color w:val="000000"/>
                <w:spacing w:val="1"/>
                <w:sz w:val="20"/>
                <w:szCs w:val="20"/>
              </w:rPr>
              <w:t>Albanie; Andorre; Bosnie-Herzégovine; Croatie; Espagne; Macédoine, Ex-République yougoslave de Macédoine; Gibraltar; Grèce; Italie; Malte; Portugal; Saint-Marin; Vatican (Saint-Siège); Slovénie; Yougoslavie</w:t>
            </w:r>
          </w:p>
        </w:tc>
      </w:tr>
      <w:tr w:rsidR="00F7652C" w:rsidRPr="00F7652C" w14:paraId="4B4AF99B" w14:textId="77777777" w:rsidTr="00F7652C">
        <w:trPr>
          <w:trHeight w:val="522"/>
        </w:trPr>
        <w:tc>
          <w:tcPr>
            <w:tcW w:w="723" w:type="dxa"/>
            <w:vMerge/>
            <w:tcBorders>
              <w:top w:val="nil"/>
              <w:left w:val="single" w:sz="4" w:space="0" w:color="auto"/>
              <w:bottom w:val="single" w:sz="4" w:space="0" w:color="auto"/>
              <w:right w:val="single" w:sz="4" w:space="0" w:color="auto"/>
            </w:tcBorders>
            <w:vAlign w:val="center"/>
            <w:hideMark/>
          </w:tcPr>
          <w:p w14:paraId="566ABE34" w14:textId="77777777" w:rsidR="00F7652C" w:rsidRPr="00F7652C" w:rsidRDefault="00F7652C" w:rsidP="00F7652C">
            <w:pPr>
              <w:spacing w:after="0" w:line="240" w:lineRule="auto"/>
              <w:rPr>
                <w:rFonts w:ascii="Times New Roman" w:hAnsi="Times New Roman"/>
                <w:color w:val="000000"/>
                <w:sz w:val="20"/>
                <w:szCs w:val="20"/>
              </w:rPr>
            </w:pPr>
          </w:p>
        </w:tc>
        <w:tc>
          <w:tcPr>
            <w:tcW w:w="2361" w:type="dxa"/>
            <w:tcBorders>
              <w:top w:val="nil"/>
              <w:left w:val="nil"/>
              <w:bottom w:val="single" w:sz="4" w:space="0" w:color="auto"/>
              <w:right w:val="single" w:sz="4" w:space="0" w:color="auto"/>
            </w:tcBorders>
            <w:shd w:val="clear" w:color="auto" w:fill="auto"/>
            <w:vAlign w:val="center"/>
            <w:hideMark/>
          </w:tcPr>
          <w:p w14:paraId="580FAACE" w14:textId="77777777" w:rsidR="00F7652C" w:rsidRPr="00F7652C" w:rsidRDefault="00F7652C" w:rsidP="00F7652C">
            <w:pPr>
              <w:spacing w:after="0" w:line="240" w:lineRule="auto"/>
              <w:rPr>
                <w:rFonts w:ascii="Times New Roman" w:hAnsi="Times New Roman"/>
                <w:color w:val="000000"/>
                <w:sz w:val="20"/>
                <w:szCs w:val="20"/>
              </w:rPr>
            </w:pPr>
            <w:r w:rsidRPr="00F7652C">
              <w:rPr>
                <w:rFonts w:ascii="Times New Roman" w:hAnsi="Times New Roman"/>
                <w:color w:val="000000"/>
                <w:spacing w:val="1"/>
                <w:sz w:val="20"/>
                <w:szCs w:val="20"/>
              </w:rPr>
              <w:t>Europe occidentale</w:t>
            </w:r>
          </w:p>
        </w:tc>
        <w:tc>
          <w:tcPr>
            <w:tcW w:w="781" w:type="dxa"/>
            <w:tcBorders>
              <w:top w:val="nil"/>
              <w:left w:val="nil"/>
              <w:bottom w:val="single" w:sz="4" w:space="0" w:color="auto"/>
              <w:right w:val="single" w:sz="4" w:space="0" w:color="auto"/>
            </w:tcBorders>
            <w:shd w:val="clear" w:color="auto" w:fill="auto"/>
            <w:vAlign w:val="center"/>
            <w:hideMark/>
          </w:tcPr>
          <w:p w14:paraId="6C187979" w14:textId="77777777" w:rsidR="00F7652C" w:rsidRPr="00F7652C" w:rsidRDefault="00F7652C" w:rsidP="00F7652C">
            <w:pPr>
              <w:spacing w:after="0" w:line="240" w:lineRule="auto"/>
              <w:jc w:val="center"/>
              <w:rPr>
                <w:rFonts w:ascii="Times New Roman" w:hAnsi="Times New Roman"/>
                <w:color w:val="000000"/>
                <w:sz w:val="20"/>
                <w:szCs w:val="20"/>
              </w:rPr>
            </w:pPr>
            <w:r w:rsidRPr="00F7652C">
              <w:rPr>
                <w:rFonts w:ascii="Times New Roman" w:hAnsi="Times New Roman"/>
                <w:color w:val="000000"/>
                <w:sz w:val="20"/>
                <w:szCs w:val="20"/>
              </w:rPr>
              <w:t>9</w:t>
            </w:r>
          </w:p>
        </w:tc>
        <w:tc>
          <w:tcPr>
            <w:tcW w:w="5212" w:type="dxa"/>
            <w:tcBorders>
              <w:top w:val="nil"/>
              <w:left w:val="nil"/>
              <w:bottom w:val="single" w:sz="4" w:space="0" w:color="auto"/>
              <w:right w:val="single" w:sz="4" w:space="0" w:color="auto"/>
            </w:tcBorders>
            <w:shd w:val="clear" w:color="auto" w:fill="auto"/>
            <w:vAlign w:val="center"/>
            <w:hideMark/>
          </w:tcPr>
          <w:p w14:paraId="01F91298" w14:textId="77777777" w:rsidR="00F7652C" w:rsidRPr="00F7652C" w:rsidRDefault="00F7652C" w:rsidP="00F7652C">
            <w:pPr>
              <w:spacing w:after="0" w:line="240" w:lineRule="auto"/>
              <w:rPr>
                <w:rFonts w:ascii="Times New Roman" w:hAnsi="Times New Roman"/>
                <w:color w:val="000000"/>
                <w:sz w:val="20"/>
                <w:szCs w:val="20"/>
              </w:rPr>
            </w:pPr>
            <w:r w:rsidRPr="00F7652C">
              <w:rPr>
                <w:rFonts w:ascii="Times New Roman" w:hAnsi="Times New Roman"/>
                <w:color w:val="000000"/>
                <w:spacing w:val="1"/>
                <w:sz w:val="20"/>
                <w:szCs w:val="20"/>
              </w:rPr>
              <w:t>Allemagne; Autriche; Belgique; France; Liechtenstein; Luxembourg; Monaco; Pays-Bas; Suisse</w:t>
            </w:r>
          </w:p>
        </w:tc>
      </w:tr>
      <w:tr w:rsidR="00F7652C" w:rsidRPr="00F7652C" w14:paraId="25A385E4" w14:textId="77777777" w:rsidTr="008A1733">
        <w:trPr>
          <w:trHeight w:val="522"/>
        </w:trPr>
        <w:tc>
          <w:tcPr>
            <w:tcW w:w="723" w:type="dxa"/>
            <w:vMerge/>
            <w:tcBorders>
              <w:top w:val="nil"/>
              <w:left w:val="single" w:sz="4" w:space="0" w:color="auto"/>
              <w:bottom w:val="single" w:sz="4" w:space="0" w:color="auto"/>
              <w:right w:val="single" w:sz="4" w:space="0" w:color="auto"/>
            </w:tcBorders>
            <w:vAlign w:val="center"/>
            <w:hideMark/>
          </w:tcPr>
          <w:p w14:paraId="1656857B" w14:textId="77777777" w:rsidR="00F7652C" w:rsidRPr="00F7652C" w:rsidRDefault="00F7652C" w:rsidP="00F7652C">
            <w:pPr>
              <w:spacing w:after="0" w:line="240" w:lineRule="auto"/>
              <w:rPr>
                <w:rFonts w:ascii="Times New Roman" w:hAnsi="Times New Roman"/>
                <w:color w:val="000000"/>
                <w:sz w:val="20"/>
                <w:szCs w:val="20"/>
              </w:rPr>
            </w:pPr>
          </w:p>
        </w:tc>
        <w:tc>
          <w:tcPr>
            <w:tcW w:w="2361" w:type="dxa"/>
            <w:tcBorders>
              <w:top w:val="nil"/>
              <w:left w:val="nil"/>
              <w:bottom w:val="single" w:sz="4" w:space="0" w:color="auto"/>
              <w:right w:val="single" w:sz="4" w:space="0" w:color="auto"/>
            </w:tcBorders>
            <w:shd w:val="clear" w:color="auto" w:fill="auto"/>
            <w:vAlign w:val="center"/>
            <w:hideMark/>
          </w:tcPr>
          <w:p w14:paraId="104B85D2" w14:textId="77777777" w:rsidR="00F7652C" w:rsidRPr="00F7652C" w:rsidRDefault="00F7652C" w:rsidP="00F7652C">
            <w:pPr>
              <w:spacing w:after="0" w:line="240" w:lineRule="auto"/>
              <w:rPr>
                <w:rFonts w:ascii="Times New Roman" w:hAnsi="Times New Roman"/>
                <w:color w:val="000000"/>
                <w:sz w:val="20"/>
                <w:szCs w:val="20"/>
              </w:rPr>
            </w:pPr>
            <w:r w:rsidRPr="00F7652C">
              <w:rPr>
                <w:rFonts w:ascii="Times New Roman" w:hAnsi="Times New Roman"/>
                <w:color w:val="000000"/>
                <w:spacing w:val="1"/>
                <w:sz w:val="20"/>
                <w:szCs w:val="20"/>
              </w:rPr>
              <w:t>Europe orientale</w:t>
            </w:r>
          </w:p>
        </w:tc>
        <w:tc>
          <w:tcPr>
            <w:tcW w:w="781" w:type="dxa"/>
            <w:tcBorders>
              <w:top w:val="nil"/>
              <w:left w:val="nil"/>
              <w:bottom w:val="single" w:sz="4" w:space="0" w:color="auto"/>
              <w:right w:val="single" w:sz="4" w:space="0" w:color="auto"/>
            </w:tcBorders>
            <w:shd w:val="clear" w:color="auto" w:fill="auto"/>
            <w:vAlign w:val="center"/>
            <w:hideMark/>
          </w:tcPr>
          <w:p w14:paraId="3C597D5D" w14:textId="77777777" w:rsidR="00F7652C" w:rsidRPr="00F7652C" w:rsidRDefault="00F7652C" w:rsidP="00F7652C">
            <w:pPr>
              <w:spacing w:after="0" w:line="240" w:lineRule="auto"/>
              <w:jc w:val="center"/>
              <w:rPr>
                <w:rFonts w:ascii="Times New Roman" w:hAnsi="Times New Roman"/>
                <w:color w:val="000000"/>
                <w:sz w:val="20"/>
                <w:szCs w:val="20"/>
              </w:rPr>
            </w:pPr>
            <w:r w:rsidRPr="00F7652C">
              <w:rPr>
                <w:rFonts w:ascii="Times New Roman" w:hAnsi="Times New Roman"/>
                <w:color w:val="000000"/>
                <w:spacing w:val="-1"/>
                <w:sz w:val="20"/>
                <w:szCs w:val="20"/>
              </w:rPr>
              <w:t>10</w:t>
            </w:r>
          </w:p>
        </w:tc>
        <w:tc>
          <w:tcPr>
            <w:tcW w:w="5212" w:type="dxa"/>
            <w:tcBorders>
              <w:top w:val="nil"/>
              <w:left w:val="nil"/>
              <w:bottom w:val="single" w:sz="4" w:space="0" w:color="auto"/>
              <w:right w:val="single" w:sz="4" w:space="0" w:color="auto"/>
            </w:tcBorders>
            <w:shd w:val="clear" w:color="auto" w:fill="auto"/>
            <w:vAlign w:val="center"/>
            <w:hideMark/>
          </w:tcPr>
          <w:p w14:paraId="502B3BD7" w14:textId="77777777" w:rsidR="00F7652C" w:rsidRPr="00F7652C" w:rsidRDefault="00F7652C" w:rsidP="00F7652C">
            <w:pPr>
              <w:spacing w:after="0" w:line="240" w:lineRule="auto"/>
              <w:rPr>
                <w:rFonts w:ascii="Times New Roman" w:hAnsi="Times New Roman"/>
                <w:color w:val="000000"/>
                <w:sz w:val="20"/>
                <w:szCs w:val="20"/>
              </w:rPr>
            </w:pPr>
            <w:r w:rsidRPr="00F7652C">
              <w:rPr>
                <w:rFonts w:ascii="Times New Roman" w:hAnsi="Times New Roman"/>
                <w:color w:val="000000"/>
                <w:spacing w:val="1"/>
                <w:sz w:val="20"/>
                <w:szCs w:val="20"/>
              </w:rPr>
              <w:t>Bélarus; Bulgarie; Fédération de Russie; Hongrie; Moldova; Pologne; République tchèque; Roumanie; Slovaquie; Ukraine</w:t>
            </w:r>
          </w:p>
        </w:tc>
      </w:tr>
      <w:tr w:rsidR="00F7652C" w:rsidRPr="00F7652C" w14:paraId="094B0C9D" w14:textId="77777777" w:rsidTr="008A1733">
        <w:trPr>
          <w:trHeight w:val="783"/>
        </w:trPr>
        <w:tc>
          <w:tcPr>
            <w:tcW w:w="723" w:type="dxa"/>
            <w:vMerge/>
            <w:tcBorders>
              <w:top w:val="nil"/>
              <w:left w:val="single" w:sz="4" w:space="0" w:color="auto"/>
              <w:bottom w:val="single" w:sz="4" w:space="0" w:color="auto"/>
              <w:right w:val="single" w:sz="4" w:space="0" w:color="auto"/>
            </w:tcBorders>
            <w:vAlign w:val="center"/>
            <w:hideMark/>
          </w:tcPr>
          <w:p w14:paraId="0D544D0E" w14:textId="77777777" w:rsidR="00F7652C" w:rsidRPr="00F7652C" w:rsidRDefault="00F7652C" w:rsidP="00F7652C">
            <w:pPr>
              <w:spacing w:after="0" w:line="240" w:lineRule="auto"/>
              <w:rPr>
                <w:rFonts w:ascii="Times New Roman" w:hAnsi="Times New Roman"/>
                <w:color w:val="000000"/>
                <w:sz w:val="20"/>
                <w:szCs w:val="20"/>
              </w:rPr>
            </w:pP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CC1AA" w14:textId="77777777" w:rsidR="00F7652C" w:rsidRPr="00F7652C" w:rsidRDefault="00F7652C" w:rsidP="00F7652C">
            <w:pPr>
              <w:spacing w:after="0" w:line="240" w:lineRule="auto"/>
              <w:rPr>
                <w:rFonts w:ascii="Times New Roman" w:hAnsi="Times New Roman"/>
                <w:color w:val="000000"/>
                <w:sz w:val="20"/>
                <w:szCs w:val="20"/>
              </w:rPr>
            </w:pPr>
            <w:r w:rsidRPr="00F7652C">
              <w:rPr>
                <w:rFonts w:ascii="Times New Roman" w:hAnsi="Times New Roman"/>
                <w:color w:val="000000"/>
                <w:spacing w:val="1"/>
                <w:sz w:val="20"/>
                <w:szCs w:val="20"/>
              </w:rPr>
              <w:t>Europe septentrionale</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E7DB6" w14:textId="77777777" w:rsidR="00F7652C" w:rsidRPr="00F7652C" w:rsidRDefault="00F7652C" w:rsidP="00F7652C">
            <w:pPr>
              <w:spacing w:after="0" w:line="240" w:lineRule="auto"/>
              <w:jc w:val="center"/>
              <w:rPr>
                <w:rFonts w:ascii="Times New Roman" w:hAnsi="Times New Roman"/>
                <w:color w:val="000000"/>
                <w:sz w:val="20"/>
                <w:szCs w:val="20"/>
              </w:rPr>
            </w:pPr>
            <w:r w:rsidRPr="00F7652C">
              <w:rPr>
                <w:rFonts w:ascii="Times New Roman" w:hAnsi="Times New Roman"/>
                <w:color w:val="000000"/>
                <w:spacing w:val="-1"/>
                <w:sz w:val="20"/>
                <w:szCs w:val="20"/>
              </w:rPr>
              <w:t>12</w:t>
            </w:r>
          </w:p>
        </w:tc>
        <w:tc>
          <w:tcPr>
            <w:tcW w:w="5212" w:type="dxa"/>
            <w:tcBorders>
              <w:top w:val="nil"/>
              <w:left w:val="single" w:sz="4" w:space="0" w:color="auto"/>
              <w:bottom w:val="single" w:sz="4" w:space="0" w:color="auto"/>
              <w:right w:val="single" w:sz="4" w:space="0" w:color="auto"/>
            </w:tcBorders>
            <w:shd w:val="clear" w:color="auto" w:fill="auto"/>
            <w:vAlign w:val="center"/>
            <w:hideMark/>
          </w:tcPr>
          <w:p w14:paraId="206978C6" w14:textId="77777777" w:rsidR="00F7652C" w:rsidRPr="00F7652C" w:rsidRDefault="00F7652C" w:rsidP="00F7652C">
            <w:pPr>
              <w:spacing w:after="0" w:line="240" w:lineRule="auto"/>
              <w:rPr>
                <w:rFonts w:ascii="Times New Roman" w:hAnsi="Times New Roman"/>
                <w:color w:val="000000"/>
                <w:sz w:val="20"/>
                <w:szCs w:val="20"/>
              </w:rPr>
            </w:pPr>
            <w:r w:rsidRPr="00F7652C">
              <w:rPr>
                <w:rFonts w:ascii="Times New Roman" w:hAnsi="Times New Roman"/>
                <w:color w:val="000000"/>
                <w:spacing w:val="-1"/>
                <w:sz w:val="20"/>
                <w:szCs w:val="20"/>
              </w:rPr>
              <w:t>Danemark; Estonie; Finlande; Îles Féroé; Îles Svalbard et Jan Mayen; Irlande; Islande; Lettonie; Lituanie; Norvège; Royaume-Uni de Grande-Bretagne et d'Irlande du Nord; Suède</w:t>
            </w:r>
          </w:p>
        </w:tc>
      </w:tr>
      <w:tr w:rsidR="00F7652C" w:rsidRPr="00F7652C" w14:paraId="1F2F624F" w14:textId="77777777" w:rsidTr="008A1733">
        <w:trPr>
          <w:trHeight w:val="522"/>
        </w:trPr>
        <w:tc>
          <w:tcPr>
            <w:tcW w:w="72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F2F9DDB" w14:textId="77777777" w:rsidR="00F7652C" w:rsidRPr="00F7652C" w:rsidRDefault="00F7652C" w:rsidP="00F7652C">
            <w:pPr>
              <w:spacing w:after="0" w:line="240" w:lineRule="auto"/>
              <w:jc w:val="center"/>
              <w:rPr>
                <w:rFonts w:ascii="Times New Roman" w:hAnsi="Times New Roman"/>
                <w:color w:val="000000"/>
                <w:sz w:val="20"/>
                <w:szCs w:val="20"/>
              </w:rPr>
            </w:pPr>
            <w:r w:rsidRPr="00F7652C">
              <w:rPr>
                <w:rFonts w:ascii="Times New Roman" w:hAnsi="Times New Roman"/>
                <w:color w:val="000000"/>
                <w:sz w:val="20"/>
                <w:szCs w:val="20"/>
              </w:rPr>
              <w:t>Océanie</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14:paraId="00C7A498" w14:textId="77777777" w:rsidR="00F7652C" w:rsidRPr="00F7652C" w:rsidRDefault="00F7652C" w:rsidP="00F7652C">
            <w:pPr>
              <w:spacing w:after="0" w:line="240" w:lineRule="auto"/>
              <w:rPr>
                <w:rFonts w:ascii="Times New Roman" w:hAnsi="Times New Roman"/>
                <w:color w:val="000000"/>
                <w:sz w:val="20"/>
                <w:szCs w:val="20"/>
              </w:rPr>
            </w:pPr>
            <w:r w:rsidRPr="00F7652C">
              <w:rPr>
                <w:rFonts w:ascii="Times New Roman" w:hAnsi="Times New Roman"/>
                <w:color w:val="000000"/>
                <w:spacing w:val="1"/>
                <w:sz w:val="20"/>
                <w:szCs w:val="20"/>
              </w:rPr>
              <w:t>Australie et Nouvelle-Zélande</w:t>
            </w:r>
          </w:p>
        </w:tc>
        <w:tc>
          <w:tcPr>
            <w:tcW w:w="781" w:type="dxa"/>
            <w:tcBorders>
              <w:top w:val="single" w:sz="4" w:space="0" w:color="auto"/>
              <w:left w:val="nil"/>
              <w:bottom w:val="single" w:sz="4" w:space="0" w:color="auto"/>
              <w:right w:val="single" w:sz="4" w:space="0" w:color="auto"/>
            </w:tcBorders>
            <w:shd w:val="clear" w:color="auto" w:fill="auto"/>
            <w:vAlign w:val="center"/>
            <w:hideMark/>
          </w:tcPr>
          <w:p w14:paraId="0601FA05" w14:textId="77777777" w:rsidR="00F7652C" w:rsidRPr="00F7652C" w:rsidRDefault="00F7652C" w:rsidP="00F7652C">
            <w:pPr>
              <w:spacing w:after="0" w:line="240" w:lineRule="auto"/>
              <w:jc w:val="center"/>
              <w:rPr>
                <w:rFonts w:ascii="Times New Roman" w:hAnsi="Times New Roman"/>
                <w:color w:val="000000"/>
                <w:sz w:val="20"/>
                <w:szCs w:val="20"/>
              </w:rPr>
            </w:pPr>
            <w:r w:rsidRPr="00F7652C">
              <w:rPr>
                <w:rFonts w:ascii="Times New Roman" w:hAnsi="Times New Roman"/>
                <w:color w:val="000000"/>
                <w:sz w:val="20"/>
                <w:szCs w:val="20"/>
              </w:rPr>
              <w:t>6</w:t>
            </w:r>
          </w:p>
        </w:tc>
        <w:tc>
          <w:tcPr>
            <w:tcW w:w="5212" w:type="dxa"/>
            <w:tcBorders>
              <w:top w:val="nil"/>
              <w:left w:val="nil"/>
              <w:bottom w:val="single" w:sz="4" w:space="0" w:color="auto"/>
              <w:right w:val="single" w:sz="4" w:space="0" w:color="auto"/>
            </w:tcBorders>
            <w:shd w:val="clear" w:color="auto" w:fill="auto"/>
            <w:vAlign w:val="center"/>
            <w:hideMark/>
          </w:tcPr>
          <w:p w14:paraId="14E13809" w14:textId="77777777" w:rsidR="00F7652C" w:rsidRPr="00F7652C" w:rsidRDefault="00F7652C" w:rsidP="00F7652C">
            <w:pPr>
              <w:spacing w:after="0" w:line="240" w:lineRule="auto"/>
              <w:rPr>
                <w:rFonts w:ascii="Times New Roman" w:hAnsi="Times New Roman"/>
                <w:color w:val="000000"/>
                <w:sz w:val="20"/>
                <w:szCs w:val="20"/>
              </w:rPr>
            </w:pPr>
            <w:r w:rsidRPr="00F7652C">
              <w:rPr>
                <w:rFonts w:ascii="Times New Roman" w:hAnsi="Times New Roman"/>
                <w:color w:val="000000"/>
                <w:spacing w:val="1"/>
                <w:sz w:val="20"/>
                <w:szCs w:val="20"/>
              </w:rPr>
              <w:t>Australie; Christmas, ile (Australie); Cocos (Keeling), iles;  Heard et</w:t>
            </w:r>
            <w:r>
              <w:rPr>
                <w:rFonts w:ascii="Times New Roman" w:hAnsi="Times New Roman"/>
                <w:color w:val="000000"/>
                <w:spacing w:val="1"/>
                <w:sz w:val="20"/>
                <w:szCs w:val="20"/>
              </w:rPr>
              <w:t xml:space="preserve"> </w:t>
            </w:r>
            <w:r w:rsidRPr="00F7652C">
              <w:rPr>
                <w:rFonts w:ascii="Times New Roman" w:hAnsi="Times New Roman"/>
                <w:color w:val="000000"/>
                <w:spacing w:val="1"/>
                <w:sz w:val="20"/>
                <w:szCs w:val="20"/>
              </w:rPr>
              <w:t>McDonald, iles ; Îles Norfolk; Nouvelle-Zélande</w:t>
            </w:r>
          </w:p>
        </w:tc>
      </w:tr>
      <w:tr w:rsidR="00F7652C" w:rsidRPr="00F7652C" w14:paraId="2B52907B" w14:textId="77777777" w:rsidTr="00F7652C">
        <w:trPr>
          <w:trHeight w:val="522"/>
        </w:trPr>
        <w:tc>
          <w:tcPr>
            <w:tcW w:w="723" w:type="dxa"/>
            <w:vMerge/>
            <w:tcBorders>
              <w:top w:val="nil"/>
              <w:left w:val="single" w:sz="4" w:space="0" w:color="auto"/>
              <w:bottom w:val="single" w:sz="4" w:space="0" w:color="auto"/>
              <w:right w:val="single" w:sz="4" w:space="0" w:color="auto"/>
            </w:tcBorders>
            <w:vAlign w:val="center"/>
            <w:hideMark/>
          </w:tcPr>
          <w:p w14:paraId="77DB2B45" w14:textId="77777777" w:rsidR="00F7652C" w:rsidRPr="00F7652C" w:rsidRDefault="00F7652C" w:rsidP="00F7652C">
            <w:pPr>
              <w:spacing w:after="0" w:line="240" w:lineRule="auto"/>
              <w:rPr>
                <w:rFonts w:ascii="Times New Roman" w:hAnsi="Times New Roman"/>
                <w:color w:val="000000"/>
                <w:sz w:val="20"/>
                <w:szCs w:val="20"/>
              </w:rPr>
            </w:pPr>
          </w:p>
        </w:tc>
        <w:tc>
          <w:tcPr>
            <w:tcW w:w="2361" w:type="dxa"/>
            <w:tcBorders>
              <w:top w:val="nil"/>
              <w:left w:val="nil"/>
              <w:bottom w:val="single" w:sz="4" w:space="0" w:color="auto"/>
              <w:right w:val="single" w:sz="4" w:space="0" w:color="auto"/>
            </w:tcBorders>
            <w:shd w:val="clear" w:color="auto" w:fill="auto"/>
            <w:vAlign w:val="center"/>
            <w:hideMark/>
          </w:tcPr>
          <w:p w14:paraId="2E17FFC9" w14:textId="77777777" w:rsidR="00F7652C" w:rsidRPr="00F7652C" w:rsidRDefault="00F7652C" w:rsidP="00F7652C">
            <w:pPr>
              <w:spacing w:after="0" w:line="240" w:lineRule="auto"/>
              <w:rPr>
                <w:rFonts w:ascii="Times New Roman" w:hAnsi="Times New Roman"/>
                <w:color w:val="000000"/>
                <w:sz w:val="20"/>
                <w:szCs w:val="20"/>
              </w:rPr>
            </w:pPr>
            <w:r w:rsidRPr="00F7652C">
              <w:rPr>
                <w:rFonts w:ascii="Times New Roman" w:hAnsi="Times New Roman"/>
                <w:color w:val="000000"/>
                <w:spacing w:val="-2"/>
                <w:sz w:val="20"/>
                <w:szCs w:val="20"/>
              </w:rPr>
              <w:t>Mélanésie</w:t>
            </w:r>
          </w:p>
        </w:tc>
        <w:tc>
          <w:tcPr>
            <w:tcW w:w="781" w:type="dxa"/>
            <w:tcBorders>
              <w:top w:val="nil"/>
              <w:left w:val="nil"/>
              <w:bottom w:val="single" w:sz="4" w:space="0" w:color="auto"/>
              <w:right w:val="single" w:sz="4" w:space="0" w:color="auto"/>
            </w:tcBorders>
            <w:shd w:val="clear" w:color="auto" w:fill="auto"/>
            <w:vAlign w:val="center"/>
            <w:hideMark/>
          </w:tcPr>
          <w:p w14:paraId="69BC9676" w14:textId="77777777" w:rsidR="00F7652C" w:rsidRPr="00F7652C" w:rsidRDefault="00F7652C" w:rsidP="00F7652C">
            <w:pPr>
              <w:spacing w:after="0" w:line="240" w:lineRule="auto"/>
              <w:jc w:val="center"/>
              <w:rPr>
                <w:rFonts w:ascii="Times New Roman" w:hAnsi="Times New Roman"/>
                <w:color w:val="000000"/>
                <w:sz w:val="20"/>
                <w:szCs w:val="20"/>
              </w:rPr>
            </w:pPr>
            <w:r w:rsidRPr="00F7652C">
              <w:rPr>
                <w:rFonts w:ascii="Times New Roman" w:hAnsi="Times New Roman"/>
                <w:color w:val="000000"/>
                <w:sz w:val="20"/>
                <w:szCs w:val="20"/>
              </w:rPr>
              <w:t>5</w:t>
            </w:r>
          </w:p>
        </w:tc>
        <w:tc>
          <w:tcPr>
            <w:tcW w:w="5212" w:type="dxa"/>
            <w:tcBorders>
              <w:top w:val="nil"/>
              <w:left w:val="nil"/>
              <w:bottom w:val="single" w:sz="4" w:space="0" w:color="auto"/>
              <w:right w:val="single" w:sz="4" w:space="0" w:color="auto"/>
            </w:tcBorders>
            <w:shd w:val="clear" w:color="auto" w:fill="auto"/>
            <w:vAlign w:val="center"/>
            <w:hideMark/>
          </w:tcPr>
          <w:p w14:paraId="02E521E9" w14:textId="77777777" w:rsidR="00F7652C" w:rsidRPr="00F7652C" w:rsidRDefault="00F7652C" w:rsidP="00F7652C">
            <w:pPr>
              <w:spacing w:after="0" w:line="240" w:lineRule="auto"/>
              <w:rPr>
                <w:rFonts w:ascii="Times New Roman" w:hAnsi="Times New Roman"/>
                <w:color w:val="000000"/>
                <w:sz w:val="20"/>
                <w:szCs w:val="20"/>
              </w:rPr>
            </w:pPr>
            <w:r w:rsidRPr="00F7652C">
              <w:rPr>
                <w:rFonts w:ascii="Times New Roman" w:hAnsi="Times New Roman"/>
                <w:color w:val="000000"/>
                <w:sz w:val="20"/>
                <w:szCs w:val="20"/>
              </w:rPr>
              <w:t>Fidji;  Îles Salomon; Nouvelle-Calédonie; Papouasie-Nouvelle-Guinée; Vanuatu</w:t>
            </w:r>
          </w:p>
        </w:tc>
      </w:tr>
      <w:tr w:rsidR="00F7652C" w:rsidRPr="00F7652C" w14:paraId="3C9D7D3E" w14:textId="77777777" w:rsidTr="00F7652C">
        <w:trPr>
          <w:trHeight w:val="522"/>
        </w:trPr>
        <w:tc>
          <w:tcPr>
            <w:tcW w:w="723" w:type="dxa"/>
            <w:vMerge/>
            <w:tcBorders>
              <w:top w:val="nil"/>
              <w:left w:val="single" w:sz="4" w:space="0" w:color="auto"/>
              <w:bottom w:val="single" w:sz="4" w:space="0" w:color="auto"/>
              <w:right w:val="single" w:sz="4" w:space="0" w:color="auto"/>
            </w:tcBorders>
            <w:vAlign w:val="center"/>
            <w:hideMark/>
          </w:tcPr>
          <w:p w14:paraId="197D984E" w14:textId="77777777" w:rsidR="00F7652C" w:rsidRPr="00F7652C" w:rsidRDefault="00F7652C" w:rsidP="00F7652C">
            <w:pPr>
              <w:spacing w:after="0" w:line="240" w:lineRule="auto"/>
              <w:rPr>
                <w:rFonts w:ascii="Times New Roman" w:hAnsi="Times New Roman"/>
                <w:color w:val="000000"/>
                <w:sz w:val="20"/>
                <w:szCs w:val="20"/>
              </w:rPr>
            </w:pPr>
          </w:p>
        </w:tc>
        <w:tc>
          <w:tcPr>
            <w:tcW w:w="2361" w:type="dxa"/>
            <w:tcBorders>
              <w:top w:val="nil"/>
              <w:left w:val="nil"/>
              <w:bottom w:val="single" w:sz="4" w:space="0" w:color="auto"/>
              <w:right w:val="single" w:sz="4" w:space="0" w:color="auto"/>
            </w:tcBorders>
            <w:shd w:val="clear" w:color="auto" w:fill="auto"/>
            <w:vAlign w:val="center"/>
            <w:hideMark/>
          </w:tcPr>
          <w:p w14:paraId="024895BF" w14:textId="77777777" w:rsidR="00F7652C" w:rsidRPr="00F7652C" w:rsidRDefault="00F7652C" w:rsidP="00F7652C">
            <w:pPr>
              <w:spacing w:after="0" w:line="240" w:lineRule="auto"/>
              <w:rPr>
                <w:rFonts w:ascii="Times New Roman" w:hAnsi="Times New Roman"/>
                <w:color w:val="000000"/>
                <w:sz w:val="20"/>
                <w:szCs w:val="20"/>
              </w:rPr>
            </w:pPr>
            <w:r w:rsidRPr="00F7652C">
              <w:rPr>
                <w:rFonts w:ascii="Times New Roman" w:hAnsi="Times New Roman"/>
                <w:color w:val="000000"/>
                <w:spacing w:val="-2"/>
                <w:sz w:val="20"/>
                <w:szCs w:val="20"/>
              </w:rPr>
              <w:t>Micronésie</w:t>
            </w:r>
          </w:p>
        </w:tc>
        <w:tc>
          <w:tcPr>
            <w:tcW w:w="781" w:type="dxa"/>
            <w:tcBorders>
              <w:top w:val="nil"/>
              <w:left w:val="nil"/>
              <w:bottom w:val="single" w:sz="4" w:space="0" w:color="auto"/>
              <w:right w:val="single" w:sz="4" w:space="0" w:color="auto"/>
            </w:tcBorders>
            <w:shd w:val="clear" w:color="auto" w:fill="auto"/>
            <w:vAlign w:val="center"/>
            <w:hideMark/>
          </w:tcPr>
          <w:p w14:paraId="35A576B6" w14:textId="77777777" w:rsidR="00F7652C" w:rsidRPr="00F7652C" w:rsidRDefault="00F7652C" w:rsidP="00F7652C">
            <w:pPr>
              <w:spacing w:after="0" w:line="240" w:lineRule="auto"/>
              <w:jc w:val="center"/>
              <w:rPr>
                <w:rFonts w:ascii="Times New Roman" w:hAnsi="Times New Roman"/>
                <w:color w:val="000000"/>
                <w:sz w:val="20"/>
                <w:szCs w:val="20"/>
              </w:rPr>
            </w:pPr>
            <w:r w:rsidRPr="00F7652C">
              <w:rPr>
                <w:rFonts w:ascii="Times New Roman" w:hAnsi="Times New Roman"/>
                <w:color w:val="000000"/>
                <w:sz w:val="20"/>
                <w:szCs w:val="20"/>
              </w:rPr>
              <w:t>7</w:t>
            </w:r>
          </w:p>
        </w:tc>
        <w:tc>
          <w:tcPr>
            <w:tcW w:w="5212" w:type="dxa"/>
            <w:tcBorders>
              <w:top w:val="nil"/>
              <w:left w:val="nil"/>
              <w:bottom w:val="single" w:sz="4" w:space="0" w:color="auto"/>
              <w:right w:val="single" w:sz="4" w:space="0" w:color="auto"/>
            </w:tcBorders>
            <w:shd w:val="clear" w:color="auto" w:fill="auto"/>
            <w:vAlign w:val="center"/>
            <w:hideMark/>
          </w:tcPr>
          <w:p w14:paraId="27C7F20C" w14:textId="77777777" w:rsidR="00F7652C" w:rsidRPr="00F7652C" w:rsidRDefault="00F7652C" w:rsidP="00F7652C">
            <w:pPr>
              <w:spacing w:after="0" w:line="240" w:lineRule="auto"/>
              <w:rPr>
                <w:rFonts w:ascii="Times New Roman" w:hAnsi="Times New Roman"/>
                <w:color w:val="000000"/>
                <w:sz w:val="20"/>
                <w:szCs w:val="20"/>
              </w:rPr>
            </w:pPr>
            <w:r w:rsidRPr="00F7652C">
              <w:rPr>
                <w:rFonts w:ascii="Times New Roman" w:hAnsi="Times New Roman"/>
                <w:color w:val="000000"/>
                <w:sz w:val="20"/>
                <w:szCs w:val="20"/>
              </w:rPr>
              <w:t>Guam; Îles Mariannes septentrionales; Îles Marshall; Kiribati; Micronésie, États fédérés de Micronésie; Nauru; Palaos</w:t>
            </w:r>
          </w:p>
        </w:tc>
      </w:tr>
      <w:tr w:rsidR="00F7652C" w:rsidRPr="00F7652C" w14:paraId="1B71951B" w14:textId="77777777" w:rsidTr="00F7652C">
        <w:trPr>
          <w:trHeight w:val="783"/>
        </w:trPr>
        <w:tc>
          <w:tcPr>
            <w:tcW w:w="723" w:type="dxa"/>
            <w:vMerge/>
            <w:tcBorders>
              <w:top w:val="nil"/>
              <w:left w:val="single" w:sz="4" w:space="0" w:color="auto"/>
              <w:bottom w:val="single" w:sz="4" w:space="0" w:color="auto"/>
              <w:right w:val="single" w:sz="4" w:space="0" w:color="auto"/>
            </w:tcBorders>
            <w:vAlign w:val="center"/>
            <w:hideMark/>
          </w:tcPr>
          <w:p w14:paraId="00DA86EC" w14:textId="77777777" w:rsidR="00F7652C" w:rsidRPr="00F7652C" w:rsidRDefault="00F7652C" w:rsidP="00F7652C">
            <w:pPr>
              <w:spacing w:after="0" w:line="240" w:lineRule="auto"/>
              <w:rPr>
                <w:rFonts w:ascii="Times New Roman" w:hAnsi="Times New Roman"/>
                <w:color w:val="000000"/>
                <w:sz w:val="20"/>
                <w:szCs w:val="20"/>
              </w:rPr>
            </w:pPr>
          </w:p>
        </w:tc>
        <w:tc>
          <w:tcPr>
            <w:tcW w:w="2361" w:type="dxa"/>
            <w:tcBorders>
              <w:top w:val="nil"/>
              <w:left w:val="nil"/>
              <w:bottom w:val="single" w:sz="4" w:space="0" w:color="auto"/>
              <w:right w:val="single" w:sz="4" w:space="0" w:color="auto"/>
            </w:tcBorders>
            <w:shd w:val="clear" w:color="auto" w:fill="auto"/>
            <w:vAlign w:val="center"/>
            <w:hideMark/>
          </w:tcPr>
          <w:p w14:paraId="5A76C594" w14:textId="77777777" w:rsidR="00F7652C" w:rsidRPr="00F7652C" w:rsidRDefault="00F7652C" w:rsidP="00F7652C">
            <w:pPr>
              <w:spacing w:after="0" w:line="240" w:lineRule="auto"/>
              <w:rPr>
                <w:rFonts w:ascii="Times New Roman" w:hAnsi="Times New Roman"/>
                <w:color w:val="000000"/>
                <w:sz w:val="20"/>
                <w:szCs w:val="20"/>
              </w:rPr>
            </w:pPr>
            <w:r w:rsidRPr="00F7652C">
              <w:rPr>
                <w:rFonts w:ascii="Times New Roman" w:hAnsi="Times New Roman"/>
                <w:color w:val="000000"/>
                <w:spacing w:val="1"/>
                <w:sz w:val="20"/>
                <w:szCs w:val="20"/>
              </w:rPr>
              <w:t>Polynésie</w:t>
            </w:r>
          </w:p>
        </w:tc>
        <w:tc>
          <w:tcPr>
            <w:tcW w:w="781" w:type="dxa"/>
            <w:tcBorders>
              <w:top w:val="nil"/>
              <w:left w:val="nil"/>
              <w:bottom w:val="single" w:sz="4" w:space="0" w:color="auto"/>
              <w:right w:val="single" w:sz="4" w:space="0" w:color="auto"/>
            </w:tcBorders>
            <w:shd w:val="clear" w:color="auto" w:fill="auto"/>
            <w:vAlign w:val="center"/>
            <w:hideMark/>
          </w:tcPr>
          <w:p w14:paraId="1986A14D" w14:textId="77777777" w:rsidR="00F7652C" w:rsidRPr="00F7652C" w:rsidRDefault="00F7652C" w:rsidP="00F7652C">
            <w:pPr>
              <w:spacing w:after="0" w:line="240" w:lineRule="auto"/>
              <w:jc w:val="center"/>
              <w:rPr>
                <w:rFonts w:ascii="Times New Roman" w:hAnsi="Times New Roman"/>
                <w:color w:val="000000"/>
                <w:sz w:val="20"/>
                <w:szCs w:val="20"/>
              </w:rPr>
            </w:pPr>
            <w:r w:rsidRPr="00F7652C">
              <w:rPr>
                <w:rFonts w:ascii="Times New Roman" w:hAnsi="Times New Roman"/>
                <w:color w:val="000000"/>
                <w:spacing w:val="-1"/>
                <w:sz w:val="20"/>
                <w:szCs w:val="20"/>
              </w:rPr>
              <w:t>12</w:t>
            </w:r>
          </w:p>
        </w:tc>
        <w:tc>
          <w:tcPr>
            <w:tcW w:w="5212" w:type="dxa"/>
            <w:tcBorders>
              <w:top w:val="nil"/>
              <w:left w:val="nil"/>
              <w:bottom w:val="single" w:sz="4" w:space="0" w:color="auto"/>
              <w:right w:val="single" w:sz="4" w:space="0" w:color="auto"/>
            </w:tcBorders>
            <w:shd w:val="clear" w:color="auto" w:fill="auto"/>
            <w:vAlign w:val="center"/>
            <w:hideMark/>
          </w:tcPr>
          <w:p w14:paraId="5CE6C071" w14:textId="77777777" w:rsidR="00F7652C" w:rsidRPr="00F7652C" w:rsidRDefault="00F7652C" w:rsidP="00F7652C">
            <w:pPr>
              <w:spacing w:after="0" w:line="240" w:lineRule="auto"/>
              <w:rPr>
                <w:rFonts w:ascii="Times New Roman" w:hAnsi="Times New Roman"/>
                <w:color w:val="000000"/>
                <w:sz w:val="20"/>
                <w:szCs w:val="20"/>
              </w:rPr>
            </w:pPr>
            <w:r w:rsidRPr="00F7652C">
              <w:rPr>
                <w:rFonts w:ascii="Times New Roman" w:hAnsi="Times New Roman"/>
                <w:color w:val="000000"/>
                <w:spacing w:val="1"/>
                <w:sz w:val="20"/>
                <w:szCs w:val="20"/>
              </w:rPr>
              <w:t>Îles Cook; iles mineures éloignées (Etats-Unis); Îles Wallis-et-Futuna;</w:t>
            </w:r>
            <w:r>
              <w:rPr>
                <w:rFonts w:ascii="Times New Roman" w:hAnsi="Times New Roman"/>
                <w:color w:val="000000"/>
                <w:spacing w:val="1"/>
                <w:sz w:val="20"/>
                <w:szCs w:val="20"/>
              </w:rPr>
              <w:t xml:space="preserve"> </w:t>
            </w:r>
            <w:r w:rsidRPr="00F7652C">
              <w:rPr>
                <w:rFonts w:ascii="Times New Roman" w:hAnsi="Times New Roman"/>
                <w:color w:val="000000"/>
                <w:spacing w:val="1"/>
                <w:sz w:val="20"/>
                <w:szCs w:val="20"/>
              </w:rPr>
              <w:t xml:space="preserve">Nioué; Pitcairn; Polynésie française; Samoa; Samoa américaines; Terres Australes Françaises; </w:t>
            </w:r>
            <w:proofErr w:type="spellStart"/>
            <w:r w:rsidRPr="00F7652C">
              <w:rPr>
                <w:rFonts w:ascii="Times New Roman" w:hAnsi="Times New Roman"/>
                <w:color w:val="000000"/>
                <w:spacing w:val="1"/>
                <w:sz w:val="20"/>
                <w:szCs w:val="20"/>
              </w:rPr>
              <w:t>Tokélaou</w:t>
            </w:r>
            <w:proofErr w:type="spellEnd"/>
            <w:r w:rsidRPr="00F7652C">
              <w:rPr>
                <w:rFonts w:ascii="Times New Roman" w:hAnsi="Times New Roman"/>
                <w:color w:val="000000"/>
                <w:spacing w:val="1"/>
                <w:sz w:val="20"/>
                <w:szCs w:val="20"/>
              </w:rPr>
              <w:t>; Tonga; Tuvalu</w:t>
            </w:r>
          </w:p>
        </w:tc>
      </w:tr>
      <w:tr w:rsidR="00F7652C" w:rsidRPr="00F7652C" w14:paraId="2E13C556" w14:textId="77777777" w:rsidTr="00F7652C">
        <w:trPr>
          <w:trHeight w:val="322"/>
        </w:trPr>
        <w:tc>
          <w:tcPr>
            <w:tcW w:w="723" w:type="dxa"/>
            <w:vMerge w:val="restart"/>
            <w:tcBorders>
              <w:top w:val="nil"/>
              <w:left w:val="single" w:sz="4" w:space="0" w:color="auto"/>
              <w:bottom w:val="single" w:sz="4" w:space="0" w:color="auto"/>
              <w:right w:val="single" w:sz="4" w:space="0" w:color="auto"/>
            </w:tcBorders>
            <w:shd w:val="clear" w:color="auto" w:fill="auto"/>
            <w:vAlign w:val="center"/>
            <w:hideMark/>
          </w:tcPr>
          <w:p w14:paraId="6F71EF6B" w14:textId="77777777" w:rsidR="00F7652C" w:rsidRPr="00F7652C" w:rsidRDefault="00F7652C" w:rsidP="00F7652C">
            <w:pPr>
              <w:spacing w:after="0" w:line="240" w:lineRule="auto"/>
              <w:jc w:val="center"/>
              <w:rPr>
                <w:rFonts w:ascii="Times New Roman" w:hAnsi="Times New Roman"/>
                <w:color w:val="000000"/>
                <w:sz w:val="20"/>
                <w:szCs w:val="20"/>
              </w:rPr>
            </w:pPr>
            <w:r w:rsidRPr="00F7652C">
              <w:rPr>
                <w:rFonts w:ascii="Times New Roman" w:hAnsi="Times New Roman"/>
                <w:color w:val="000000"/>
                <w:spacing w:val="1"/>
                <w:sz w:val="20"/>
                <w:szCs w:val="20"/>
              </w:rPr>
              <w:t>Autres</w:t>
            </w:r>
          </w:p>
        </w:tc>
        <w:tc>
          <w:tcPr>
            <w:tcW w:w="2361" w:type="dxa"/>
            <w:tcBorders>
              <w:top w:val="nil"/>
              <w:left w:val="nil"/>
              <w:bottom w:val="single" w:sz="4" w:space="0" w:color="auto"/>
              <w:right w:val="single" w:sz="4" w:space="0" w:color="auto"/>
            </w:tcBorders>
            <w:shd w:val="clear" w:color="auto" w:fill="auto"/>
            <w:vAlign w:val="center"/>
            <w:hideMark/>
          </w:tcPr>
          <w:p w14:paraId="00FAC812" w14:textId="77777777" w:rsidR="00F7652C" w:rsidRPr="00F7652C" w:rsidRDefault="00F7652C" w:rsidP="00F7652C">
            <w:pPr>
              <w:spacing w:after="0" w:line="240" w:lineRule="auto"/>
              <w:rPr>
                <w:rFonts w:ascii="Times New Roman" w:hAnsi="Times New Roman"/>
                <w:color w:val="000000"/>
                <w:sz w:val="20"/>
                <w:szCs w:val="20"/>
              </w:rPr>
            </w:pPr>
            <w:r w:rsidRPr="00F7652C">
              <w:rPr>
                <w:rFonts w:ascii="Times New Roman" w:hAnsi="Times New Roman"/>
                <w:color w:val="000000"/>
                <w:spacing w:val="1"/>
                <w:sz w:val="20"/>
                <w:szCs w:val="20"/>
              </w:rPr>
              <w:t>Pays non défini</w:t>
            </w:r>
          </w:p>
        </w:tc>
        <w:tc>
          <w:tcPr>
            <w:tcW w:w="781" w:type="dxa"/>
            <w:tcBorders>
              <w:top w:val="nil"/>
              <w:left w:val="nil"/>
              <w:bottom w:val="single" w:sz="4" w:space="0" w:color="auto"/>
              <w:right w:val="single" w:sz="4" w:space="0" w:color="auto"/>
            </w:tcBorders>
            <w:shd w:val="clear" w:color="auto" w:fill="auto"/>
            <w:vAlign w:val="center"/>
            <w:hideMark/>
          </w:tcPr>
          <w:p w14:paraId="2FDA191B" w14:textId="77777777" w:rsidR="00F7652C" w:rsidRPr="00F7652C" w:rsidRDefault="00F7652C" w:rsidP="00F7652C">
            <w:pPr>
              <w:spacing w:after="0" w:line="240" w:lineRule="auto"/>
              <w:rPr>
                <w:rFonts w:ascii="Times New Roman" w:hAnsi="Times New Roman"/>
                <w:color w:val="000000"/>
                <w:sz w:val="20"/>
                <w:szCs w:val="20"/>
              </w:rPr>
            </w:pPr>
            <w:r w:rsidRPr="00F7652C">
              <w:rPr>
                <w:rFonts w:ascii="Times New Roman" w:hAnsi="Times New Roman"/>
                <w:color w:val="000000"/>
                <w:sz w:val="20"/>
                <w:szCs w:val="20"/>
              </w:rPr>
              <w:t> </w:t>
            </w:r>
          </w:p>
        </w:tc>
        <w:tc>
          <w:tcPr>
            <w:tcW w:w="5212" w:type="dxa"/>
            <w:tcBorders>
              <w:top w:val="nil"/>
              <w:left w:val="nil"/>
              <w:bottom w:val="single" w:sz="4" w:space="0" w:color="auto"/>
              <w:right w:val="single" w:sz="4" w:space="0" w:color="auto"/>
            </w:tcBorders>
            <w:shd w:val="clear" w:color="auto" w:fill="auto"/>
            <w:vAlign w:val="center"/>
            <w:hideMark/>
          </w:tcPr>
          <w:p w14:paraId="5D01EDFC" w14:textId="77777777" w:rsidR="00F7652C" w:rsidRPr="00F7652C" w:rsidRDefault="00F7652C" w:rsidP="00F7652C">
            <w:pPr>
              <w:spacing w:after="0" w:line="240" w:lineRule="auto"/>
              <w:rPr>
                <w:rFonts w:ascii="Times New Roman" w:hAnsi="Times New Roman"/>
                <w:color w:val="000000"/>
                <w:sz w:val="20"/>
                <w:szCs w:val="20"/>
              </w:rPr>
            </w:pPr>
            <w:r w:rsidRPr="00F7652C">
              <w:rPr>
                <w:rFonts w:ascii="Times New Roman" w:hAnsi="Times New Roman"/>
                <w:color w:val="000000"/>
                <w:spacing w:val="1"/>
                <w:sz w:val="20"/>
                <w:szCs w:val="20"/>
              </w:rPr>
              <w:t>Air Afrique ; Pays non défini</w:t>
            </w:r>
          </w:p>
        </w:tc>
      </w:tr>
      <w:tr w:rsidR="00F7652C" w:rsidRPr="00F7652C" w14:paraId="08D8122E" w14:textId="77777777" w:rsidTr="00F7652C">
        <w:trPr>
          <w:trHeight w:val="307"/>
        </w:trPr>
        <w:tc>
          <w:tcPr>
            <w:tcW w:w="723" w:type="dxa"/>
            <w:vMerge/>
            <w:tcBorders>
              <w:top w:val="nil"/>
              <w:left w:val="single" w:sz="4" w:space="0" w:color="auto"/>
              <w:bottom w:val="single" w:sz="4" w:space="0" w:color="auto"/>
              <w:right w:val="single" w:sz="4" w:space="0" w:color="auto"/>
            </w:tcBorders>
            <w:vAlign w:val="center"/>
            <w:hideMark/>
          </w:tcPr>
          <w:p w14:paraId="47863BE0" w14:textId="77777777" w:rsidR="00F7652C" w:rsidRPr="00F7652C" w:rsidRDefault="00F7652C" w:rsidP="00F7652C">
            <w:pPr>
              <w:spacing w:after="0" w:line="240" w:lineRule="auto"/>
              <w:rPr>
                <w:rFonts w:ascii="Times New Roman" w:hAnsi="Times New Roman"/>
                <w:color w:val="000000"/>
                <w:sz w:val="20"/>
                <w:szCs w:val="20"/>
              </w:rPr>
            </w:pPr>
          </w:p>
        </w:tc>
        <w:tc>
          <w:tcPr>
            <w:tcW w:w="2361" w:type="dxa"/>
            <w:tcBorders>
              <w:top w:val="nil"/>
              <w:left w:val="nil"/>
              <w:bottom w:val="single" w:sz="4" w:space="0" w:color="auto"/>
              <w:right w:val="single" w:sz="4" w:space="0" w:color="auto"/>
            </w:tcBorders>
            <w:shd w:val="clear" w:color="auto" w:fill="auto"/>
            <w:vAlign w:val="center"/>
            <w:hideMark/>
          </w:tcPr>
          <w:p w14:paraId="03B3CCBB" w14:textId="77777777" w:rsidR="00F7652C" w:rsidRPr="00F7652C" w:rsidRDefault="00F7652C" w:rsidP="00F7652C">
            <w:pPr>
              <w:spacing w:after="0" w:line="240" w:lineRule="auto"/>
              <w:rPr>
                <w:rFonts w:ascii="Times New Roman" w:hAnsi="Times New Roman"/>
                <w:color w:val="000000"/>
                <w:sz w:val="20"/>
                <w:szCs w:val="20"/>
              </w:rPr>
            </w:pPr>
            <w:r w:rsidRPr="00F7652C">
              <w:rPr>
                <w:rFonts w:ascii="Times New Roman" w:hAnsi="Times New Roman"/>
                <w:color w:val="000000"/>
                <w:spacing w:val="1"/>
                <w:sz w:val="20"/>
                <w:szCs w:val="20"/>
              </w:rPr>
              <w:t>Pays non relié</w:t>
            </w:r>
          </w:p>
        </w:tc>
        <w:tc>
          <w:tcPr>
            <w:tcW w:w="781" w:type="dxa"/>
            <w:tcBorders>
              <w:top w:val="nil"/>
              <w:left w:val="nil"/>
              <w:bottom w:val="single" w:sz="4" w:space="0" w:color="auto"/>
              <w:right w:val="single" w:sz="4" w:space="0" w:color="auto"/>
            </w:tcBorders>
            <w:shd w:val="clear" w:color="auto" w:fill="auto"/>
            <w:vAlign w:val="center"/>
            <w:hideMark/>
          </w:tcPr>
          <w:p w14:paraId="23C1D8EF" w14:textId="77777777" w:rsidR="00F7652C" w:rsidRPr="00F7652C" w:rsidRDefault="00F7652C" w:rsidP="00F7652C">
            <w:pPr>
              <w:spacing w:after="0" w:line="240" w:lineRule="auto"/>
              <w:rPr>
                <w:rFonts w:ascii="Times New Roman" w:hAnsi="Times New Roman"/>
                <w:color w:val="000000"/>
                <w:sz w:val="20"/>
                <w:szCs w:val="20"/>
              </w:rPr>
            </w:pPr>
            <w:r w:rsidRPr="00F7652C">
              <w:rPr>
                <w:rFonts w:ascii="Times New Roman" w:hAnsi="Times New Roman"/>
                <w:color w:val="000000"/>
                <w:sz w:val="20"/>
                <w:szCs w:val="20"/>
              </w:rPr>
              <w:t> </w:t>
            </w:r>
          </w:p>
        </w:tc>
        <w:tc>
          <w:tcPr>
            <w:tcW w:w="5212" w:type="dxa"/>
            <w:tcBorders>
              <w:top w:val="nil"/>
              <w:left w:val="nil"/>
              <w:bottom w:val="single" w:sz="4" w:space="0" w:color="auto"/>
              <w:right w:val="single" w:sz="4" w:space="0" w:color="auto"/>
            </w:tcBorders>
            <w:shd w:val="clear" w:color="auto" w:fill="auto"/>
            <w:vAlign w:val="center"/>
            <w:hideMark/>
          </w:tcPr>
          <w:p w14:paraId="5EAC08BD" w14:textId="77777777" w:rsidR="00F7652C" w:rsidRPr="00F7652C" w:rsidRDefault="00F7652C" w:rsidP="00F7652C">
            <w:pPr>
              <w:spacing w:after="0" w:line="240" w:lineRule="auto"/>
              <w:rPr>
                <w:rFonts w:ascii="Times New Roman" w:hAnsi="Times New Roman"/>
                <w:color w:val="000000"/>
                <w:sz w:val="20"/>
                <w:szCs w:val="20"/>
              </w:rPr>
            </w:pPr>
            <w:r w:rsidRPr="00F7652C">
              <w:rPr>
                <w:rFonts w:ascii="Times New Roman" w:hAnsi="Times New Roman"/>
                <w:color w:val="000000"/>
                <w:spacing w:val="1"/>
                <w:sz w:val="20"/>
                <w:szCs w:val="20"/>
              </w:rPr>
              <w:t>Antarctique ; Bouvet, ile</w:t>
            </w:r>
          </w:p>
        </w:tc>
      </w:tr>
    </w:tbl>
    <w:p w14:paraId="643E282E" w14:textId="77777777" w:rsidR="008842B8" w:rsidRDefault="008842B8" w:rsidP="00F9708A">
      <w:pPr>
        <w:widowControl w:val="0"/>
        <w:autoSpaceDE w:val="0"/>
        <w:autoSpaceDN w:val="0"/>
        <w:adjustRightInd w:val="0"/>
        <w:spacing w:after="0" w:line="360" w:lineRule="auto"/>
        <w:jc w:val="both"/>
        <w:rPr>
          <w:rFonts w:ascii="Times New Roman" w:hAnsi="Times New Roman"/>
          <w:color w:val="000000"/>
          <w:spacing w:val="1"/>
          <w:sz w:val="24"/>
          <w:szCs w:val="24"/>
        </w:rPr>
      </w:pPr>
    </w:p>
    <w:p w14:paraId="3F9852C3" w14:textId="558E2912" w:rsidR="008842B8" w:rsidRDefault="00B823A0" w:rsidP="00F9708A">
      <w:pPr>
        <w:widowControl w:val="0"/>
        <w:autoSpaceDE w:val="0"/>
        <w:autoSpaceDN w:val="0"/>
        <w:adjustRightInd w:val="0"/>
        <w:spacing w:after="0" w:line="360" w:lineRule="auto"/>
        <w:jc w:val="both"/>
        <w:rPr>
          <w:rFonts w:ascii="Times New Roman" w:hAnsi="Times New Roman"/>
          <w:color w:val="000000"/>
          <w:spacing w:val="1"/>
          <w:sz w:val="24"/>
          <w:szCs w:val="24"/>
        </w:rPr>
      </w:pPr>
      <w:r w:rsidRPr="00B823A0">
        <w:rPr>
          <w:rFonts w:ascii="Times New Roman" w:hAnsi="Times New Roman"/>
          <w:b/>
          <w:color w:val="000000"/>
          <w:spacing w:val="1"/>
          <w:sz w:val="24"/>
          <w:szCs w:val="24"/>
        </w:rPr>
        <w:t>Annexe</w:t>
      </w:r>
      <w:r>
        <w:rPr>
          <w:rFonts w:ascii="Times New Roman" w:hAnsi="Times New Roman"/>
          <w:color w:val="000000"/>
          <w:spacing w:val="1"/>
          <w:sz w:val="24"/>
          <w:szCs w:val="24"/>
        </w:rPr>
        <w:t xml:space="preserve"> </w:t>
      </w:r>
      <w:r w:rsidR="00DF59A9" w:rsidRPr="00750CE4">
        <w:rPr>
          <w:rFonts w:ascii="Times New Roman" w:hAnsi="Times New Roman"/>
          <w:b/>
          <w:bCs/>
          <w:color w:val="000000"/>
          <w:spacing w:val="1"/>
          <w:sz w:val="24"/>
          <w:szCs w:val="24"/>
        </w:rPr>
        <w:t>7</w:t>
      </w:r>
      <w:r w:rsidRPr="00B823A0">
        <w:rPr>
          <w:rFonts w:ascii="Times New Roman" w:hAnsi="Times New Roman"/>
          <w:color w:val="000000"/>
          <w:spacing w:val="1"/>
          <w:sz w:val="24"/>
          <w:szCs w:val="24"/>
        </w:rPr>
        <w:t xml:space="preserve"> : Composition des regroupements économiques régionaux (RER)</w:t>
      </w:r>
    </w:p>
    <w:tbl>
      <w:tblPr>
        <w:tblW w:w="9072" w:type="dxa"/>
        <w:tblInd w:w="70" w:type="dxa"/>
        <w:tblCellMar>
          <w:left w:w="70" w:type="dxa"/>
          <w:right w:w="70" w:type="dxa"/>
        </w:tblCellMar>
        <w:tblLook w:val="04A0" w:firstRow="1" w:lastRow="0" w:firstColumn="1" w:lastColumn="0" w:noHBand="0" w:noVBand="1"/>
      </w:tblPr>
      <w:tblGrid>
        <w:gridCol w:w="1480"/>
        <w:gridCol w:w="820"/>
        <w:gridCol w:w="6772"/>
      </w:tblGrid>
      <w:tr w:rsidR="00B823A0" w:rsidRPr="00B823A0" w14:paraId="5891C3F5" w14:textId="77777777" w:rsidTr="00B823A0">
        <w:trPr>
          <w:trHeight w:hRule="exact" w:val="300"/>
          <w:tblHeader/>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BEBD0" w14:textId="77777777" w:rsidR="00B823A0" w:rsidRPr="00B823A0" w:rsidRDefault="00B823A0" w:rsidP="00B823A0">
            <w:pPr>
              <w:spacing w:after="0" w:line="240" w:lineRule="auto"/>
              <w:jc w:val="center"/>
              <w:rPr>
                <w:rFonts w:ascii="Times New Roman" w:hAnsi="Times New Roman"/>
                <w:b/>
                <w:bCs/>
                <w:color w:val="000000"/>
                <w:sz w:val="20"/>
                <w:szCs w:val="20"/>
              </w:rPr>
            </w:pPr>
            <w:r w:rsidRPr="00B823A0">
              <w:rPr>
                <w:rFonts w:ascii="Times New Roman" w:hAnsi="Times New Roman"/>
                <w:b/>
                <w:bCs/>
                <w:color w:val="000000"/>
                <w:spacing w:val="-1"/>
                <w:sz w:val="20"/>
                <w:szCs w:val="20"/>
              </w:rPr>
              <w:t>RER</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4B8276C2" w14:textId="77777777" w:rsidR="00B823A0" w:rsidRPr="00B823A0" w:rsidRDefault="00B823A0" w:rsidP="00B823A0">
            <w:pPr>
              <w:spacing w:after="0" w:line="240" w:lineRule="auto"/>
              <w:rPr>
                <w:rFonts w:ascii="Times New Roman" w:hAnsi="Times New Roman"/>
                <w:b/>
                <w:bCs/>
                <w:color w:val="000000"/>
                <w:sz w:val="20"/>
                <w:szCs w:val="20"/>
              </w:rPr>
            </w:pPr>
            <w:r w:rsidRPr="00B823A0">
              <w:rPr>
                <w:rFonts w:ascii="Times New Roman" w:hAnsi="Times New Roman"/>
                <w:b/>
                <w:bCs/>
                <w:color w:val="000000"/>
                <w:spacing w:val="1"/>
                <w:sz w:val="20"/>
                <w:szCs w:val="20"/>
              </w:rPr>
              <w:t>Effectif</w:t>
            </w:r>
          </w:p>
        </w:tc>
        <w:tc>
          <w:tcPr>
            <w:tcW w:w="6772" w:type="dxa"/>
            <w:tcBorders>
              <w:top w:val="single" w:sz="4" w:space="0" w:color="auto"/>
              <w:left w:val="nil"/>
              <w:bottom w:val="single" w:sz="4" w:space="0" w:color="auto"/>
              <w:right w:val="single" w:sz="4" w:space="0" w:color="auto"/>
            </w:tcBorders>
            <w:shd w:val="clear" w:color="auto" w:fill="auto"/>
            <w:vAlign w:val="center"/>
            <w:hideMark/>
          </w:tcPr>
          <w:p w14:paraId="6712D567" w14:textId="77777777" w:rsidR="00B823A0" w:rsidRPr="00B823A0" w:rsidRDefault="00B823A0" w:rsidP="00B823A0">
            <w:pPr>
              <w:spacing w:after="0" w:line="240" w:lineRule="auto"/>
              <w:jc w:val="center"/>
              <w:rPr>
                <w:rFonts w:ascii="Times New Roman" w:hAnsi="Times New Roman"/>
                <w:b/>
                <w:bCs/>
                <w:color w:val="000000"/>
                <w:sz w:val="20"/>
                <w:szCs w:val="20"/>
              </w:rPr>
            </w:pPr>
            <w:r w:rsidRPr="00B823A0">
              <w:rPr>
                <w:rFonts w:ascii="Times New Roman" w:hAnsi="Times New Roman"/>
                <w:b/>
                <w:bCs/>
                <w:color w:val="000000"/>
                <w:spacing w:val="1"/>
                <w:sz w:val="20"/>
                <w:szCs w:val="20"/>
              </w:rPr>
              <w:t>Pays composites</w:t>
            </w:r>
          </w:p>
        </w:tc>
      </w:tr>
      <w:tr w:rsidR="00B823A0" w:rsidRPr="00B823A0" w14:paraId="05816C3A" w14:textId="77777777" w:rsidTr="00B823A0">
        <w:trPr>
          <w:trHeight w:hRule="exact" w:val="51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6B176B4A" w14:textId="77777777" w:rsidR="00B823A0" w:rsidRPr="00B823A0" w:rsidRDefault="00B823A0" w:rsidP="00B823A0">
            <w:pPr>
              <w:spacing w:after="0" w:line="240" w:lineRule="auto"/>
              <w:rPr>
                <w:rFonts w:ascii="Times New Roman" w:hAnsi="Times New Roman"/>
                <w:color w:val="000000"/>
                <w:sz w:val="20"/>
                <w:szCs w:val="20"/>
              </w:rPr>
            </w:pPr>
            <w:r w:rsidRPr="00B823A0">
              <w:rPr>
                <w:rFonts w:ascii="Times New Roman" w:hAnsi="Times New Roman"/>
                <w:color w:val="000000"/>
                <w:spacing w:val="1"/>
                <w:sz w:val="20"/>
                <w:szCs w:val="20"/>
              </w:rPr>
              <w:t>ALADI</w:t>
            </w:r>
          </w:p>
        </w:tc>
        <w:tc>
          <w:tcPr>
            <w:tcW w:w="820" w:type="dxa"/>
            <w:tcBorders>
              <w:top w:val="nil"/>
              <w:left w:val="nil"/>
              <w:bottom w:val="single" w:sz="4" w:space="0" w:color="auto"/>
              <w:right w:val="single" w:sz="4" w:space="0" w:color="auto"/>
            </w:tcBorders>
            <w:shd w:val="clear" w:color="auto" w:fill="auto"/>
            <w:vAlign w:val="center"/>
            <w:hideMark/>
          </w:tcPr>
          <w:p w14:paraId="7C7BD530" w14:textId="77777777" w:rsidR="00B823A0" w:rsidRPr="00B823A0" w:rsidRDefault="00B823A0" w:rsidP="00B823A0">
            <w:pPr>
              <w:spacing w:after="0" w:line="240" w:lineRule="auto"/>
              <w:jc w:val="center"/>
              <w:rPr>
                <w:rFonts w:ascii="Times New Roman" w:hAnsi="Times New Roman"/>
                <w:color w:val="000000"/>
                <w:sz w:val="20"/>
                <w:szCs w:val="20"/>
              </w:rPr>
            </w:pPr>
            <w:r w:rsidRPr="00B823A0">
              <w:rPr>
                <w:rFonts w:ascii="Times New Roman" w:hAnsi="Times New Roman"/>
                <w:color w:val="000000"/>
                <w:spacing w:val="-1"/>
                <w:sz w:val="20"/>
                <w:szCs w:val="20"/>
              </w:rPr>
              <w:t>12</w:t>
            </w:r>
          </w:p>
        </w:tc>
        <w:tc>
          <w:tcPr>
            <w:tcW w:w="6772" w:type="dxa"/>
            <w:tcBorders>
              <w:top w:val="nil"/>
              <w:left w:val="nil"/>
              <w:bottom w:val="single" w:sz="4" w:space="0" w:color="auto"/>
              <w:right w:val="single" w:sz="4" w:space="0" w:color="auto"/>
            </w:tcBorders>
            <w:shd w:val="clear" w:color="auto" w:fill="auto"/>
            <w:vAlign w:val="center"/>
            <w:hideMark/>
          </w:tcPr>
          <w:p w14:paraId="35AE9470" w14:textId="77777777" w:rsidR="00B823A0" w:rsidRPr="00B823A0" w:rsidRDefault="00B823A0" w:rsidP="00B823A0">
            <w:pPr>
              <w:spacing w:after="0" w:line="240" w:lineRule="auto"/>
              <w:rPr>
                <w:rFonts w:ascii="Times New Roman" w:hAnsi="Times New Roman"/>
                <w:color w:val="000000"/>
                <w:sz w:val="20"/>
                <w:szCs w:val="20"/>
              </w:rPr>
            </w:pPr>
            <w:r w:rsidRPr="00B823A0">
              <w:rPr>
                <w:rFonts w:ascii="Times New Roman" w:hAnsi="Times New Roman"/>
                <w:color w:val="000000"/>
                <w:spacing w:val="1"/>
                <w:sz w:val="20"/>
                <w:szCs w:val="20"/>
              </w:rPr>
              <w:t xml:space="preserve">Argentine; Colombie; Paraguay; Bolivie; Cuba; </w:t>
            </w:r>
            <w:r w:rsidR="008A1733" w:rsidRPr="00B823A0">
              <w:rPr>
                <w:rFonts w:ascii="Times New Roman" w:hAnsi="Times New Roman"/>
                <w:color w:val="000000"/>
                <w:spacing w:val="1"/>
                <w:sz w:val="20"/>
                <w:szCs w:val="20"/>
              </w:rPr>
              <w:t>Pérou</w:t>
            </w:r>
            <w:r w:rsidRPr="00B823A0">
              <w:rPr>
                <w:rFonts w:ascii="Times New Roman" w:hAnsi="Times New Roman"/>
                <w:color w:val="000000"/>
                <w:spacing w:val="1"/>
                <w:sz w:val="20"/>
                <w:szCs w:val="20"/>
              </w:rPr>
              <w:t xml:space="preserve">; </w:t>
            </w:r>
            <w:r w:rsidR="008A1733" w:rsidRPr="00B823A0">
              <w:rPr>
                <w:rFonts w:ascii="Times New Roman" w:hAnsi="Times New Roman"/>
                <w:color w:val="000000"/>
                <w:spacing w:val="1"/>
                <w:sz w:val="20"/>
                <w:szCs w:val="20"/>
              </w:rPr>
              <w:t>Brésil</w:t>
            </w:r>
            <w:r w:rsidRPr="00B823A0">
              <w:rPr>
                <w:rFonts w:ascii="Times New Roman" w:hAnsi="Times New Roman"/>
                <w:color w:val="000000"/>
                <w:spacing w:val="1"/>
                <w:sz w:val="20"/>
                <w:szCs w:val="20"/>
              </w:rPr>
              <w:t>; Equateur; Uruguay; Chili; Mexique; Venezuela</w:t>
            </w:r>
          </w:p>
        </w:tc>
      </w:tr>
      <w:tr w:rsidR="00B823A0" w:rsidRPr="00B823A0" w14:paraId="635943F4" w14:textId="77777777" w:rsidTr="00B823A0">
        <w:trPr>
          <w:trHeight w:hRule="exac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512190E3" w14:textId="77777777" w:rsidR="00B823A0" w:rsidRPr="00B823A0" w:rsidRDefault="00B823A0" w:rsidP="00B823A0">
            <w:pPr>
              <w:spacing w:after="0" w:line="240" w:lineRule="auto"/>
              <w:rPr>
                <w:rFonts w:ascii="Times New Roman" w:hAnsi="Times New Roman"/>
                <w:color w:val="000000"/>
                <w:sz w:val="20"/>
                <w:szCs w:val="20"/>
              </w:rPr>
            </w:pPr>
            <w:r w:rsidRPr="00B823A0">
              <w:rPr>
                <w:rFonts w:ascii="Times New Roman" w:hAnsi="Times New Roman"/>
                <w:color w:val="000000"/>
                <w:spacing w:val="1"/>
                <w:sz w:val="20"/>
                <w:szCs w:val="20"/>
              </w:rPr>
              <w:t>ALENA</w:t>
            </w:r>
          </w:p>
        </w:tc>
        <w:tc>
          <w:tcPr>
            <w:tcW w:w="820" w:type="dxa"/>
            <w:tcBorders>
              <w:top w:val="nil"/>
              <w:left w:val="nil"/>
              <w:bottom w:val="single" w:sz="4" w:space="0" w:color="auto"/>
              <w:right w:val="single" w:sz="4" w:space="0" w:color="auto"/>
            </w:tcBorders>
            <w:shd w:val="clear" w:color="auto" w:fill="auto"/>
            <w:vAlign w:val="center"/>
            <w:hideMark/>
          </w:tcPr>
          <w:p w14:paraId="0FC02790" w14:textId="77777777" w:rsidR="00B823A0" w:rsidRPr="00B823A0" w:rsidRDefault="00B823A0" w:rsidP="00B823A0">
            <w:pPr>
              <w:spacing w:after="0" w:line="240" w:lineRule="auto"/>
              <w:jc w:val="center"/>
              <w:rPr>
                <w:rFonts w:ascii="Times New Roman" w:hAnsi="Times New Roman"/>
                <w:color w:val="000000"/>
                <w:sz w:val="20"/>
                <w:szCs w:val="20"/>
              </w:rPr>
            </w:pPr>
            <w:r w:rsidRPr="00B823A0">
              <w:rPr>
                <w:rFonts w:ascii="Times New Roman" w:hAnsi="Times New Roman"/>
                <w:color w:val="000000"/>
                <w:sz w:val="20"/>
                <w:szCs w:val="20"/>
              </w:rPr>
              <w:t>3</w:t>
            </w:r>
          </w:p>
        </w:tc>
        <w:tc>
          <w:tcPr>
            <w:tcW w:w="6772" w:type="dxa"/>
            <w:tcBorders>
              <w:top w:val="nil"/>
              <w:left w:val="nil"/>
              <w:bottom w:val="single" w:sz="4" w:space="0" w:color="auto"/>
              <w:right w:val="single" w:sz="4" w:space="0" w:color="auto"/>
            </w:tcBorders>
            <w:shd w:val="clear" w:color="auto" w:fill="auto"/>
            <w:vAlign w:val="center"/>
            <w:hideMark/>
          </w:tcPr>
          <w:p w14:paraId="59BA83A5" w14:textId="77777777" w:rsidR="00B823A0" w:rsidRPr="00B823A0" w:rsidRDefault="00B823A0" w:rsidP="00B823A0">
            <w:pPr>
              <w:spacing w:after="0" w:line="240" w:lineRule="auto"/>
              <w:rPr>
                <w:rFonts w:ascii="Times New Roman" w:hAnsi="Times New Roman"/>
                <w:color w:val="000000"/>
                <w:sz w:val="20"/>
                <w:szCs w:val="20"/>
              </w:rPr>
            </w:pPr>
            <w:r w:rsidRPr="00B823A0">
              <w:rPr>
                <w:rFonts w:ascii="Times New Roman" w:hAnsi="Times New Roman"/>
                <w:color w:val="000000"/>
                <w:spacing w:val="-1"/>
                <w:sz w:val="20"/>
                <w:szCs w:val="20"/>
              </w:rPr>
              <w:t>Canada; Etats-Unis; Mexique</w:t>
            </w:r>
          </w:p>
        </w:tc>
      </w:tr>
      <w:tr w:rsidR="00B823A0" w:rsidRPr="00B823A0" w14:paraId="4C743FD5" w14:textId="77777777" w:rsidTr="004501D3">
        <w:trPr>
          <w:trHeight w:val="441"/>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7290E0DF" w14:textId="77777777" w:rsidR="00B823A0" w:rsidRPr="00B823A0" w:rsidRDefault="00B823A0" w:rsidP="00B823A0">
            <w:pPr>
              <w:spacing w:after="0" w:line="240" w:lineRule="auto"/>
              <w:rPr>
                <w:rFonts w:ascii="Times New Roman" w:hAnsi="Times New Roman"/>
                <w:color w:val="000000"/>
                <w:sz w:val="20"/>
                <w:szCs w:val="20"/>
              </w:rPr>
            </w:pPr>
            <w:r w:rsidRPr="00B823A0">
              <w:rPr>
                <w:rFonts w:ascii="Times New Roman" w:hAnsi="Times New Roman"/>
                <w:color w:val="000000"/>
                <w:spacing w:val="1"/>
                <w:sz w:val="20"/>
                <w:szCs w:val="20"/>
              </w:rPr>
              <w:t>ANASE</w:t>
            </w:r>
          </w:p>
        </w:tc>
        <w:tc>
          <w:tcPr>
            <w:tcW w:w="820" w:type="dxa"/>
            <w:tcBorders>
              <w:top w:val="nil"/>
              <w:left w:val="nil"/>
              <w:bottom w:val="single" w:sz="4" w:space="0" w:color="auto"/>
              <w:right w:val="single" w:sz="4" w:space="0" w:color="auto"/>
            </w:tcBorders>
            <w:shd w:val="clear" w:color="auto" w:fill="auto"/>
            <w:vAlign w:val="center"/>
            <w:hideMark/>
          </w:tcPr>
          <w:p w14:paraId="3B0FC72B" w14:textId="77777777" w:rsidR="00B823A0" w:rsidRPr="00B823A0" w:rsidRDefault="00B823A0" w:rsidP="00B823A0">
            <w:pPr>
              <w:spacing w:after="0" w:line="240" w:lineRule="auto"/>
              <w:jc w:val="center"/>
              <w:rPr>
                <w:rFonts w:ascii="Times New Roman" w:hAnsi="Times New Roman"/>
                <w:color w:val="000000"/>
                <w:sz w:val="20"/>
                <w:szCs w:val="20"/>
              </w:rPr>
            </w:pPr>
            <w:r w:rsidRPr="00B823A0">
              <w:rPr>
                <w:rFonts w:ascii="Times New Roman" w:hAnsi="Times New Roman"/>
                <w:color w:val="000000"/>
                <w:spacing w:val="-1"/>
                <w:sz w:val="20"/>
                <w:szCs w:val="20"/>
              </w:rPr>
              <w:t>10</w:t>
            </w:r>
          </w:p>
        </w:tc>
        <w:tc>
          <w:tcPr>
            <w:tcW w:w="6772" w:type="dxa"/>
            <w:tcBorders>
              <w:top w:val="nil"/>
              <w:left w:val="nil"/>
              <w:bottom w:val="single" w:sz="4" w:space="0" w:color="auto"/>
              <w:right w:val="single" w:sz="4" w:space="0" w:color="auto"/>
            </w:tcBorders>
            <w:shd w:val="clear" w:color="auto" w:fill="auto"/>
            <w:vAlign w:val="center"/>
            <w:hideMark/>
          </w:tcPr>
          <w:p w14:paraId="675895B5" w14:textId="77777777" w:rsidR="00B823A0" w:rsidRPr="00B823A0" w:rsidRDefault="00B823A0" w:rsidP="00B823A0">
            <w:pPr>
              <w:spacing w:after="0" w:line="240" w:lineRule="auto"/>
              <w:rPr>
                <w:rFonts w:ascii="Times New Roman" w:hAnsi="Times New Roman"/>
                <w:color w:val="000000"/>
                <w:sz w:val="20"/>
                <w:szCs w:val="20"/>
              </w:rPr>
            </w:pPr>
            <w:r w:rsidRPr="00B823A0">
              <w:rPr>
                <w:rFonts w:ascii="Times New Roman" w:hAnsi="Times New Roman"/>
                <w:color w:val="000000"/>
                <w:spacing w:val="1"/>
                <w:sz w:val="20"/>
                <w:szCs w:val="20"/>
              </w:rPr>
              <w:t xml:space="preserve">Brunei Darussalam; Myanmar; Singapour; Cambodge; Philippines; </w:t>
            </w:r>
            <w:r w:rsidR="008A1733" w:rsidRPr="00B823A0">
              <w:rPr>
                <w:rFonts w:ascii="Times New Roman" w:hAnsi="Times New Roman"/>
                <w:color w:val="000000"/>
                <w:spacing w:val="1"/>
                <w:sz w:val="20"/>
                <w:szCs w:val="20"/>
              </w:rPr>
              <w:t>Thaïlande</w:t>
            </w:r>
            <w:r w:rsidRPr="00B823A0">
              <w:rPr>
                <w:rFonts w:ascii="Times New Roman" w:hAnsi="Times New Roman"/>
                <w:color w:val="000000"/>
                <w:spacing w:val="1"/>
                <w:sz w:val="20"/>
                <w:szCs w:val="20"/>
              </w:rPr>
              <w:t xml:space="preserve">; </w:t>
            </w:r>
            <w:r w:rsidR="008A1733" w:rsidRPr="00B823A0">
              <w:rPr>
                <w:rFonts w:ascii="Times New Roman" w:hAnsi="Times New Roman"/>
                <w:color w:val="000000"/>
                <w:spacing w:val="1"/>
                <w:sz w:val="20"/>
                <w:szCs w:val="20"/>
              </w:rPr>
              <w:t>Indonésie</w:t>
            </w:r>
            <w:r w:rsidRPr="00B823A0">
              <w:rPr>
                <w:rFonts w:ascii="Times New Roman" w:hAnsi="Times New Roman"/>
                <w:color w:val="000000"/>
                <w:spacing w:val="1"/>
                <w:sz w:val="20"/>
                <w:szCs w:val="20"/>
              </w:rPr>
              <w:t xml:space="preserve">; Lao, Rep. </w:t>
            </w:r>
            <w:r w:rsidR="008A1733" w:rsidRPr="00B823A0">
              <w:rPr>
                <w:rFonts w:ascii="Times New Roman" w:hAnsi="Times New Roman"/>
                <w:color w:val="000000"/>
                <w:spacing w:val="1"/>
                <w:sz w:val="20"/>
                <w:szCs w:val="20"/>
              </w:rPr>
              <w:t>Démocratique</w:t>
            </w:r>
            <w:r w:rsidRPr="00B823A0">
              <w:rPr>
                <w:rFonts w:ascii="Times New Roman" w:hAnsi="Times New Roman"/>
                <w:color w:val="000000"/>
                <w:spacing w:val="1"/>
                <w:sz w:val="20"/>
                <w:szCs w:val="20"/>
              </w:rPr>
              <w:t xml:space="preserve"> </w:t>
            </w:r>
            <w:r w:rsidR="008A1733" w:rsidRPr="00B823A0">
              <w:rPr>
                <w:rFonts w:ascii="Times New Roman" w:hAnsi="Times New Roman"/>
                <w:color w:val="000000"/>
                <w:spacing w:val="1"/>
                <w:sz w:val="20"/>
                <w:szCs w:val="20"/>
              </w:rPr>
              <w:t>Populaire</w:t>
            </w:r>
            <w:r w:rsidRPr="00B823A0">
              <w:rPr>
                <w:rFonts w:ascii="Times New Roman" w:hAnsi="Times New Roman"/>
                <w:color w:val="000000"/>
                <w:spacing w:val="1"/>
                <w:sz w:val="20"/>
                <w:szCs w:val="20"/>
              </w:rPr>
              <w:t>; Vietnam; Malaisie</w:t>
            </w:r>
          </w:p>
        </w:tc>
      </w:tr>
      <w:tr w:rsidR="00B823A0" w:rsidRPr="00B823A0" w14:paraId="7F134B41" w14:textId="77777777" w:rsidTr="00B823A0">
        <w:trPr>
          <w:trHeight w:hRule="exact" w:val="51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22C1AA9E" w14:textId="32F1A9F8" w:rsidR="00B823A0" w:rsidRPr="00B823A0" w:rsidRDefault="00B823A0" w:rsidP="00CE272C">
            <w:pPr>
              <w:spacing w:after="0" w:line="240" w:lineRule="auto"/>
              <w:rPr>
                <w:rFonts w:ascii="Times New Roman" w:hAnsi="Times New Roman"/>
                <w:color w:val="000000"/>
                <w:sz w:val="20"/>
                <w:szCs w:val="20"/>
              </w:rPr>
            </w:pPr>
            <w:r w:rsidRPr="00B823A0">
              <w:rPr>
                <w:rFonts w:ascii="Times New Roman" w:hAnsi="Times New Roman"/>
                <w:color w:val="000000"/>
                <w:spacing w:val="1"/>
                <w:sz w:val="20"/>
                <w:szCs w:val="20"/>
              </w:rPr>
              <w:t>BANGKOK</w:t>
            </w:r>
          </w:p>
        </w:tc>
        <w:tc>
          <w:tcPr>
            <w:tcW w:w="820" w:type="dxa"/>
            <w:tcBorders>
              <w:top w:val="nil"/>
              <w:left w:val="nil"/>
              <w:bottom w:val="single" w:sz="4" w:space="0" w:color="auto"/>
              <w:right w:val="single" w:sz="4" w:space="0" w:color="auto"/>
            </w:tcBorders>
            <w:shd w:val="clear" w:color="auto" w:fill="auto"/>
            <w:vAlign w:val="center"/>
            <w:hideMark/>
          </w:tcPr>
          <w:p w14:paraId="7ABB39E0" w14:textId="77777777" w:rsidR="00B823A0" w:rsidRPr="00B823A0" w:rsidRDefault="00B823A0" w:rsidP="00B823A0">
            <w:pPr>
              <w:spacing w:after="0" w:line="240" w:lineRule="auto"/>
              <w:jc w:val="center"/>
              <w:rPr>
                <w:rFonts w:ascii="Times New Roman" w:hAnsi="Times New Roman"/>
                <w:color w:val="000000"/>
                <w:sz w:val="20"/>
                <w:szCs w:val="20"/>
              </w:rPr>
            </w:pPr>
            <w:r w:rsidRPr="00B823A0">
              <w:rPr>
                <w:rFonts w:ascii="Times New Roman" w:hAnsi="Times New Roman"/>
                <w:color w:val="000000"/>
                <w:sz w:val="20"/>
                <w:szCs w:val="20"/>
              </w:rPr>
              <w:t>6</w:t>
            </w:r>
          </w:p>
        </w:tc>
        <w:tc>
          <w:tcPr>
            <w:tcW w:w="6772" w:type="dxa"/>
            <w:tcBorders>
              <w:top w:val="nil"/>
              <w:left w:val="nil"/>
              <w:bottom w:val="single" w:sz="4" w:space="0" w:color="auto"/>
              <w:right w:val="single" w:sz="4" w:space="0" w:color="auto"/>
            </w:tcBorders>
            <w:shd w:val="clear" w:color="auto" w:fill="auto"/>
            <w:vAlign w:val="center"/>
            <w:hideMark/>
          </w:tcPr>
          <w:p w14:paraId="7BA83557" w14:textId="7C126362" w:rsidR="00B823A0" w:rsidRPr="00B823A0" w:rsidRDefault="00B823A0" w:rsidP="00B823A0">
            <w:pPr>
              <w:spacing w:after="0" w:line="240" w:lineRule="auto"/>
              <w:rPr>
                <w:rFonts w:ascii="Times New Roman" w:hAnsi="Times New Roman"/>
                <w:color w:val="000000"/>
                <w:sz w:val="20"/>
                <w:szCs w:val="20"/>
              </w:rPr>
            </w:pPr>
            <w:r w:rsidRPr="00B823A0">
              <w:rPr>
                <w:rFonts w:ascii="Times New Roman" w:hAnsi="Times New Roman"/>
                <w:color w:val="000000"/>
                <w:spacing w:val="1"/>
                <w:sz w:val="20"/>
                <w:szCs w:val="20"/>
              </w:rPr>
              <w:t xml:space="preserve">Bangladesh; </w:t>
            </w:r>
            <w:r w:rsidR="008A1733" w:rsidRPr="00B823A0">
              <w:rPr>
                <w:rFonts w:ascii="Times New Roman" w:hAnsi="Times New Roman"/>
                <w:color w:val="000000"/>
                <w:spacing w:val="1"/>
                <w:sz w:val="20"/>
                <w:szCs w:val="20"/>
              </w:rPr>
              <w:t>Corée</w:t>
            </w:r>
            <w:r w:rsidRPr="00B823A0">
              <w:rPr>
                <w:rFonts w:ascii="Times New Roman" w:hAnsi="Times New Roman"/>
                <w:color w:val="000000"/>
                <w:spacing w:val="1"/>
                <w:sz w:val="20"/>
                <w:szCs w:val="20"/>
              </w:rPr>
              <w:t xml:space="preserve">, </w:t>
            </w:r>
            <w:r w:rsidR="008A1733" w:rsidRPr="00B823A0">
              <w:rPr>
                <w:rFonts w:ascii="Times New Roman" w:hAnsi="Times New Roman"/>
                <w:color w:val="000000"/>
                <w:spacing w:val="1"/>
                <w:sz w:val="20"/>
                <w:szCs w:val="20"/>
              </w:rPr>
              <w:t>République</w:t>
            </w:r>
            <w:r w:rsidRPr="00B823A0">
              <w:rPr>
                <w:rFonts w:ascii="Times New Roman" w:hAnsi="Times New Roman"/>
                <w:color w:val="000000"/>
                <w:spacing w:val="1"/>
                <w:sz w:val="20"/>
                <w:szCs w:val="20"/>
              </w:rPr>
              <w:t xml:space="preserve"> de Corée; Lao</w:t>
            </w:r>
            <w:r w:rsidR="00CE272C">
              <w:rPr>
                <w:rFonts w:ascii="Times New Roman" w:hAnsi="Times New Roman"/>
                <w:color w:val="000000"/>
                <w:spacing w:val="1"/>
                <w:sz w:val="20"/>
                <w:szCs w:val="20"/>
              </w:rPr>
              <w:t>s</w:t>
            </w:r>
            <w:r w:rsidRPr="00B823A0">
              <w:rPr>
                <w:rFonts w:ascii="Times New Roman" w:hAnsi="Times New Roman"/>
                <w:color w:val="000000"/>
                <w:spacing w:val="1"/>
                <w:sz w:val="20"/>
                <w:szCs w:val="20"/>
              </w:rPr>
              <w:t xml:space="preserve">, Rep. </w:t>
            </w:r>
            <w:r w:rsidR="008A1733" w:rsidRPr="00B823A0">
              <w:rPr>
                <w:rFonts w:ascii="Times New Roman" w:hAnsi="Times New Roman"/>
                <w:color w:val="000000"/>
                <w:spacing w:val="1"/>
                <w:sz w:val="20"/>
                <w:szCs w:val="20"/>
              </w:rPr>
              <w:t>Démocratique</w:t>
            </w:r>
            <w:r w:rsidRPr="00B823A0">
              <w:rPr>
                <w:rFonts w:ascii="Times New Roman" w:hAnsi="Times New Roman"/>
                <w:color w:val="000000"/>
                <w:spacing w:val="1"/>
                <w:sz w:val="20"/>
                <w:szCs w:val="20"/>
              </w:rPr>
              <w:t xml:space="preserve"> Populaire; Chine; Inde; Sri Lanka</w:t>
            </w:r>
          </w:p>
        </w:tc>
      </w:tr>
      <w:tr w:rsidR="00B823A0" w:rsidRPr="00B823A0" w14:paraId="64E57100" w14:textId="77777777" w:rsidTr="004501D3">
        <w:trPr>
          <w:trHeight w:val="597"/>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223AF82C" w14:textId="77777777" w:rsidR="00B823A0" w:rsidRPr="00B823A0" w:rsidRDefault="00B823A0" w:rsidP="00B823A0">
            <w:pPr>
              <w:spacing w:after="0" w:line="240" w:lineRule="auto"/>
              <w:rPr>
                <w:rFonts w:ascii="Times New Roman" w:hAnsi="Times New Roman"/>
                <w:color w:val="000000"/>
                <w:sz w:val="20"/>
                <w:szCs w:val="20"/>
              </w:rPr>
            </w:pPr>
            <w:r w:rsidRPr="00B823A0">
              <w:rPr>
                <w:rFonts w:ascii="Times New Roman" w:hAnsi="Times New Roman"/>
                <w:color w:val="000000"/>
                <w:spacing w:val="-1"/>
                <w:sz w:val="20"/>
                <w:szCs w:val="20"/>
              </w:rPr>
              <w:t>CEDEAO</w:t>
            </w:r>
          </w:p>
        </w:tc>
        <w:tc>
          <w:tcPr>
            <w:tcW w:w="820" w:type="dxa"/>
            <w:tcBorders>
              <w:top w:val="nil"/>
              <w:left w:val="nil"/>
              <w:bottom w:val="single" w:sz="4" w:space="0" w:color="auto"/>
              <w:right w:val="single" w:sz="4" w:space="0" w:color="auto"/>
            </w:tcBorders>
            <w:shd w:val="clear" w:color="auto" w:fill="auto"/>
            <w:vAlign w:val="center"/>
            <w:hideMark/>
          </w:tcPr>
          <w:p w14:paraId="4B4F77B1" w14:textId="77777777" w:rsidR="00B823A0" w:rsidRPr="00B823A0" w:rsidRDefault="00B823A0" w:rsidP="00B823A0">
            <w:pPr>
              <w:spacing w:after="0" w:line="240" w:lineRule="auto"/>
              <w:jc w:val="center"/>
              <w:rPr>
                <w:rFonts w:ascii="Times New Roman" w:hAnsi="Times New Roman"/>
                <w:color w:val="000000"/>
                <w:sz w:val="20"/>
                <w:szCs w:val="20"/>
              </w:rPr>
            </w:pPr>
            <w:r w:rsidRPr="00B823A0">
              <w:rPr>
                <w:rFonts w:ascii="Times New Roman" w:hAnsi="Times New Roman"/>
                <w:color w:val="000000"/>
                <w:spacing w:val="-1"/>
                <w:sz w:val="20"/>
                <w:szCs w:val="20"/>
              </w:rPr>
              <w:t>15</w:t>
            </w:r>
          </w:p>
        </w:tc>
        <w:tc>
          <w:tcPr>
            <w:tcW w:w="6772" w:type="dxa"/>
            <w:tcBorders>
              <w:top w:val="nil"/>
              <w:left w:val="nil"/>
              <w:bottom w:val="single" w:sz="4" w:space="0" w:color="auto"/>
              <w:right w:val="single" w:sz="4" w:space="0" w:color="auto"/>
            </w:tcBorders>
            <w:shd w:val="clear" w:color="auto" w:fill="auto"/>
            <w:vAlign w:val="center"/>
            <w:hideMark/>
          </w:tcPr>
          <w:p w14:paraId="42AF949F" w14:textId="77777777" w:rsidR="00B823A0" w:rsidRPr="00B823A0" w:rsidRDefault="008A1733" w:rsidP="00B823A0">
            <w:pPr>
              <w:spacing w:after="0" w:line="240" w:lineRule="auto"/>
              <w:rPr>
                <w:rFonts w:ascii="Times New Roman" w:hAnsi="Times New Roman"/>
                <w:color w:val="000000"/>
                <w:sz w:val="20"/>
                <w:szCs w:val="20"/>
              </w:rPr>
            </w:pPr>
            <w:r>
              <w:rPr>
                <w:rFonts w:ascii="Times New Roman" w:hAnsi="Times New Roman"/>
                <w:color w:val="000000"/>
                <w:spacing w:val="1"/>
                <w:sz w:val="20"/>
                <w:szCs w:val="20"/>
              </w:rPr>
              <w:t>Bé</w:t>
            </w:r>
            <w:r w:rsidR="00B823A0" w:rsidRPr="00B823A0">
              <w:rPr>
                <w:rFonts w:ascii="Times New Roman" w:hAnsi="Times New Roman"/>
                <w:color w:val="000000"/>
                <w:spacing w:val="1"/>
                <w:sz w:val="20"/>
                <w:szCs w:val="20"/>
              </w:rPr>
              <w:t xml:space="preserve">nin; Niger; Ghana; Burkina Faso; </w:t>
            </w:r>
            <w:r w:rsidRPr="00B823A0">
              <w:rPr>
                <w:rFonts w:ascii="Times New Roman" w:hAnsi="Times New Roman"/>
                <w:color w:val="000000"/>
                <w:spacing w:val="1"/>
                <w:sz w:val="20"/>
                <w:szCs w:val="20"/>
              </w:rPr>
              <w:t>Sénégal</w:t>
            </w:r>
            <w:r w:rsidR="00B823A0" w:rsidRPr="00B823A0">
              <w:rPr>
                <w:rFonts w:ascii="Times New Roman" w:hAnsi="Times New Roman"/>
                <w:color w:val="000000"/>
                <w:spacing w:val="1"/>
                <w:sz w:val="20"/>
                <w:szCs w:val="20"/>
              </w:rPr>
              <w:t xml:space="preserve">; </w:t>
            </w:r>
            <w:r w:rsidRPr="00B823A0">
              <w:rPr>
                <w:rFonts w:ascii="Times New Roman" w:hAnsi="Times New Roman"/>
                <w:color w:val="000000"/>
                <w:spacing w:val="1"/>
                <w:sz w:val="20"/>
                <w:szCs w:val="20"/>
              </w:rPr>
              <w:t>Guinée</w:t>
            </w:r>
            <w:r w:rsidR="00B823A0" w:rsidRPr="00B823A0">
              <w:rPr>
                <w:rFonts w:ascii="Times New Roman" w:hAnsi="Times New Roman"/>
                <w:color w:val="000000"/>
                <w:spacing w:val="1"/>
                <w:sz w:val="20"/>
                <w:szCs w:val="20"/>
              </w:rPr>
              <w:t xml:space="preserve">; Cote d'Ivoire; Togo; Liberia; Mali; Cap-Vert; Sierra Leone; </w:t>
            </w:r>
            <w:r w:rsidRPr="00B823A0">
              <w:rPr>
                <w:rFonts w:ascii="Times New Roman" w:hAnsi="Times New Roman"/>
                <w:color w:val="000000"/>
                <w:spacing w:val="1"/>
                <w:sz w:val="20"/>
                <w:szCs w:val="20"/>
              </w:rPr>
              <w:t>Guinée-Bissau</w:t>
            </w:r>
            <w:r w:rsidR="00B823A0" w:rsidRPr="00B823A0">
              <w:rPr>
                <w:rFonts w:ascii="Times New Roman" w:hAnsi="Times New Roman"/>
                <w:color w:val="000000"/>
                <w:spacing w:val="1"/>
                <w:sz w:val="20"/>
                <w:szCs w:val="20"/>
              </w:rPr>
              <w:t>; Gambie; Nigeria</w:t>
            </w:r>
          </w:p>
        </w:tc>
      </w:tr>
      <w:tr w:rsidR="00B823A0" w:rsidRPr="00B823A0" w14:paraId="0B94487A" w14:textId="77777777" w:rsidTr="00B823A0">
        <w:trPr>
          <w:trHeight w:val="765"/>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512CF3A7" w14:textId="77777777" w:rsidR="00B823A0" w:rsidRPr="00B823A0" w:rsidRDefault="00B823A0" w:rsidP="00B823A0">
            <w:pPr>
              <w:spacing w:after="0" w:line="240" w:lineRule="auto"/>
              <w:rPr>
                <w:rFonts w:ascii="Times New Roman" w:hAnsi="Times New Roman"/>
                <w:color w:val="000000"/>
                <w:sz w:val="20"/>
                <w:szCs w:val="20"/>
              </w:rPr>
            </w:pPr>
            <w:r w:rsidRPr="00B823A0">
              <w:rPr>
                <w:rFonts w:ascii="Times New Roman" w:hAnsi="Times New Roman"/>
                <w:color w:val="000000"/>
                <w:spacing w:val="-1"/>
                <w:sz w:val="20"/>
                <w:szCs w:val="20"/>
              </w:rPr>
              <w:t>CEEAC</w:t>
            </w:r>
          </w:p>
        </w:tc>
        <w:tc>
          <w:tcPr>
            <w:tcW w:w="820" w:type="dxa"/>
            <w:tcBorders>
              <w:top w:val="nil"/>
              <w:left w:val="nil"/>
              <w:bottom w:val="single" w:sz="4" w:space="0" w:color="auto"/>
              <w:right w:val="single" w:sz="4" w:space="0" w:color="auto"/>
            </w:tcBorders>
            <w:shd w:val="clear" w:color="auto" w:fill="auto"/>
            <w:vAlign w:val="center"/>
            <w:hideMark/>
          </w:tcPr>
          <w:p w14:paraId="448C21AA" w14:textId="77777777" w:rsidR="00B823A0" w:rsidRPr="00B823A0" w:rsidRDefault="00B823A0" w:rsidP="00B823A0">
            <w:pPr>
              <w:spacing w:after="0" w:line="240" w:lineRule="auto"/>
              <w:jc w:val="center"/>
              <w:rPr>
                <w:rFonts w:ascii="Times New Roman" w:hAnsi="Times New Roman"/>
                <w:color w:val="000000"/>
                <w:sz w:val="20"/>
                <w:szCs w:val="20"/>
              </w:rPr>
            </w:pPr>
            <w:r w:rsidRPr="00B823A0">
              <w:rPr>
                <w:rFonts w:ascii="Times New Roman" w:hAnsi="Times New Roman"/>
                <w:color w:val="000000"/>
                <w:spacing w:val="-1"/>
                <w:sz w:val="20"/>
                <w:szCs w:val="20"/>
              </w:rPr>
              <w:t>11</w:t>
            </w:r>
          </w:p>
        </w:tc>
        <w:tc>
          <w:tcPr>
            <w:tcW w:w="6772" w:type="dxa"/>
            <w:tcBorders>
              <w:top w:val="nil"/>
              <w:left w:val="nil"/>
              <w:bottom w:val="single" w:sz="4" w:space="0" w:color="auto"/>
              <w:right w:val="single" w:sz="4" w:space="0" w:color="auto"/>
            </w:tcBorders>
            <w:shd w:val="clear" w:color="auto" w:fill="auto"/>
            <w:vAlign w:val="center"/>
            <w:hideMark/>
          </w:tcPr>
          <w:p w14:paraId="4EF441FC" w14:textId="437FD3F5" w:rsidR="00B823A0" w:rsidRPr="00B823A0" w:rsidRDefault="00B823A0" w:rsidP="00B823A0">
            <w:pPr>
              <w:spacing w:after="0" w:line="240" w:lineRule="auto"/>
              <w:rPr>
                <w:rFonts w:ascii="Times New Roman" w:hAnsi="Times New Roman"/>
                <w:color w:val="000000"/>
                <w:sz w:val="20"/>
                <w:szCs w:val="20"/>
              </w:rPr>
            </w:pPr>
            <w:r w:rsidRPr="00B823A0">
              <w:rPr>
                <w:rFonts w:ascii="Times New Roman" w:hAnsi="Times New Roman"/>
                <w:color w:val="000000"/>
                <w:spacing w:val="-1"/>
                <w:sz w:val="20"/>
                <w:szCs w:val="20"/>
              </w:rPr>
              <w:t xml:space="preserve">Cameroun; Centrafricaine, </w:t>
            </w:r>
            <w:r w:rsidR="008A1733" w:rsidRPr="00B823A0">
              <w:rPr>
                <w:rFonts w:ascii="Times New Roman" w:hAnsi="Times New Roman"/>
                <w:color w:val="000000"/>
                <w:spacing w:val="-1"/>
                <w:sz w:val="20"/>
                <w:szCs w:val="20"/>
              </w:rPr>
              <w:t>République</w:t>
            </w:r>
            <w:r w:rsidRPr="00B823A0">
              <w:rPr>
                <w:rFonts w:ascii="Times New Roman" w:hAnsi="Times New Roman"/>
                <w:color w:val="000000"/>
                <w:spacing w:val="-1"/>
                <w:sz w:val="20"/>
                <w:szCs w:val="20"/>
              </w:rPr>
              <w:t xml:space="preserve">; Congo, </w:t>
            </w:r>
            <w:r w:rsidR="008A1733" w:rsidRPr="00B823A0">
              <w:rPr>
                <w:rFonts w:ascii="Times New Roman" w:hAnsi="Times New Roman"/>
                <w:color w:val="000000"/>
                <w:spacing w:val="-1"/>
                <w:sz w:val="20"/>
                <w:szCs w:val="20"/>
              </w:rPr>
              <w:t>République</w:t>
            </w:r>
            <w:r w:rsidRPr="00B823A0">
              <w:rPr>
                <w:rFonts w:ascii="Times New Roman" w:hAnsi="Times New Roman"/>
                <w:color w:val="000000"/>
                <w:spacing w:val="-1"/>
                <w:sz w:val="20"/>
                <w:szCs w:val="20"/>
              </w:rPr>
              <w:t xml:space="preserve"> </w:t>
            </w:r>
            <w:r w:rsidR="008A1733" w:rsidRPr="00B823A0">
              <w:rPr>
                <w:rFonts w:ascii="Times New Roman" w:hAnsi="Times New Roman"/>
                <w:color w:val="000000"/>
                <w:spacing w:val="-1"/>
                <w:sz w:val="20"/>
                <w:szCs w:val="20"/>
              </w:rPr>
              <w:t>Démocratique</w:t>
            </w:r>
            <w:r w:rsidRPr="00B823A0">
              <w:rPr>
                <w:rFonts w:ascii="Times New Roman" w:hAnsi="Times New Roman"/>
                <w:color w:val="000000"/>
                <w:spacing w:val="-1"/>
                <w:sz w:val="20"/>
                <w:szCs w:val="20"/>
              </w:rPr>
              <w:t>; Congo(Brazzaville); Tchad; Rwa</w:t>
            </w:r>
            <w:r w:rsidR="00A93316">
              <w:rPr>
                <w:rFonts w:ascii="Times New Roman" w:hAnsi="Times New Roman"/>
                <w:color w:val="000000"/>
                <w:spacing w:val="-1"/>
                <w:sz w:val="20"/>
                <w:szCs w:val="20"/>
              </w:rPr>
              <w:t>nda.</w:t>
            </w:r>
            <w:r w:rsidRPr="00B823A0">
              <w:rPr>
                <w:rFonts w:ascii="Times New Roman" w:hAnsi="Times New Roman"/>
                <w:color w:val="000000"/>
                <w:spacing w:val="-1"/>
                <w:sz w:val="20"/>
                <w:szCs w:val="20"/>
              </w:rPr>
              <w:t xml:space="preserve">; Gabon; Angola; Sao Tome-et-Principe; </w:t>
            </w:r>
            <w:r w:rsidR="008A1733" w:rsidRPr="00B823A0">
              <w:rPr>
                <w:rFonts w:ascii="Times New Roman" w:hAnsi="Times New Roman"/>
                <w:color w:val="000000"/>
                <w:spacing w:val="-1"/>
                <w:sz w:val="20"/>
                <w:szCs w:val="20"/>
              </w:rPr>
              <w:t>Guinée</w:t>
            </w:r>
            <w:r w:rsidRPr="00B823A0">
              <w:rPr>
                <w:rFonts w:ascii="Times New Roman" w:hAnsi="Times New Roman"/>
                <w:color w:val="000000"/>
                <w:spacing w:val="-1"/>
                <w:sz w:val="20"/>
                <w:szCs w:val="20"/>
              </w:rPr>
              <w:t xml:space="preserve"> Equatoriale; Burundi</w:t>
            </w:r>
          </w:p>
        </w:tc>
      </w:tr>
      <w:tr w:rsidR="00B823A0" w:rsidRPr="00B823A0" w14:paraId="5BD3F7E4" w14:textId="77777777" w:rsidTr="00B823A0">
        <w:trPr>
          <w:trHeight w:hRule="exact" w:val="51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52AD2153" w14:textId="77777777" w:rsidR="00B823A0" w:rsidRPr="00B823A0" w:rsidRDefault="00B823A0" w:rsidP="00B823A0">
            <w:pPr>
              <w:spacing w:after="0" w:line="240" w:lineRule="auto"/>
              <w:rPr>
                <w:rFonts w:ascii="Times New Roman" w:hAnsi="Times New Roman"/>
                <w:color w:val="000000"/>
                <w:sz w:val="20"/>
                <w:szCs w:val="20"/>
              </w:rPr>
            </w:pPr>
            <w:r w:rsidRPr="00B823A0">
              <w:rPr>
                <w:rFonts w:ascii="Times New Roman" w:hAnsi="Times New Roman"/>
                <w:color w:val="000000"/>
                <w:spacing w:val="-1"/>
                <w:sz w:val="20"/>
                <w:szCs w:val="20"/>
              </w:rPr>
              <w:t>CEMAC</w:t>
            </w:r>
          </w:p>
        </w:tc>
        <w:tc>
          <w:tcPr>
            <w:tcW w:w="820" w:type="dxa"/>
            <w:tcBorders>
              <w:top w:val="nil"/>
              <w:left w:val="nil"/>
              <w:bottom w:val="single" w:sz="4" w:space="0" w:color="auto"/>
              <w:right w:val="single" w:sz="4" w:space="0" w:color="auto"/>
            </w:tcBorders>
            <w:shd w:val="clear" w:color="auto" w:fill="auto"/>
            <w:vAlign w:val="center"/>
            <w:hideMark/>
          </w:tcPr>
          <w:p w14:paraId="56E43F0C" w14:textId="77777777" w:rsidR="00B823A0" w:rsidRPr="00B823A0" w:rsidRDefault="00B823A0" w:rsidP="00B823A0">
            <w:pPr>
              <w:spacing w:after="0" w:line="240" w:lineRule="auto"/>
              <w:jc w:val="center"/>
              <w:rPr>
                <w:rFonts w:ascii="Times New Roman" w:hAnsi="Times New Roman"/>
                <w:color w:val="000000"/>
                <w:sz w:val="20"/>
                <w:szCs w:val="20"/>
              </w:rPr>
            </w:pPr>
            <w:r w:rsidRPr="00B823A0">
              <w:rPr>
                <w:rFonts w:ascii="Times New Roman" w:hAnsi="Times New Roman"/>
                <w:color w:val="000000"/>
                <w:sz w:val="20"/>
                <w:szCs w:val="20"/>
              </w:rPr>
              <w:t>6</w:t>
            </w:r>
          </w:p>
        </w:tc>
        <w:tc>
          <w:tcPr>
            <w:tcW w:w="6772" w:type="dxa"/>
            <w:tcBorders>
              <w:top w:val="nil"/>
              <w:left w:val="nil"/>
              <w:bottom w:val="single" w:sz="4" w:space="0" w:color="auto"/>
              <w:right w:val="single" w:sz="4" w:space="0" w:color="auto"/>
            </w:tcBorders>
            <w:shd w:val="clear" w:color="auto" w:fill="auto"/>
            <w:vAlign w:val="center"/>
            <w:hideMark/>
          </w:tcPr>
          <w:p w14:paraId="0D539DA8" w14:textId="77777777" w:rsidR="00B823A0" w:rsidRPr="00B823A0" w:rsidRDefault="00B823A0" w:rsidP="00B823A0">
            <w:pPr>
              <w:spacing w:after="0" w:line="240" w:lineRule="auto"/>
              <w:rPr>
                <w:rFonts w:ascii="Times New Roman" w:hAnsi="Times New Roman"/>
                <w:color w:val="000000"/>
                <w:sz w:val="20"/>
                <w:szCs w:val="20"/>
              </w:rPr>
            </w:pPr>
            <w:r w:rsidRPr="00B823A0">
              <w:rPr>
                <w:rFonts w:ascii="Times New Roman" w:hAnsi="Times New Roman"/>
                <w:color w:val="000000"/>
                <w:spacing w:val="-1"/>
                <w:sz w:val="20"/>
                <w:szCs w:val="20"/>
              </w:rPr>
              <w:t xml:space="preserve">Cameroun; Gabon; Centrafricaine, </w:t>
            </w:r>
            <w:r w:rsidR="008A1733" w:rsidRPr="00B823A0">
              <w:rPr>
                <w:rFonts w:ascii="Times New Roman" w:hAnsi="Times New Roman"/>
                <w:color w:val="000000"/>
                <w:spacing w:val="-1"/>
                <w:sz w:val="20"/>
                <w:szCs w:val="20"/>
              </w:rPr>
              <w:t>République</w:t>
            </w:r>
            <w:r w:rsidRPr="00B823A0">
              <w:rPr>
                <w:rFonts w:ascii="Times New Roman" w:hAnsi="Times New Roman"/>
                <w:color w:val="000000"/>
                <w:spacing w:val="-1"/>
                <w:sz w:val="20"/>
                <w:szCs w:val="20"/>
              </w:rPr>
              <w:t xml:space="preserve">; Congo (Brazzaville); </w:t>
            </w:r>
            <w:r w:rsidR="008A1733" w:rsidRPr="00B823A0">
              <w:rPr>
                <w:rFonts w:ascii="Times New Roman" w:hAnsi="Times New Roman"/>
                <w:color w:val="000000"/>
                <w:spacing w:val="-1"/>
                <w:sz w:val="20"/>
                <w:szCs w:val="20"/>
              </w:rPr>
              <w:t>Guinée</w:t>
            </w:r>
            <w:r w:rsidRPr="00B823A0">
              <w:rPr>
                <w:rFonts w:ascii="Times New Roman" w:hAnsi="Times New Roman"/>
                <w:color w:val="000000"/>
                <w:spacing w:val="-1"/>
                <w:sz w:val="20"/>
                <w:szCs w:val="20"/>
              </w:rPr>
              <w:t xml:space="preserve"> Equatoriale; Tchad</w:t>
            </w:r>
          </w:p>
        </w:tc>
      </w:tr>
      <w:tr w:rsidR="00B823A0" w:rsidRPr="00B823A0" w14:paraId="752DA68C" w14:textId="77777777" w:rsidTr="00B823A0">
        <w:trPr>
          <w:trHeight w:hRule="exac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6DD9D911" w14:textId="77777777" w:rsidR="00B823A0" w:rsidRPr="00B823A0" w:rsidRDefault="00B823A0" w:rsidP="00B823A0">
            <w:pPr>
              <w:spacing w:after="0" w:line="240" w:lineRule="auto"/>
              <w:rPr>
                <w:rFonts w:ascii="Times New Roman" w:hAnsi="Times New Roman"/>
                <w:color w:val="000000"/>
                <w:sz w:val="20"/>
                <w:szCs w:val="20"/>
              </w:rPr>
            </w:pPr>
            <w:r w:rsidRPr="00B823A0">
              <w:rPr>
                <w:rFonts w:ascii="Times New Roman" w:hAnsi="Times New Roman"/>
                <w:color w:val="000000"/>
                <w:spacing w:val="-1"/>
                <w:sz w:val="20"/>
                <w:szCs w:val="20"/>
              </w:rPr>
              <w:t>CEPGL</w:t>
            </w:r>
          </w:p>
        </w:tc>
        <w:tc>
          <w:tcPr>
            <w:tcW w:w="820" w:type="dxa"/>
            <w:tcBorders>
              <w:top w:val="nil"/>
              <w:left w:val="nil"/>
              <w:bottom w:val="single" w:sz="4" w:space="0" w:color="auto"/>
              <w:right w:val="single" w:sz="4" w:space="0" w:color="auto"/>
            </w:tcBorders>
            <w:shd w:val="clear" w:color="auto" w:fill="auto"/>
            <w:vAlign w:val="center"/>
            <w:hideMark/>
          </w:tcPr>
          <w:p w14:paraId="596948F3" w14:textId="77777777" w:rsidR="00B823A0" w:rsidRPr="00B823A0" w:rsidRDefault="00B823A0" w:rsidP="00B823A0">
            <w:pPr>
              <w:spacing w:after="0" w:line="240" w:lineRule="auto"/>
              <w:jc w:val="center"/>
              <w:rPr>
                <w:rFonts w:ascii="Times New Roman" w:hAnsi="Times New Roman"/>
                <w:color w:val="000000"/>
                <w:sz w:val="20"/>
                <w:szCs w:val="20"/>
              </w:rPr>
            </w:pPr>
            <w:r w:rsidRPr="00B823A0">
              <w:rPr>
                <w:rFonts w:ascii="Times New Roman" w:hAnsi="Times New Roman"/>
                <w:color w:val="000000"/>
                <w:sz w:val="20"/>
                <w:szCs w:val="20"/>
              </w:rPr>
              <w:t>3</w:t>
            </w:r>
          </w:p>
        </w:tc>
        <w:tc>
          <w:tcPr>
            <w:tcW w:w="6772" w:type="dxa"/>
            <w:tcBorders>
              <w:top w:val="nil"/>
              <w:left w:val="nil"/>
              <w:bottom w:val="single" w:sz="4" w:space="0" w:color="auto"/>
              <w:right w:val="single" w:sz="4" w:space="0" w:color="auto"/>
            </w:tcBorders>
            <w:shd w:val="clear" w:color="auto" w:fill="auto"/>
            <w:vAlign w:val="center"/>
            <w:hideMark/>
          </w:tcPr>
          <w:p w14:paraId="37208225" w14:textId="2289ECF4" w:rsidR="00B823A0" w:rsidRPr="00B823A0" w:rsidRDefault="00B823A0" w:rsidP="00B823A0">
            <w:pPr>
              <w:spacing w:after="0" w:line="240" w:lineRule="auto"/>
              <w:rPr>
                <w:rFonts w:ascii="Times New Roman" w:hAnsi="Times New Roman"/>
                <w:color w:val="000000"/>
                <w:sz w:val="20"/>
                <w:szCs w:val="20"/>
              </w:rPr>
            </w:pPr>
            <w:r w:rsidRPr="00B823A0">
              <w:rPr>
                <w:rFonts w:ascii="Times New Roman" w:hAnsi="Times New Roman"/>
                <w:color w:val="000000"/>
                <w:spacing w:val="1"/>
                <w:sz w:val="20"/>
                <w:szCs w:val="20"/>
              </w:rPr>
              <w:t xml:space="preserve">Burundi; Congo, </w:t>
            </w:r>
            <w:r w:rsidR="008A1733" w:rsidRPr="00B823A0">
              <w:rPr>
                <w:rFonts w:ascii="Times New Roman" w:hAnsi="Times New Roman"/>
                <w:color w:val="000000"/>
                <w:spacing w:val="1"/>
                <w:sz w:val="20"/>
                <w:szCs w:val="20"/>
              </w:rPr>
              <w:t>République</w:t>
            </w:r>
            <w:r w:rsidRPr="00B823A0">
              <w:rPr>
                <w:rFonts w:ascii="Times New Roman" w:hAnsi="Times New Roman"/>
                <w:color w:val="000000"/>
                <w:spacing w:val="1"/>
                <w:sz w:val="20"/>
                <w:szCs w:val="20"/>
              </w:rPr>
              <w:t xml:space="preserve"> </w:t>
            </w:r>
            <w:r w:rsidR="008A1733" w:rsidRPr="00B823A0">
              <w:rPr>
                <w:rFonts w:ascii="Times New Roman" w:hAnsi="Times New Roman"/>
                <w:color w:val="000000"/>
                <w:spacing w:val="1"/>
                <w:sz w:val="20"/>
                <w:szCs w:val="20"/>
              </w:rPr>
              <w:t>Démocratique</w:t>
            </w:r>
            <w:r w:rsidRPr="00B823A0">
              <w:rPr>
                <w:rFonts w:ascii="Times New Roman" w:hAnsi="Times New Roman"/>
                <w:color w:val="000000"/>
                <w:spacing w:val="1"/>
                <w:sz w:val="20"/>
                <w:szCs w:val="20"/>
              </w:rPr>
              <w:t>; Rwa</w:t>
            </w:r>
            <w:r w:rsidR="00A93316">
              <w:rPr>
                <w:rFonts w:ascii="Times New Roman" w:hAnsi="Times New Roman"/>
                <w:color w:val="000000"/>
                <w:spacing w:val="1"/>
                <w:sz w:val="20"/>
                <w:szCs w:val="20"/>
              </w:rPr>
              <w:t>nda.</w:t>
            </w:r>
          </w:p>
        </w:tc>
      </w:tr>
      <w:tr w:rsidR="00B823A0" w:rsidRPr="00B823A0" w14:paraId="63E43508" w14:textId="77777777" w:rsidTr="004501D3">
        <w:trPr>
          <w:trHeight w:val="671"/>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735B3248" w14:textId="77777777" w:rsidR="00B823A0" w:rsidRPr="00B823A0" w:rsidRDefault="00B823A0" w:rsidP="00B823A0">
            <w:pPr>
              <w:spacing w:after="0" w:line="240" w:lineRule="auto"/>
              <w:rPr>
                <w:rFonts w:ascii="Times New Roman" w:hAnsi="Times New Roman"/>
                <w:color w:val="000000"/>
                <w:sz w:val="20"/>
                <w:szCs w:val="20"/>
              </w:rPr>
            </w:pPr>
            <w:r w:rsidRPr="00B823A0">
              <w:rPr>
                <w:rFonts w:ascii="Times New Roman" w:hAnsi="Times New Roman"/>
                <w:color w:val="000000"/>
                <w:spacing w:val="-1"/>
                <w:sz w:val="20"/>
                <w:szCs w:val="20"/>
              </w:rPr>
              <w:t>COMESA</w:t>
            </w:r>
          </w:p>
        </w:tc>
        <w:tc>
          <w:tcPr>
            <w:tcW w:w="820" w:type="dxa"/>
            <w:tcBorders>
              <w:top w:val="nil"/>
              <w:left w:val="nil"/>
              <w:bottom w:val="single" w:sz="4" w:space="0" w:color="auto"/>
              <w:right w:val="single" w:sz="4" w:space="0" w:color="auto"/>
            </w:tcBorders>
            <w:shd w:val="clear" w:color="auto" w:fill="auto"/>
            <w:vAlign w:val="center"/>
            <w:hideMark/>
          </w:tcPr>
          <w:p w14:paraId="0CA4E3E1" w14:textId="77777777" w:rsidR="00B823A0" w:rsidRPr="00B823A0" w:rsidRDefault="00B823A0" w:rsidP="00B823A0">
            <w:pPr>
              <w:spacing w:after="0" w:line="240" w:lineRule="auto"/>
              <w:jc w:val="center"/>
              <w:rPr>
                <w:rFonts w:ascii="Times New Roman" w:hAnsi="Times New Roman"/>
                <w:color w:val="000000"/>
                <w:sz w:val="20"/>
                <w:szCs w:val="20"/>
              </w:rPr>
            </w:pPr>
            <w:r w:rsidRPr="00B823A0">
              <w:rPr>
                <w:rFonts w:ascii="Times New Roman" w:hAnsi="Times New Roman"/>
                <w:color w:val="000000"/>
                <w:spacing w:val="-1"/>
                <w:sz w:val="20"/>
                <w:szCs w:val="20"/>
              </w:rPr>
              <w:t>19</w:t>
            </w:r>
          </w:p>
        </w:tc>
        <w:tc>
          <w:tcPr>
            <w:tcW w:w="6772" w:type="dxa"/>
            <w:tcBorders>
              <w:top w:val="nil"/>
              <w:left w:val="nil"/>
              <w:bottom w:val="single" w:sz="4" w:space="0" w:color="auto"/>
              <w:right w:val="single" w:sz="4" w:space="0" w:color="auto"/>
            </w:tcBorders>
            <w:shd w:val="clear" w:color="auto" w:fill="auto"/>
            <w:vAlign w:val="center"/>
            <w:hideMark/>
          </w:tcPr>
          <w:p w14:paraId="2CC6DB9F" w14:textId="57C19F48" w:rsidR="00B823A0" w:rsidRPr="00B823A0" w:rsidRDefault="00B823A0" w:rsidP="00B823A0">
            <w:pPr>
              <w:spacing w:after="0" w:line="240" w:lineRule="auto"/>
              <w:rPr>
                <w:rFonts w:ascii="Times New Roman" w:hAnsi="Times New Roman"/>
                <w:color w:val="000000"/>
                <w:sz w:val="20"/>
                <w:szCs w:val="20"/>
              </w:rPr>
            </w:pPr>
            <w:r w:rsidRPr="00B823A0">
              <w:rPr>
                <w:rFonts w:ascii="Times New Roman" w:hAnsi="Times New Roman"/>
                <w:color w:val="000000"/>
                <w:spacing w:val="1"/>
                <w:sz w:val="20"/>
                <w:szCs w:val="20"/>
              </w:rPr>
              <w:t>Burundi; Kenya; Rwa</w:t>
            </w:r>
            <w:r w:rsidR="00A93316">
              <w:rPr>
                <w:rFonts w:ascii="Times New Roman" w:hAnsi="Times New Roman"/>
                <w:color w:val="000000"/>
                <w:spacing w:val="1"/>
                <w:sz w:val="20"/>
                <w:szCs w:val="20"/>
              </w:rPr>
              <w:t>nda.</w:t>
            </w:r>
            <w:r w:rsidRPr="00B823A0">
              <w:rPr>
                <w:rFonts w:ascii="Times New Roman" w:hAnsi="Times New Roman"/>
                <w:color w:val="000000"/>
                <w:spacing w:val="1"/>
                <w:sz w:val="20"/>
                <w:szCs w:val="20"/>
              </w:rPr>
              <w:t>; Angola; Madagascar; Seychelles; Comores; Malawi; Soudan; Djibouti; Maurice, ile; Swaziland; Egypte; Ouga</w:t>
            </w:r>
            <w:r w:rsidR="00A93316">
              <w:rPr>
                <w:rFonts w:ascii="Times New Roman" w:hAnsi="Times New Roman"/>
                <w:color w:val="000000"/>
                <w:spacing w:val="1"/>
                <w:sz w:val="20"/>
                <w:szCs w:val="20"/>
              </w:rPr>
              <w:t>nda.</w:t>
            </w:r>
            <w:r w:rsidRPr="00B823A0">
              <w:rPr>
                <w:rFonts w:ascii="Times New Roman" w:hAnsi="Times New Roman"/>
                <w:color w:val="000000"/>
                <w:spacing w:val="1"/>
                <w:sz w:val="20"/>
                <w:szCs w:val="20"/>
              </w:rPr>
              <w:t xml:space="preserve"> ; Zambie; </w:t>
            </w:r>
            <w:r w:rsidR="008A1733" w:rsidRPr="00B823A0">
              <w:rPr>
                <w:rFonts w:ascii="Times New Roman" w:hAnsi="Times New Roman"/>
                <w:color w:val="000000"/>
                <w:spacing w:val="1"/>
                <w:sz w:val="20"/>
                <w:szCs w:val="20"/>
              </w:rPr>
              <w:t>Erythrée</w:t>
            </w:r>
            <w:r w:rsidRPr="00B823A0">
              <w:rPr>
                <w:rFonts w:ascii="Times New Roman" w:hAnsi="Times New Roman"/>
                <w:color w:val="000000"/>
                <w:spacing w:val="1"/>
                <w:sz w:val="20"/>
                <w:szCs w:val="20"/>
              </w:rPr>
              <w:t xml:space="preserve">; Congo, </w:t>
            </w:r>
            <w:r w:rsidR="008A1733" w:rsidRPr="00B823A0">
              <w:rPr>
                <w:rFonts w:ascii="Times New Roman" w:hAnsi="Times New Roman"/>
                <w:color w:val="000000"/>
                <w:spacing w:val="1"/>
                <w:sz w:val="20"/>
                <w:szCs w:val="20"/>
              </w:rPr>
              <w:t>République</w:t>
            </w:r>
            <w:r w:rsidRPr="00B823A0">
              <w:rPr>
                <w:rFonts w:ascii="Times New Roman" w:hAnsi="Times New Roman"/>
                <w:color w:val="000000"/>
                <w:spacing w:val="1"/>
                <w:sz w:val="20"/>
                <w:szCs w:val="20"/>
              </w:rPr>
              <w:t xml:space="preserve"> </w:t>
            </w:r>
            <w:r w:rsidR="008A1733" w:rsidRPr="00B823A0">
              <w:rPr>
                <w:rFonts w:ascii="Times New Roman" w:hAnsi="Times New Roman"/>
                <w:color w:val="000000"/>
                <w:spacing w:val="1"/>
                <w:sz w:val="20"/>
                <w:szCs w:val="20"/>
              </w:rPr>
              <w:t>Démocratique</w:t>
            </w:r>
            <w:r w:rsidRPr="00B823A0">
              <w:rPr>
                <w:rFonts w:ascii="Times New Roman" w:hAnsi="Times New Roman"/>
                <w:color w:val="000000"/>
                <w:spacing w:val="1"/>
                <w:sz w:val="20"/>
                <w:szCs w:val="20"/>
              </w:rPr>
              <w:t>; Zimbabwe; Ethiopie</w:t>
            </w:r>
          </w:p>
        </w:tc>
      </w:tr>
      <w:tr w:rsidR="00B823A0" w:rsidRPr="00B823A0" w14:paraId="34D6C63B" w14:textId="77777777" w:rsidTr="00B823A0">
        <w:trPr>
          <w:trHeight w:hRule="exact" w:val="51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44D35EAE" w14:textId="7F99BFEF" w:rsidR="00B823A0" w:rsidRPr="00B823A0" w:rsidRDefault="00B823A0" w:rsidP="00CE272C">
            <w:pPr>
              <w:spacing w:after="0" w:line="240" w:lineRule="auto"/>
              <w:rPr>
                <w:rFonts w:ascii="Times New Roman" w:hAnsi="Times New Roman"/>
                <w:color w:val="000000"/>
                <w:sz w:val="20"/>
                <w:szCs w:val="20"/>
              </w:rPr>
            </w:pPr>
            <w:r w:rsidRPr="00B823A0">
              <w:rPr>
                <w:rFonts w:ascii="Times New Roman" w:hAnsi="Times New Roman"/>
                <w:color w:val="000000"/>
                <w:spacing w:val="1"/>
                <w:sz w:val="20"/>
                <w:szCs w:val="20"/>
              </w:rPr>
              <w:t>EURO</w:t>
            </w:r>
          </w:p>
        </w:tc>
        <w:tc>
          <w:tcPr>
            <w:tcW w:w="820" w:type="dxa"/>
            <w:tcBorders>
              <w:top w:val="nil"/>
              <w:left w:val="nil"/>
              <w:bottom w:val="single" w:sz="4" w:space="0" w:color="auto"/>
              <w:right w:val="single" w:sz="4" w:space="0" w:color="auto"/>
            </w:tcBorders>
            <w:shd w:val="clear" w:color="auto" w:fill="auto"/>
            <w:vAlign w:val="center"/>
            <w:hideMark/>
          </w:tcPr>
          <w:p w14:paraId="7BE40CD4" w14:textId="77777777" w:rsidR="00B823A0" w:rsidRPr="00B823A0" w:rsidRDefault="00B823A0" w:rsidP="00B823A0">
            <w:pPr>
              <w:spacing w:after="0" w:line="240" w:lineRule="auto"/>
              <w:jc w:val="center"/>
              <w:rPr>
                <w:rFonts w:ascii="Times New Roman" w:hAnsi="Times New Roman"/>
                <w:color w:val="000000"/>
                <w:sz w:val="20"/>
                <w:szCs w:val="20"/>
              </w:rPr>
            </w:pPr>
            <w:r w:rsidRPr="00B823A0">
              <w:rPr>
                <w:rFonts w:ascii="Times New Roman" w:hAnsi="Times New Roman"/>
                <w:color w:val="000000"/>
                <w:spacing w:val="-1"/>
                <w:sz w:val="20"/>
                <w:szCs w:val="20"/>
              </w:rPr>
              <w:t>12</w:t>
            </w:r>
          </w:p>
        </w:tc>
        <w:tc>
          <w:tcPr>
            <w:tcW w:w="6772" w:type="dxa"/>
            <w:tcBorders>
              <w:top w:val="nil"/>
              <w:left w:val="nil"/>
              <w:bottom w:val="single" w:sz="4" w:space="0" w:color="auto"/>
              <w:right w:val="single" w:sz="4" w:space="0" w:color="auto"/>
            </w:tcBorders>
            <w:shd w:val="clear" w:color="auto" w:fill="auto"/>
            <w:vAlign w:val="center"/>
            <w:hideMark/>
          </w:tcPr>
          <w:p w14:paraId="76CD1620" w14:textId="77777777" w:rsidR="00B823A0" w:rsidRPr="00B823A0" w:rsidRDefault="00B823A0" w:rsidP="00B823A0">
            <w:pPr>
              <w:spacing w:after="0" w:line="240" w:lineRule="auto"/>
              <w:rPr>
                <w:rFonts w:ascii="Times New Roman" w:hAnsi="Times New Roman"/>
                <w:color w:val="000000"/>
                <w:sz w:val="20"/>
                <w:szCs w:val="20"/>
              </w:rPr>
            </w:pPr>
            <w:r w:rsidRPr="00B823A0">
              <w:rPr>
                <w:rFonts w:ascii="Times New Roman" w:hAnsi="Times New Roman"/>
                <w:color w:val="000000"/>
                <w:spacing w:val="1"/>
                <w:sz w:val="20"/>
                <w:szCs w:val="20"/>
              </w:rPr>
              <w:t xml:space="preserve">Allemagne; Finlande; Italie; Autriche; France; Luxembourg; Belgique; </w:t>
            </w:r>
            <w:r w:rsidR="008A1733" w:rsidRPr="00B823A0">
              <w:rPr>
                <w:rFonts w:ascii="Times New Roman" w:hAnsi="Times New Roman"/>
                <w:color w:val="000000"/>
                <w:spacing w:val="1"/>
                <w:sz w:val="20"/>
                <w:szCs w:val="20"/>
              </w:rPr>
              <w:t>Grèce</w:t>
            </w:r>
            <w:r w:rsidRPr="00B823A0">
              <w:rPr>
                <w:rFonts w:ascii="Times New Roman" w:hAnsi="Times New Roman"/>
                <w:color w:val="000000"/>
                <w:spacing w:val="1"/>
                <w:sz w:val="20"/>
                <w:szCs w:val="20"/>
              </w:rPr>
              <w:t xml:space="preserve">; </w:t>
            </w:r>
            <w:r w:rsidR="008A1733" w:rsidRPr="00B823A0">
              <w:rPr>
                <w:rFonts w:ascii="Times New Roman" w:hAnsi="Times New Roman"/>
                <w:color w:val="000000"/>
                <w:spacing w:val="1"/>
                <w:sz w:val="20"/>
                <w:szCs w:val="20"/>
              </w:rPr>
              <w:t>Pays-Bas</w:t>
            </w:r>
            <w:r w:rsidRPr="00B823A0">
              <w:rPr>
                <w:rFonts w:ascii="Times New Roman" w:hAnsi="Times New Roman"/>
                <w:color w:val="000000"/>
                <w:spacing w:val="1"/>
                <w:sz w:val="20"/>
                <w:szCs w:val="20"/>
              </w:rPr>
              <w:t>; Espagne; Irlande; Portugal</w:t>
            </w:r>
          </w:p>
        </w:tc>
      </w:tr>
      <w:tr w:rsidR="00B823A0" w:rsidRPr="00B823A0" w14:paraId="78874F57" w14:textId="77777777" w:rsidTr="00B823A0">
        <w:trPr>
          <w:trHeight w:val="765"/>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2E7FA1F9" w14:textId="77777777" w:rsidR="00B823A0" w:rsidRPr="00B823A0" w:rsidRDefault="00B823A0" w:rsidP="00B823A0">
            <w:pPr>
              <w:spacing w:after="0" w:line="240" w:lineRule="auto"/>
              <w:rPr>
                <w:rFonts w:ascii="Times New Roman" w:hAnsi="Times New Roman"/>
                <w:color w:val="000000"/>
                <w:sz w:val="20"/>
                <w:szCs w:val="20"/>
              </w:rPr>
            </w:pPr>
            <w:r w:rsidRPr="00B823A0">
              <w:rPr>
                <w:rFonts w:ascii="Times New Roman" w:hAnsi="Times New Roman"/>
                <w:color w:val="000000"/>
                <w:spacing w:val="-1"/>
                <w:sz w:val="20"/>
                <w:szCs w:val="20"/>
              </w:rPr>
              <w:t>CDAA</w:t>
            </w:r>
          </w:p>
        </w:tc>
        <w:tc>
          <w:tcPr>
            <w:tcW w:w="820" w:type="dxa"/>
            <w:tcBorders>
              <w:top w:val="nil"/>
              <w:left w:val="nil"/>
              <w:bottom w:val="single" w:sz="4" w:space="0" w:color="auto"/>
              <w:right w:val="single" w:sz="4" w:space="0" w:color="auto"/>
            </w:tcBorders>
            <w:shd w:val="clear" w:color="auto" w:fill="auto"/>
            <w:vAlign w:val="center"/>
            <w:hideMark/>
          </w:tcPr>
          <w:p w14:paraId="71758D71" w14:textId="77777777" w:rsidR="00B823A0" w:rsidRPr="00B823A0" w:rsidRDefault="00B823A0" w:rsidP="00B823A0">
            <w:pPr>
              <w:spacing w:after="0" w:line="240" w:lineRule="auto"/>
              <w:jc w:val="center"/>
              <w:rPr>
                <w:rFonts w:ascii="Times New Roman" w:hAnsi="Times New Roman"/>
                <w:color w:val="000000"/>
                <w:sz w:val="20"/>
                <w:szCs w:val="20"/>
              </w:rPr>
            </w:pPr>
            <w:r w:rsidRPr="00B823A0">
              <w:rPr>
                <w:rFonts w:ascii="Times New Roman" w:hAnsi="Times New Roman"/>
                <w:color w:val="000000"/>
                <w:spacing w:val="-1"/>
                <w:sz w:val="20"/>
                <w:szCs w:val="20"/>
              </w:rPr>
              <w:t>14</w:t>
            </w:r>
          </w:p>
        </w:tc>
        <w:tc>
          <w:tcPr>
            <w:tcW w:w="6772" w:type="dxa"/>
            <w:tcBorders>
              <w:top w:val="nil"/>
              <w:left w:val="nil"/>
              <w:bottom w:val="single" w:sz="4" w:space="0" w:color="auto"/>
              <w:right w:val="single" w:sz="4" w:space="0" w:color="auto"/>
            </w:tcBorders>
            <w:shd w:val="clear" w:color="auto" w:fill="auto"/>
            <w:vAlign w:val="center"/>
            <w:hideMark/>
          </w:tcPr>
          <w:p w14:paraId="45C02CE6" w14:textId="77777777" w:rsidR="00B823A0" w:rsidRPr="00B823A0" w:rsidRDefault="00B823A0" w:rsidP="00B823A0">
            <w:pPr>
              <w:spacing w:after="0" w:line="240" w:lineRule="auto"/>
              <w:rPr>
                <w:rFonts w:ascii="Times New Roman" w:hAnsi="Times New Roman"/>
                <w:color w:val="000000"/>
                <w:sz w:val="20"/>
                <w:szCs w:val="20"/>
              </w:rPr>
            </w:pPr>
            <w:r w:rsidRPr="00B823A0">
              <w:rPr>
                <w:rFonts w:ascii="Times New Roman" w:hAnsi="Times New Roman"/>
                <w:color w:val="000000"/>
                <w:spacing w:val="1"/>
                <w:sz w:val="20"/>
                <w:szCs w:val="20"/>
              </w:rPr>
              <w:t xml:space="preserve">Afrique du Sud; Maurice, ile; Seychelles; Angola; Mozambique; Swaziland; Botswana; Namibie; Zambie; Lesotho; Congo, </w:t>
            </w:r>
            <w:r w:rsidR="008A1733" w:rsidRPr="00B823A0">
              <w:rPr>
                <w:rFonts w:ascii="Times New Roman" w:hAnsi="Times New Roman"/>
                <w:color w:val="000000"/>
                <w:spacing w:val="1"/>
                <w:sz w:val="20"/>
                <w:szCs w:val="20"/>
              </w:rPr>
              <w:t>République</w:t>
            </w:r>
            <w:r w:rsidRPr="00B823A0">
              <w:rPr>
                <w:rFonts w:ascii="Times New Roman" w:hAnsi="Times New Roman"/>
                <w:color w:val="000000"/>
                <w:spacing w:val="1"/>
                <w:sz w:val="20"/>
                <w:szCs w:val="20"/>
              </w:rPr>
              <w:t xml:space="preserve"> </w:t>
            </w:r>
            <w:r w:rsidR="008A1733" w:rsidRPr="00B823A0">
              <w:rPr>
                <w:rFonts w:ascii="Times New Roman" w:hAnsi="Times New Roman"/>
                <w:color w:val="000000"/>
                <w:spacing w:val="1"/>
                <w:sz w:val="20"/>
                <w:szCs w:val="20"/>
              </w:rPr>
              <w:t>Démocratique</w:t>
            </w:r>
            <w:r w:rsidRPr="00B823A0">
              <w:rPr>
                <w:rFonts w:ascii="Times New Roman" w:hAnsi="Times New Roman"/>
                <w:color w:val="000000"/>
                <w:spacing w:val="1"/>
                <w:sz w:val="20"/>
                <w:szCs w:val="20"/>
              </w:rPr>
              <w:t>; Zimbabwe; Malawi; Tanzanie</w:t>
            </w:r>
          </w:p>
        </w:tc>
      </w:tr>
      <w:tr w:rsidR="00B823A0" w:rsidRPr="00B823A0" w14:paraId="7A66E09E" w14:textId="77777777" w:rsidTr="004501D3">
        <w:trPr>
          <w:trHeight w:val="94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79FBA9FF" w14:textId="6CA6AC6E" w:rsidR="00B823A0" w:rsidRPr="00B823A0" w:rsidRDefault="00B823A0" w:rsidP="00CE272C">
            <w:pPr>
              <w:spacing w:after="0" w:line="240" w:lineRule="auto"/>
              <w:rPr>
                <w:rFonts w:ascii="Times New Roman" w:hAnsi="Times New Roman"/>
                <w:color w:val="000000"/>
                <w:sz w:val="20"/>
                <w:szCs w:val="20"/>
              </w:rPr>
            </w:pPr>
            <w:r w:rsidRPr="00B823A0">
              <w:rPr>
                <w:rFonts w:ascii="Times New Roman" w:hAnsi="Times New Roman"/>
                <w:color w:val="000000"/>
                <w:spacing w:val="-1"/>
                <w:sz w:val="20"/>
                <w:szCs w:val="20"/>
              </w:rPr>
              <w:t>UE</w:t>
            </w:r>
          </w:p>
        </w:tc>
        <w:tc>
          <w:tcPr>
            <w:tcW w:w="820" w:type="dxa"/>
            <w:tcBorders>
              <w:top w:val="nil"/>
              <w:left w:val="nil"/>
              <w:bottom w:val="single" w:sz="4" w:space="0" w:color="auto"/>
              <w:right w:val="single" w:sz="4" w:space="0" w:color="auto"/>
            </w:tcBorders>
            <w:shd w:val="clear" w:color="auto" w:fill="auto"/>
            <w:vAlign w:val="center"/>
            <w:hideMark/>
          </w:tcPr>
          <w:p w14:paraId="46B5A355" w14:textId="77777777" w:rsidR="00B823A0" w:rsidRPr="00B823A0" w:rsidRDefault="00B823A0" w:rsidP="00B823A0">
            <w:pPr>
              <w:spacing w:after="0" w:line="240" w:lineRule="auto"/>
              <w:jc w:val="center"/>
              <w:rPr>
                <w:rFonts w:ascii="Times New Roman" w:hAnsi="Times New Roman"/>
                <w:color w:val="000000"/>
                <w:sz w:val="20"/>
                <w:szCs w:val="20"/>
              </w:rPr>
            </w:pPr>
            <w:r w:rsidRPr="00B823A0">
              <w:rPr>
                <w:rFonts w:ascii="Times New Roman" w:hAnsi="Times New Roman"/>
                <w:color w:val="000000"/>
                <w:spacing w:val="-1"/>
                <w:sz w:val="20"/>
                <w:szCs w:val="20"/>
              </w:rPr>
              <w:t>28</w:t>
            </w:r>
          </w:p>
        </w:tc>
        <w:tc>
          <w:tcPr>
            <w:tcW w:w="6772" w:type="dxa"/>
            <w:tcBorders>
              <w:top w:val="nil"/>
              <w:left w:val="nil"/>
              <w:bottom w:val="single" w:sz="4" w:space="0" w:color="auto"/>
              <w:right w:val="single" w:sz="4" w:space="0" w:color="auto"/>
            </w:tcBorders>
            <w:shd w:val="clear" w:color="auto" w:fill="auto"/>
            <w:vAlign w:val="center"/>
            <w:hideMark/>
          </w:tcPr>
          <w:p w14:paraId="4147CBEB" w14:textId="77777777" w:rsidR="00B823A0" w:rsidRPr="00B823A0" w:rsidRDefault="00B823A0" w:rsidP="00B823A0">
            <w:pPr>
              <w:spacing w:after="0" w:line="240" w:lineRule="auto"/>
              <w:rPr>
                <w:rFonts w:ascii="Times New Roman" w:hAnsi="Times New Roman"/>
                <w:color w:val="000000"/>
                <w:sz w:val="20"/>
                <w:szCs w:val="20"/>
              </w:rPr>
            </w:pPr>
            <w:r w:rsidRPr="00B823A0">
              <w:rPr>
                <w:rFonts w:ascii="Times New Roman" w:hAnsi="Times New Roman"/>
                <w:color w:val="000000"/>
                <w:spacing w:val="1"/>
                <w:sz w:val="20"/>
                <w:szCs w:val="20"/>
              </w:rPr>
              <w:t xml:space="preserve">Allemagne; Luxembourg; Lituanie; Autriche; </w:t>
            </w:r>
            <w:r w:rsidR="008A1733" w:rsidRPr="00B823A0">
              <w:rPr>
                <w:rFonts w:ascii="Times New Roman" w:hAnsi="Times New Roman"/>
                <w:color w:val="000000"/>
                <w:spacing w:val="1"/>
                <w:sz w:val="20"/>
                <w:szCs w:val="20"/>
              </w:rPr>
              <w:t>Pays-Bas</w:t>
            </w:r>
            <w:r w:rsidR="008A1733">
              <w:rPr>
                <w:rFonts w:ascii="Times New Roman" w:hAnsi="Times New Roman"/>
                <w:color w:val="000000"/>
                <w:spacing w:val="1"/>
                <w:sz w:val="20"/>
                <w:szCs w:val="20"/>
              </w:rPr>
              <w:t xml:space="preserve"> ; </w:t>
            </w:r>
            <w:r w:rsidRPr="00B823A0">
              <w:rPr>
                <w:rFonts w:ascii="Times New Roman" w:hAnsi="Times New Roman"/>
                <w:color w:val="000000"/>
                <w:spacing w:val="1"/>
                <w:sz w:val="20"/>
                <w:szCs w:val="20"/>
              </w:rPr>
              <w:t xml:space="preserve">Malte; Belgique; Portugal; Pologne; Espagne; Chypre; </w:t>
            </w:r>
            <w:r w:rsidR="008A1733" w:rsidRPr="00B823A0">
              <w:rPr>
                <w:rFonts w:ascii="Times New Roman" w:hAnsi="Times New Roman"/>
                <w:color w:val="000000"/>
                <w:spacing w:val="1"/>
                <w:sz w:val="20"/>
                <w:szCs w:val="20"/>
              </w:rPr>
              <w:t>Tchèque</w:t>
            </w:r>
            <w:r w:rsidRPr="00B823A0">
              <w:rPr>
                <w:rFonts w:ascii="Times New Roman" w:hAnsi="Times New Roman"/>
                <w:color w:val="000000"/>
                <w:spacing w:val="1"/>
                <w:sz w:val="20"/>
                <w:szCs w:val="20"/>
              </w:rPr>
              <w:t xml:space="preserve">, </w:t>
            </w:r>
            <w:r w:rsidR="008A1733" w:rsidRPr="00B823A0">
              <w:rPr>
                <w:rFonts w:ascii="Times New Roman" w:hAnsi="Times New Roman"/>
                <w:color w:val="000000"/>
                <w:spacing w:val="1"/>
                <w:sz w:val="20"/>
                <w:szCs w:val="20"/>
              </w:rPr>
              <w:t>République</w:t>
            </w:r>
            <w:r w:rsidRPr="00B823A0">
              <w:rPr>
                <w:rFonts w:ascii="Times New Roman" w:hAnsi="Times New Roman"/>
                <w:color w:val="000000"/>
                <w:spacing w:val="1"/>
                <w:sz w:val="20"/>
                <w:szCs w:val="20"/>
              </w:rPr>
              <w:t xml:space="preserve">; Finlande; Danemark; Royaume-Uni; France; Estonie; Slovaquie; </w:t>
            </w:r>
            <w:r w:rsidR="008A1733" w:rsidRPr="00B823A0">
              <w:rPr>
                <w:rFonts w:ascii="Times New Roman" w:hAnsi="Times New Roman"/>
                <w:color w:val="000000"/>
                <w:spacing w:val="1"/>
                <w:sz w:val="20"/>
                <w:szCs w:val="20"/>
              </w:rPr>
              <w:t>Grèce</w:t>
            </w:r>
            <w:r w:rsidRPr="00B823A0">
              <w:rPr>
                <w:rFonts w:ascii="Times New Roman" w:hAnsi="Times New Roman"/>
                <w:color w:val="000000"/>
                <w:spacing w:val="1"/>
                <w:sz w:val="20"/>
                <w:szCs w:val="20"/>
              </w:rPr>
              <w:t xml:space="preserve">; Hongrie; </w:t>
            </w:r>
            <w:r w:rsidR="008A1733" w:rsidRPr="00B823A0">
              <w:rPr>
                <w:rFonts w:ascii="Times New Roman" w:hAnsi="Times New Roman"/>
                <w:color w:val="000000"/>
                <w:spacing w:val="1"/>
                <w:sz w:val="20"/>
                <w:szCs w:val="20"/>
              </w:rPr>
              <w:t>Slovénie</w:t>
            </w:r>
            <w:r w:rsidRPr="00B823A0">
              <w:rPr>
                <w:rFonts w:ascii="Times New Roman" w:hAnsi="Times New Roman"/>
                <w:color w:val="000000"/>
                <w:spacing w:val="1"/>
                <w:sz w:val="20"/>
                <w:szCs w:val="20"/>
              </w:rPr>
              <w:t xml:space="preserve">; Irlande; Lettonie; </w:t>
            </w:r>
            <w:r w:rsidR="008A1733" w:rsidRPr="00B823A0">
              <w:rPr>
                <w:rFonts w:ascii="Times New Roman" w:hAnsi="Times New Roman"/>
                <w:color w:val="000000"/>
                <w:spacing w:val="1"/>
                <w:sz w:val="20"/>
                <w:szCs w:val="20"/>
              </w:rPr>
              <w:t>Suède</w:t>
            </w:r>
            <w:r w:rsidRPr="00B823A0">
              <w:rPr>
                <w:rFonts w:ascii="Times New Roman" w:hAnsi="Times New Roman"/>
                <w:color w:val="000000"/>
                <w:spacing w:val="1"/>
                <w:sz w:val="20"/>
                <w:szCs w:val="20"/>
              </w:rPr>
              <w:t>; Italie; Croatie</w:t>
            </w:r>
          </w:p>
        </w:tc>
      </w:tr>
      <w:tr w:rsidR="00B823A0" w:rsidRPr="00B823A0" w14:paraId="37A8AC7C" w14:textId="77777777" w:rsidTr="00B823A0">
        <w:trPr>
          <w:trHeight w:hRule="exact" w:val="51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57C3FCF7" w14:textId="77777777" w:rsidR="00B823A0" w:rsidRPr="00B823A0" w:rsidRDefault="00B823A0" w:rsidP="00B823A0">
            <w:pPr>
              <w:spacing w:after="0" w:line="240" w:lineRule="auto"/>
              <w:rPr>
                <w:rFonts w:ascii="Times New Roman" w:hAnsi="Times New Roman"/>
                <w:color w:val="000000"/>
                <w:sz w:val="20"/>
                <w:szCs w:val="20"/>
              </w:rPr>
            </w:pPr>
            <w:r w:rsidRPr="00B823A0">
              <w:rPr>
                <w:rFonts w:ascii="Times New Roman" w:hAnsi="Times New Roman"/>
                <w:color w:val="000000"/>
                <w:spacing w:val="-1"/>
                <w:sz w:val="20"/>
                <w:szCs w:val="20"/>
              </w:rPr>
              <w:t>UEMOA</w:t>
            </w:r>
          </w:p>
        </w:tc>
        <w:tc>
          <w:tcPr>
            <w:tcW w:w="820" w:type="dxa"/>
            <w:tcBorders>
              <w:top w:val="nil"/>
              <w:left w:val="nil"/>
              <w:bottom w:val="single" w:sz="4" w:space="0" w:color="auto"/>
              <w:right w:val="single" w:sz="4" w:space="0" w:color="auto"/>
            </w:tcBorders>
            <w:shd w:val="clear" w:color="auto" w:fill="auto"/>
            <w:vAlign w:val="center"/>
            <w:hideMark/>
          </w:tcPr>
          <w:p w14:paraId="14CC7B68" w14:textId="77777777" w:rsidR="00B823A0" w:rsidRPr="00B823A0" w:rsidRDefault="00B823A0" w:rsidP="00B823A0">
            <w:pPr>
              <w:spacing w:after="0" w:line="240" w:lineRule="auto"/>
              <w:jc w:val="center"/>
              <w:rPr>
                <w:rFonts w:ascii="Times New Roman" w:hAnsi="Times New Roman"/>
                <w:color w:val="000000"/>
                <w:sz w:val="20"/>
                <w:szCs w:val="20"/>
              </w:rPr>
            </w:pPr>
            <w:r w:rsidRPr="00B823A0">
              <w:rPr>
                <w:rFonts w:ascii="Times New Roman" w:hAnsi="Times New Roman"/>
                <w:color w:val="000000"/>
                <w:sz w:val="20"/>
                <w:szCs w:val="20"/>
              </w:rPr>
              <w:t>8</w:t>
            </w:r>
          </w:p>
        </w:tc>
        <w:tc>
          <w:tcPr>
            <w:tcW w:w="6772" w:type="dxa"/>
            <w:tcBorders>
              <w:top w:val="nil"/>
              <w:left w:val="nil"/>
              <w:bottom w:val="single" w:sz="4" w:space="0" w:color="auto"/>
              <w:right w:val="single" w:sz="4" w:space="0" w:color="auto"/>
            </w:tcBorders>
            <w:shd w:val="clear" w:color="auto" w:fill="auto"/>
            <w:vAlign w:val="center"/>
            <w:hideMark/>
          </w:tcPr>
          <w:p w14:paraId="03A6F8EF" w14:textId="0761332A" w:rsidR="00B823A0" w:rsidRPr="00B823A0" w:rsidRDefault="004501D3" w:rsidP="00B823A0">
            <w:pPr>
              <w:spacing w:after="0" w:line="240" w:lineRule="auto"/>
              <w:rPr>
                <w:rFonts w:ascii="Times New Roman" w:hAnsi="Times New Roman"/>
                <w:color w:val="000000"/>
                <w:sz w:val="20"/>
                <w:szCs w:val="20"/>
              </w:rPr>
            </w:pPr>
            <w:r w:rsidRPr="003225ED">
              <w:rPr>
                <w:rFonts w:ascii="Times New Roman" w:hAnsi="Times New Roman"/>
                <w:sz w:val="20"/>
                <w:szCs w:val="20"/>
                <w:lang w:val="en-US"/>
              </w:rPr>
              <w:t>Benin ; Burkina Faso ; Cote d'Ivoire ; Guinee-Bissau ; Mali ; Niger; Senegal ; Togo</w:t>
            </w:r>
          </w:p>
        </w:tc>
      </w:tr>
      <w:tr w:rsidR="00B823A0" w:rsidRPr="00B823A0" w14:paraId="67B49C43" w14:textId="77777777" w:rsidTr="00B823A0">
        <w:trPr>
          <w:trHeight w:hRule="exac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5CEDEBB5" w14:textId="77777777" w:rsidR="00B823A0" w:rsidRPr="00B823A0" w:rsidRDefault="00B823A0" w:rsidP="00B823A0">
            <w:pPr>
              <w:spacing w:after="0" w:line="240" w:lineRule="auto"/>
              <w:rPr>
                <w:rFonts w:ascii="Times New Roman" w:hAnsi="Times New Roman"/>
                <w:color w:val="000000"/>
                <w:sz w:val="20"/>
                <w:szCs w:val="20"/>
              </w:rPr>
            </w:pPr>
            <w:r w:rsidRPr="00B823A0">
              <w:rPr>
                <w:rFonts w:ascii="Times New Roman" w:hAnsi="Times New Roman"/>
                <w:color w:val="000000"/>
                <w:spacing w:val="-1"/>
                <w:sz w:val="20"/>
                <w:szCs w:val="20"/>
              </w:rPr>
              <w:t>UFM</w:t>
            </w:r>
          </w:p>
        </w:tc>
        <w:tc>
          <w:tcPr>
            <w:tcW w:w="820" w:type="dxa"/>
            <w:tcBorders>
              <w:top w:val="nil"/>
              <w:left w:val="nil"/>
              <w:bottom w:val="single" w:sz="4" w:space="0" w:color="auto"/>
              <w:right w:val="single" w:sz="4" w:space="0" w:color="auto"/>
            </w:tcBorders>
            <w:shd w:val="clear" w:color="auto" w:fill="auto"/>
            <w:vAlign w:val="center"/>
            <w:hideMark/>
          </w:tcPr>
          <w:p w14:paraId="2E7876B7" w14:textId="77777777" w:rsidR="00B823A0" w:rsidRPr="00B823A0" w:rsidRDefault="00B823A0" w:rsidP="00B823A0">
            <w:pPr>
              <w:spacing w:after="0" w:line="240" w:lineRule="auto"/>
              <w:jc w:val="center"/>
              <w:rPr>
                <w:rFonts w:ascii="Times New Roman" w:hAnsi="Times New Roman"/>
                <w:color w:val="000000"/>
                <w:sz w:val="20"/>
                <w:szCs w:val="20"/>
              </w:rPr>
            </w:pPr>
            <w:r w:rsidRPr="00B823A0">
              <w:rPr>
                <w:rFonts w:ascii="Times New Roman" w:hAnsi="Times New Roman"/>
                <w:color w:val="000000"/>
                <w:sz w:val="20"/>
                <w:szCs w:val="20"/>
              </w:rPr>
              <w:t>3</w:t>
            </w:r>
          </w:p>
        </w:tc>
        <w:tc>
          <w:tcPr>
            <w:tcW w:w="6772" w:type="dxa"/>
            <w:tcBorders>
              <w:top w:val="nil"/>
              <w:left w:val="nil"/>
              <w:bottom w:val="single" w:sz="4" w:space="0" w:color="auto"/>
              <w:right w:val="single" w:sz="4" w:space="0" w:color="auto"/>
            </w:tcBorders>
            <w:shd w:val="clear" w:color="auto" w:fill="auto"/>
            <w:vAlign w:val="center"/>
            <w:hideMark/>
          </w:tcPr>
          <w:p w14:paraId="5E6F1CE6" w14:textId="77777777" w:rsidR="00B823A0" w:rsidRPr="00B823A0" w:rsidRDefault="008A1733" w:rsidP="00B823A0">
            <w:pPr>
              <w:spacing w:after="0" w:line="240" w:lineRule="auto"/>
              <w:rPr>
                <w:rFonts w:ascii="Times New Roman" w:hAnsi="Times New Roman"/>
                <w:color w:val="000000"/>
                <w:sz w:val="20"/>
                <w:szCs w:val="20"/>
              </w:rPr>
            </w:pPr>
            <w:r w:rsidRPr="00B823A0">
              <w:rPr>
                <w:rFonts w:ascii="Times New Roman" w:hAnsi="Times New Roman"/>
                <w:color w:val="000000"/>
                <w:sz w:val="20"/>
                <w:szCs w:val="20"/>
              </w:rPr>
              <w:t>Guinée</w:t>
            </w:r>
            <w:r w:rsidR="00B823A0" w:rsidRPr="00B823A0">
              <w:rPr>
                <w:rFonts w:ascii="Times New Roman" w:hAnsi="Times New Roman"/>
                <w:color w:val="000000"/>
                <w:sz w:val="20"/>
                <w:szCs w:val="20"/>
              </w:rPr>
              <w:t>; Liberia; Sierra Leone</w:t>
            </w:r>
          </w:p>
        </w:tc>
      </w:tr>
      <w:tr w:rsidR="00B823A0" w:rsidRPr="00B823A0" w14:paraId="6B1CED2E" w14:textId="77777777" w:rsidTr="00B823A0">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16DBA815" w14:textId="77777777" w:rsidR="00B823A0" w:rsidRPr="00B823A0" w:rsidRDefault="00B823A0" w:rsidP="00B823A0">
            <w:pPr>
              <w:spacing w:after="0" w:line="240" w:lineRule="auto"/>
              <w:rPr>
                <w:rFonts w:ascii="Times New Roman" w:hAnsi="Times New Roman"/>
                <w:color w:val="000000"/>
                <w:sz w:val="20"/>
                <w:szCs w:val="20"/>
              </w:rPr>
            </w:pPr>
            <w:r w:rsidRPr="00B823A0">
              <w:rPr>
                <w:rFonts w:ascii="Times New Roman" w:hAnsi="Times New Roman"/>
                <w:color w:val="000000"/>
                <w:spacing w:val="-1"/>
                <w:sz w:val="20"/>
                <w:szCs w:val="20"/>
              </w:rPr>
              <w:t>UMA</w:t>
            </w:r>
          </w:p>
        </w:tc>
        <w:tc>
          <w:tcPr>
            <w:tcW w:w="820" w:type="dxa"/>
            <w:tcBorders>
              <w:top w:val="nil"/>
              <w:left w:val="nil"/>
              <w:bottom w:val="single" w:sz="4" w:space="0" w:color="auto"/>
              <w:right w:val="single" w:sz="4" w:space="0" w:color="auto"/>
            </w:tcBorders>
            <w:shd w:val="clear" w:color="auto" w:fill="auto"/>
            <w:vAlign w:val="center"/>
            <w:hideMark/>
          </w:tcPr>
          <w:p w14:paraId="03CBFD22" w14:textId="77777777" w:rsidR="00B823A0" w:rsidRPr="00B823A0" w:rsidRDefault="00B823A0" w:rsidP="00B823A0">
            <w:pPr>
              <w:spacing w:after="0" w:line="240" w:lineRule="auto"/>
              <w:jc w:val="center"/>
              <w:rPr>
                <w:rFonts w:ascii="Times New Roman" w:hAnsi="Times New Roman"/>
                <w:color w:val="000000"/>
                <w:sz w:val="20"/>
                <w:szCs w:val="20"/>
              </w:rPr>
            </w:pPr>
            <w:r w:rsidRPr="00B823A0">
              <w:rPr>
                <w:rFonts w:ascii="Times New Roman" w:hAnsi="Times New Roman"/>
                <w:color w:val="000000"/>
                <w:sz w:val="20"/>
                <w:szCs w:val="20"/>
              </w:rPr>
              <w:t>5</w:t>
            </w:r>
          </w:p>
        </w:tc>
        <w:tc>
          <w:tcPr>
            <w:tcW w:w="6772" w:type="dxa"/>
            <w:tcBorders>
              <w:top w:val="nil"/>
              <w:left w:val="nil"/>
              <w:bottom w:val="single" w:sz="4" w:space="0" w:color="auto"/>
              <w:right w:val="single" w:sz="4" w:space="0" w:color="auto"/>
            </w:tcBorders>
            <w:shd w:val="clear" w:color="auto" w:fill="auto"/>
            <w:vAlign w:val="center"/>
            <w:hideMark/>
          </w:tcPr>
          <w:p w14:paraId="43BAAA1D" w14:textId="77777777" w:rsidR="00B823A0" w:rsidRPr="00B823A0" w:rsidRDefault="00B823A0" w:rsidP="00B823A0">
            <w:pPr>
              <w:spacing w:after="0" w:line="240" w:lineRule="auto"/>
              <w:rPr>
                <w:rFonts w:ascii="Times New Roman" w:hAnsi="Times New Roman"/>
                <w:color w:val="000000"/>
                <w:sz w:val="20"/>
                <w:szCs w:val="20"/>
              </w:rPr>
            </w:pPr>
            <w:proofErr w:type="spellStart"/>
            <w:r w:rsidRPr="00B823A0">
              <w:rPr>
                <w:rFonts w:ascii="Times New Roman" w:hAnsi="Times New Roman"/>
                <w:color w:val="000000"/>
                <w:spacing w:val="1"/>
                <w:sz w:val="20"/>
                <w:szCs w:val="20"/>
              </w:rPr>
              <w:t>Algerie</w:t>
            </w:r>
            <w:proofErr w:type="spellEnd"/>
            <w:r w:rsidRPr="00B823A0">
              <w:rPr>
                <w:rFonts w:ascii="Times New Roman" w:hAnsi="Times New Roman"/>
                <w:color w:val="000000"/>
                <w:spacing w:val="1"/>
                <w:sz w:val="20"/>
                <w:szCs w:val="20"/>
              </w:rPr>
              <w:t>; Maroc; Tunisie; Libyenne, Jamahiriya Arabe; Mauritanie</w:t>
            </w:r>
          </w:p>
        </w:tc>
      </w:tr>
    </w:tbl>
    <w:p w14:paraId="4FC3E4F6" w14:textId="47ABC284" w:rsidR="008842B8" w:rsidRDefault="008842B8" w:rsidP="00F9708A">
      <w:pPr>
        <w:widowControl w:val="0"/>
        <w:autoSpaceDE w:val="0"/>
        <w:autoSpaceDN w:val="0"/>
        <w:adjustRightInd w:val="0"/>
        <w:spacing w:after="0" w:line="360" w:lineRule="auto"/>
        <w:jc w:val="both"/>
        <w:rPr>
          <w:rFonts w:ascii="Times New Roman" w:hAnsi="Times New Roman"/>
          <w:color w:val="000000"/>
          <w:spacing w:val="1"/>
          <w:sz w:val="24"/>
          <w:szCs w:val="24"/>
        </w:rPr>
      </w:pPr>
    </w:p>
    <w:sectPr w:rsidR="008842B8" w:rsidSect="008842B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D0639" w14:textId="77777777" w:rsidR="00A20349" w:rsidRDefault="00A20349" w:rsidP="00B72F3C">
      <w:pPr>
        <w:spacing w:after="0" w:line="240" w:lineRule="auto"/>
      </w:pPr>
      <w:r>
        <w:separator/>
      </w:r>
    </w:p>
  </w:endnote>
  <w:endnote w:type="continuationSeparator" w:id="0">
    <w:p w14:paraId="46589C89" w14:textId="77777777" w:rsidR="00A20349" w:rsidRDefault="00A20349" w:rsidP="00B72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1278332"/>
      <w:docPartObj>
        <w:docPartGallery w:val="Page Numbers (Bottom of Page)"/>
        <w:docPartUnique/>
      </w:docPartObj>
    </w:sdtPr>
    <w:sdtEndPr/>
    <w:sdtContent>
      <w:p w14:paraId="55180F18" w14:textId="258220BB" w:rsidR="00232563" w:rsidRDefault="00232563">
        <w:pPr>
          <w:pStyle w:val="Pieddepage"/>
          <w:jc w:val="right"/>
        </w:pPr>
        <w:r w:rsidRPr="00E076F6">
          <w:rPr>
            <w:b/>
            <w:bCs/>
          </w:rPr>
          <w:fldChar w:fldCharType="begin"/>
        </w:r>
        <w:r w:rsidRPr="00E076F6">
          <w:rPr>
            <w:b/>
            <w:bCs/>
          </w:rPr>
          <w:instrText>PAGE   \* MERGEFORMAT</w:instrText>
        </w:r>
        <w:r w:rsidRPr="00E076F6">
          <w:rPr>
            <w:b/>
            <w:bCs/>
          </w:rPr>
          <w:fldChar w:fldCharType="separate"/>
        </w:r>
        <w:r>
          <w:rPr>
            <w:b/>
            <w:bCs/>
            <w:noProof/>
          </w:rPr>
          <w:t>23</w:t>
        </w:r>
        <w:r w:rsidRPr="00E076F6">
          <w:rPr>
            <w:b/>
            <w:bCs/>
          </w:rPr>
          <w:fldChar w:fldCharType="end"/>
        </w:r>
      </w:p>
    </w:sdtContent>
  </w:sdt>
  <w:p w14:paraId="2389F6BD" w14:textId="05C441AC" w:rsidR="00232563" w:rsidRDefault="002325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61846" w14:textId="77777777" w:rsidR="00A20349" w:rsidRDefault="00A20349" w:rsidP="00B72F3C">
      <w:pPr>
        <w:spacing w:after="0" w:line="240" w:lineRule="auto"/>
      </w:pPr>
      <w:r>
        <w:separator/>
      </w:r>
    </w:p>
  </w:footnote>
  <w:footnote w:type="continuationSeparator" w:id="0">
    <w:p w14:paraId="55BA1F7D" w14:textId="77777777" w:rsidR="00A20349" w:rsidRDefault="00A20349" w:rsidP="00B72F3C">
      <w:pPr>
        <w:spacing w:after="0" w:line="240" w:lineRule="auto"/>
      </w:pPr>
      <w:r>
        <w:continuationSeparator/>
      </w:r>
    </w:p>
  </w:footnote>
  <w:footnote w:id="1">
    <w:p w14:paraId="2AED1136" w14:textId="4FAA32D6" w:rsidR="00232563" w:rsidRDefault="00232563">
      <w:pPr>
        <w:pStyle w:val="Notedebasdepage"/>
      </w:pPr>
      <w:r>
        <w:rPr>
          <w:rStyle w:val="Appelnotedebasdep"/>
        </w:rPr>
        <w:footnoteRef/>
      </w:r>
      <w:r>
        <w:t xml:space="preserve"> </w:t>
      </w:r>
      <w:r w:rsidRPr="0022569F">
        <w:rPr>
          <w:rFonts w:ascii="Times New Roman" w:hAnsi="Times New Roman"/>
          <w:i/>
          <w:sz w:val="18"/>
          <w:szCs w:val="18"/>
        </w:rPr>
        <w:t>Le taux de couverture des importations est le rapport entre les exportations et les importations d’un pays</w:t>
      </w:r>
      <w:r>
        <w:t>.</w:t>
      </w:r>
    </w:p>
  </w:footnote>
  <w:footnote w:id="2">
    <w:p w14:paraId="55B895E3" w14:textId="0B70AAE5" w:rsidR="00232563" w:rsidRDefault="00232563">
      <w:pPr>
        <w:pStyle w:val="Notedebasdepage"/>
      </w:pPr>
      <w:r>
        <w:rPr>
          <w:rStyle w:val="Appelnotedebasdep"/>
        </w:rPr>
        <w:footnoteRef/>
      </w:r>
      <w:r>
        <w:t xml:space="preserve"> </w:t>
      </w:r>
      <w:r w:rsidRPr="001C26C0">
        <w:rPr>
          <w:rFonts w:ascii="Times New Roman" w:hAnsi="Times New Roman"/>
          <w:i/>
          <w:sz w:val="18"/>
          <w:szCs w:val="18"/>
        </w:rPr>
        <w:t>L’accroissement est calculé par rapport aux exportations de ces produits en 2017.</w:t>
      </w:r>
    </w:p>
  </w:footnote>
  <w:footnote w:id="3">
    <w:p w14:paraId="3F7ED221" w14:textId="45AE0443" w:rsidR="00D10706" w:rsidRPr="00DA15EE" w:rsidRDefault="00D10706">
      <w:pPr>
        <w:pStyle w:val="Notedebasdepage"/>
        <w:rPr>
          <w:rFonts w:ascii="Times New Roman" w:hAnsi="Times New Roman"/>
          <w:i/>
          <w:iCs/>
          <w:sz w:val="18"/>
          <w:szCs w:val="18"/>
        </w:rPr>
      </w:pPr>
      <w:r w:rsidRPr="00DA15EE">
        <w:rPr>
          <w:rStyle w:val="Appelnotedebasdep"/>
          <w:rFonts w:ascii="Times New Roman" w:hAnsi="Times New Roman"/>
          <w:i/>
          <w:iCs/>
          <w:sz w:val="18"/>
          <w:szCs w:val="18"/>
        </w:rPr>
        <w:footnoteRef/>
      </w:r>
      <w:r w:rsidRPr="00DA15EE">
        <w:rPr>
          <w:rFonts w:ascii="Times New Roman" w:hAnsi="Times New Roman"/>
          <w:i/>
          <w:iCs/>
          <w:sz w:val="18"/>
          <w:szCs w:val="18"/>
        </w:rPr>
        <w:t xml:space="preserve"> Perspectives de l’Economie Mondiale</w:t>
      </w:r>
      <w:r w:rsidR="008009CF" w:rsidRPr="00DA15EE">
        <w:rPr>
          <w:rFonts w:ascii="Times New Roman" w:hAnsi="Times New Roman"/>
          <w:i/>
          <w:iCs/>
          <w:sz w:val="18"/>
          <w:szCs w:val="18"/>
        </w:rPr>
        <w:t>, Fonds Monétaire International, Avril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DE95"/>
      </v:shape>
    </w:pict>
  </w:numPicBullet>
  <w:abstractNum w:abstractNumId="0" w15:restartNumberingAfterBreak="0">
    <w:nsid w:val="294E50BD"/>
    <w:multiLevelType w:val="hybridMultilevel"/>
    <w:tmpl w:val="D18206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52B2534"/>
    <w:multiLevelType w:val="hybridMultilevel"/>
    <w:tmpl w:val="A1140D7E"/>
    <w:lvl w:ilvl="0" w:tplc="EC2A9F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AAC"/>
    <w:rsid w:val="00013FB7"/>
    <w:rsid w:val="00016EA2"/>
    <w:rsid w:val="000400DC"/>
    <w:rsid w:val="00044B68"/>
    <w:rsid w:val="000554B5"/>
    <w:rsid w:val="00055904"/>
    <w:rsid w:val="0006050A"/>
    <w:rsid w:val="00065907"/>
    <w:rsid w:val="00075365"/>
    <w:rsid w:val="00075D11"/>
    <w:rsid w:val="00080496"/>
    <w:rsid w:val="00092066"/>
    <w:rsid w:val="00092214"/>
    <w:rsid w:val="00097B4D"/>
    <w:rsid w:val="000A471F"/>
    <w:rsid w:val="000A64E7"/>
    <w:rsid w:val="000C0E6C"/>
    <w:rsid w:val="000C29BA"/>
    <w:rsid w:val="000D1073"/>
    <w:rsid w:val="000D2972"/>
    <w:rsid w:val="000D4B65"/>
    <w:rsid w:val="000F5DD6"/>
    <w:rsid w:val="001029EA"/>
    <w:rsid w:val="00106E2F"/>
    <w:rsid w:val="001144E2"/>
    <w:rsid w:val="00122917"/>
    <w:rsid w:val="00123DF6"/>
    <w:rsid w:val="00133EBE"/>
    <w:rsid w:val="001359B7"/>
    <w:rsid w:val="0013655D"/>
    <w:rsid w:val="00140BE0"/>
    <w:rsid w:val="001446F0"/>
    <w:rsid w:val="001456D8"/>
    <w:rsid w:val="00147B68"/>
    <w:rsid w:val="00160E3C"/>
    <w:rsid w:val="00167798"/>
    <w:rsid w:val="00171F0F"/>
    <w:rsid w:val="001723D3"/>
    <w:rsid w:val="0018040C"/>
    <w:rsid w:val="001865BA"/>
    <w:rsid w:val="00187447"/>
    <w:rsid w:val="00191079"/>
    <w:rsid w:val="0019489E"/>
    <w:rsid w:val="001C26C0"/>
    <w:rsid w:val="001C6641"/>
    <w:rsid w:val="001E29AC"/>
    <w:rsid w:val="00200A8F"/>
    <w:rsid w:val="0020529F"/>
    <w:rsid w:val="00216655"/>
    <w:rsid w:val="002213D2"/>
    <w:rsid w:val="0022569F"/>
    <w:rsid w:val="00232563"/>
    <w:rsid w:val="0023552A"/>
    <w:rsid w:val="002420A3"/>
    <w:rsid w:val="0024343C"/>
    <w:rsid w:val="002443D7"/>
    <w:rsid w:val="0025232D"/>
    <w:rsid w:val="00264194"/>
    <w:rsid w:val="00271371"/>
    <w:rsid w:val="00273C85"/>
    <w:rsid w:val="0027459A"/>
    <w:rsid w:val="002774E2"/>
    <w:rsid w:val="00280F08"/>
    <w:rsid w:val="00283669"/>
    <w:rsid w:val="00296CA8"/>
    <w:rsid w:val="002A1C44"/>
    <w:rsid w:val="002A64E8"/>
    <w:rsid w:val="002D25DA"/>
    <w:rsid w:val="002D31E8"/>
    <w:rsid w:val="002D3CDD"/>
    <w:rsid w:val="002D4F41"/>
    <w:rsid w:val="002E15B4"/>
    <w:rsid w:val="002E70AE"/>
    <w:rsid w:val="003010B5"/>
    <w:rsid w:val="00304755"/>
    <w:rsid w:val="00306C45"/>
    <w:rsid w:val="0031110F"/>
    <w:rsid w:val="00312D00"/>
    <w:rsid w:val="00312DB6"/>
    <w:rsid w:val="003360F0"/>
    <w:rsid w:val="003659FA"/>
    <w:rsid w:val="00367DBC"/>
    <w:rsid w:val="003755EF"/>
    <w:rsid w:val="00380FC7"/>
    <w:rsid w:val="003868EC"/>
    <w:rsid w:val="00392072"/>
    <w:rsid w:val="00395666"/>
    <w:rsid w:val="003B7B75"/>
    <w:rsid w:val="003C47BB"/>
    <w:rsid w:val="003C60E6"/>
    <w:rsid w:val="003C6AC2"/>
    <w:rsid w:val="003D2B44"/>
    <w:rsid w:val="003D2FAC"/>
    <w:rsid w:val="003D5614"/>
    <w:rsid w:val="003E433B"/>
    <w:rsid w:val="003F1FE2"/>
    <w:rsid w:val="003F5482"/>
    <w:rsid w:val="003F5A9A"/>
    <w:rsid w:val="004008EC"/>
    <w:rsid w:val="004034A0"/>
    <w:rsid w:val="00417910"/>
    <w:rsid w:val="00424516"/>
    <w:rsid w:val="004270CB"/>
    <w:rsid w:val="004326E4"/>
    <w:rsid w:val="00435F1A"/>
    <w:rsid w:val="00443261"/>
    <w:rsid w:val="004501D3"/>
    <w:rsid w:val="0045578F"/>
    <w:rsid w:val="00461959"/>
    <w:rsid w:val="00471E3F"/>
    <w:rsid w:val="0047755C"/>
    <w:rsid w:val="00480325"/>
    <w:rsid w:val="00481B9D"/>
    <w:rsid w:val="004822C4"/>
    <w:rsid w:val="00496A95"/>
    <w:rsid w:val="004A1F87"/>
    <w:rsid w:val="004C47D5"/>
    <w:rsid w:val="004D2F13"/>
    <w:rsid w:val="004D38BE"/>
    <w:rsid w:val="004E401D"/>
    <w:rsid w:val="004E409A"/>
    <w:rsid w:val="004F1C6B"/>
    <w:rsid w:val="004F4675"/>
    <w:rsid w:val="004F6800"/>
    <w:rsid w:val="00516D6A"/>
    <w:rsid w:val="00531D37"/>
    <w:rsid w:val="00534D7A"/>
    <w:rsid w:val="00544115"/>
    <w:rsid w:val="00552407"/>
    <w:rsid w:val="00563013"/>
    <w:rsid w:val="00576137"/>
    <w:rsid w:val="00592898"/>
    <w:rsid w:val="005A1CD7"/>
    <w:rsid w:val="005A47F6"/>
    <w:rsid w:val="005A4CD7"/>
    <w:rsid w:val="005B25D2"/>
    <w:rsid w:val="005C180B"/>
    <w:rsid w:val="005C3799"/>
    <w:rsid w:val="005C6CBB"/>
    <w:rsid w:val="005D55DE"/>
    <w:rsid w:val="005E5800"/>
    <w:rsid w:val="005F0955"/>
    <w:rsid w:val="005F3C46"/>
    <w:rsid w:val="005F5E45"/>
    <w:rsid w:val="005F6868"/>
    <w:rsid w:val="006145F8"/>
    <w:rsid w:val="00624E79"/>
    <w:rsid w:val="00634D08"/>
    <w:rsid w:val="006450BD"/>
    <w:rsid w:val="006574F4"/>
    <w:rsid w:val="00667EBF"/>
    <w:rsid w:val="00685B8F"/>
    <w:rsid w:val="00695688"/>
    <w:rsid w:val="006A5E9F"/>
    <w:rsid w:val="006B4C8C"/>
    <w:rsid w:val="006D1267"/>
    <w:rsid w:val="006E7DBD"/>
    <w:rsid w:val="006F0F20"/>
    <w:rsid w:val="006F752B"/>
    <w:rsid w:val="00712285"/>
    <w:rsid w:val="0071452A"/>
    <w:rsid w:val="00727897"/>
    <w:rsid w:val="00730BE7"/>
    <w:rsid w:val="00737158"/>
    <w:rsid w:val="0073775C"/>
    <w:rsid w:val="00746073"/>
    <w:rsid w:val="00750291"/>
    <w:rsid w:val="00750CE4"/>
    <w:rsid w:val="007645E1"/>
    <w:rsid w:val="007647D6"/>
    <w:rsid w:val="00766881"/>
    <w:rsid w:val="00770A24"/>
    <w:rsid w:val="00784C27"/>
    <w:rsid w:val="0079330B"/>
    <w:rsid w:val="007933A4"/>
    <w:rsid w:val="00797975"/>
    <w:rsid w:val="007B1656"/>
    <w:rsid w:val="007C16DB"/>
    <w:rsid w:val="007E301F"/>
    <w:rsid w:val="007F096A"/>
    <w:rsid w:val="007F27E2"/>
    <w:rsid w:val="008009CF"/>
    <w:rsid w:val="008039E3"/>
    <w:rsid w:val="00811FA5"/>
    <w:rsid w:val="0081482C"/>
    <w:rsid w:val="0082193C"/>
    <w:rsid w:val="008428B2"/>
    <w:rsid w:val="0084701C"/>
    <w:rsid w:val="008546AE"/>
    <w:rsid w:val="00855177"/>
    <w:rsid w:val="008621E7"/>
    <w:rsid w:val="00873AAC"/>
    <w:rsid w:val="008800B0"/>
    <w:rsid w:val="008842B8"/>
    <w:rsid w:val="00884C57"/>
    <w:rsid w:val="00893F54"/>
    <w:rsid w:val="008A1733"/>
    <w:rsid w:val="008A58B5"/>
    <w:rsid w:val="008A693D"/>
    <w:rsid w:val="008A7BC3"/>
    <w:rsid w:val="008B006E"/>
    <w:rsid w:val="008D3E73"/>
    <w:rsid w:val="008E0399"/>
    <w:rsid w:val="008F0A0E"/>
    <w:rsid w:val="008F2715"/>
    <w:rsid w:val="008F420E"/>
    <w:rsid w:val="00917352"/>
    <w:rsid w:val="00917573"/>
    <w:rsid w:val="009209E8"/>
    <w:rsid w:val="00921DE4"/>
    <w:rsid w:val="00932A3B"/>
    <w:rsid w:val="0094598A"/>
    <w:rsid w:val="00946842"/>
    <w:rsid w:val="00946FFE"/>
    <w:rsid w:val="00952379"/>
    <w:rsid w:val="00954FB7"/>
    <w:rsid w:val="00955046"/>
    <w:rsid w:val="00957ABF"/>
    <w:rsid w:val="00962438"/>
    <w:rsid w:val="0096620C"/>
    <w:rsid w:val="00966A06"/>
    <w:rsid w:val="009741EE"/>
    <w:rsid w:val="00987061"/>
    <w:rsid w:val="00991091"/>
    <w:rsid w:val="00993F3D"/>
    <w:rsid w:val="00996E0A"/>
    <w:rsid w:val="009A241A"/>
    <w:rsid w:val="009C25E4"/>
    <w:rsid w:val="009C453C"/>
    <w:rsid w:val="009E7A06"/>
    <w:rsid w:val="009F0D92"/>
    <w:rsid w:val="009F5ACA"/>
    <w:rsid w:val="00A0141A"/>
    <w:rsid w:val="00A0619D"/>
    <w:rsid w:val="00A129E9"/>
    <w:rsid w:val="00A20349"/>
    <w:rsid w:val="00A27302"/>
    <w:rsid w:val="00A27564"/>
    <w:rsid w:val="00A44381"/>
    <w:rsid w:val="00A51171"/>
    <w:rsid w:val="00A561E9"/>
    <w:rsid w:val="00A56CD0"/>
    <w:rsid w:val="00A61363"/>
    <w:rsid w:val="00A74E91"/>
    <w:rsid w:val="00A8560E"/>
    <w:rsid w:val="00A93316"/>
    <w:rsid w:val="00A9778F"/>
    <w:rsid w:val="00AA5314"/>
    <w:rsid w:val="00AA5610"/>
    <w:rsid w:val="00AB21C8"/>
    <w:rsid w:val="00AB2FD9"/>
    <w:rsid w:val="00AC31D0"/>
    <w:rsid w:val="00AC651D"/>
    <w:rsid w:val="00AE4FAE"/>
    <w:rsid w:val="00AF11AE"/>
    <w:rsid w:val="00AF63FB"/>
    <w:rsid w:val="00B01104"/>
    <w:rsid w:val="00B11CBF"/>
    <w:rsid w:val="00B137D4"/>
    <w:rsid w:val="00B33A15"/>
    <w:rsid w:val="00B43BFC"/>
    <w:rsid w:val="00B463CC"/>
    <w:rsid w:val="00B474BA"/>
    <w:rsid w:val="00B50C9D"/>
    <w:rsid w:val="00B56FB6"/>
    <w:rsid w:val="00B633C3"/>
    <w:rsid w:val="00B72492"/>
    <w:rsid w:val="00B72F3C"/>
    <w:rsid w:val="00B8077E"/>
    <w:rsid w:val="00B823A0"/>
    <w:rsid w:val="00B82445"/>
    <w:rsid w:val="00B8413E"/>
    <w:rsid w:val="00B86793"/>
    <w:rsid w:val="00B950E3"/>
    <w:rsid w:val="00BB1210"/>
    <w:rsid w:val="00BC0FD1"/>
    <w:rsid w:val="00BC133D"/>
    <w:rsid w:val="00BC4836"/>
    <w:rsid w:val="00BD0A59"/>
    <w:rsid w:val="00BD5504"/>
    <w:rsid w:val="00BD77AD"/>
    <w:rsid w:val="00BE0953"/>
    <w:rsid w:val="00BE25C1"/>
    <w:rsid w:val="00BF11D4"/>
    <w:rsid w:val="00C03E3B"/>
    <w:rsid w:val="00C113B2"/>
    <w:rsid w:val="00C13C43"/>
    <w:rsid w:val="00C16552"/>
    <w:rsid w:val="00C271A4"/>
    <w:rsid w:val="00C41CAD"/>
    <w:rsid w:val="00C41EE0"/>
    <w:rsid w:val="00C44CBE"/>
    <w:rsid w:val="00C455D8"/>
    <w:rsid w:val="00C63819"/>
    <w:rsid w:val="00C63B99"/>
    <w:rsid w:val="00C83FDB"/>
    <w:rsid w:val="00C87B0F"/>
    <w:rsid w:val="00C90202"/>
    <w:rsid w:val="00C95B3D"/>
    <w:rsid w:val="00CA49FA"/>
    <w:rsid w:val="00CB3188"/>
    <w:rsid w:val="00CC6497"/>
    <w:rsid w:val="00CD3F02"/>
    <w:rsid w:val="00CD4AF8"/>
    <w:rsid w:val="00CE272C"/>
    <w:rsid w:val="00CE451B"/>
    <w:rsid w:val="00CE5088"/>
    <w:rsid w:val="00D06C98"/>
    <w:rsid w:val="00D0738B"/>
    <w:rsid w:val="00D10706"/>
    <w:rsid w:val="00D24206"/>
    <w:rsid w:val="00D41A0B"/>
    <w:rsid w:val="00D5076E"/>
    <w:rsid w:val="00D51E9A"/>
    <w:rsid w:val="00D546A2"/>
    <w:rsid w:val="00D54CD4"/>
    <w:rsid w:val="00D56F9B"/>
    <w:rsid w:val="00D64383"/>
    <w:rsid w:val="00D644F6"/>
    <w:rsid w:val="00D723C8"/>
    <w:rsid w:val="00D75CC7"/>
    <w:rsid w:val="00D760D2"/>
    <w:rsid w:val="00D80A44"/>
    <w:rsid w:val="00D81E92"/>
    <w:rsid w:val="00D8568C"/>
    <w:rsid w:val="00D9121C"/>
    <w:rsid w:val="00D95A7F"/>
    <w:rsid w:val="00D96121"/>
    <w:rsid w:val="00DA15EE"/>
    <w:rsid w:val="00DB31DA"/>
    <w:rsid w:val="00DB351E"/>
    <w:rsid w:val="00DB3E14"/>
    <w:rsid w:val="00DC583A"/>
    <w:rsid w:val="00DD1598"/>
    <w:rsid w:val="00DE04C3"/>
    <w:rsid w:val="00DE209C"/>
    <w:rsid w:val="00DE2E9E"/>
    <w:rsid w:val="00DE4354"/>
    <w:rsid w:val="00DE4E57"/>
    <w:rsid w:val="00DF1DE5"/>
    <w:rsid w:val="00DF1F75"/>
    <w:rsid w:val="00DF4D96"/>
    <w:rsid w:val="00DF59A9"/>
    <w:rsid w:val="00E06D4C"/>
    <w:rsid w:val="00E076F6"/>
    <w:rsid w:val="00E12D7C"/>
    <w:rsid w:val="00E2059B"/>
    <w:rsid w:val="00E239F2"/>
    <w:rsid w:val="00E27166"/>
    <w:rsid w:val="00E35C63"/>
    <w:rsid w:val="00E37638"/>
    <w:rsid w:val="00E40957"/>
    <w:rsid w:val="00E44504"/>
    <w:rsid w:val="00E45DC1"/>
    <w:rsid w:val="00E51A2F"/>
    <w:rsid w:val="00E5296E"/>
    <w:rsid w:val="00E57A0D"/>
    <w:rsid w:val="00E647AA"/>
    <w:rsid w:val="00E6596F"/>
    <w:rsid w:val="00E709BE"/>
    <w:rsid w:val="00E80491"/>
    <w:rsid w:val="00EA5623"/>
    <w:rsid w:val="00EB2750"/>
    <w:rsid w:val="00EB6F24"/>
    <w:rsid w:val="00EC5BC8"/>
    <w:rsid w:val="00ED39D7"/>
    <w:rsid w:val="00ED4DEA"/>
    <w:rsid w:val="00EE3CF0"/>
    <w:rsid w:val="00EF0C7D"/>
    <w:rsid w:val="00EF1158"/>
    <w:rsid w:val="00EF7F33"/>
    <w:rsid w:val="00F006CC"/>
    <w:rsid w:val="00F13BB6"/>
    <w:rsid w:val="00F32183"/>
    <w:rsid w:val="00F364B6"/>
    <w:rsid w:val="00F40EA1"/>
    <w:rsid w:val="00F41147"/>
    <w:rsid w:val="00F544B5"/>
    <w:rsid w:val="00F548AF"/>
    <w:rsid w:val="00F64E87"/>
    <w:rsid w:val="00F67D75"/>
    <w:rsid w:val="00F67E47"/>
    <w:rsid w:val="00F7652C"/>
    <w:rsid w:val="00F77282"/>
    <w:rsid w:val="00F84EC3"/>
    <w:rsid w:val="00F9694F"/>
    <w:rsid w:val="00F9708A"/>
    <w:rsid w:val="00FA0889"/>
    <w:rsid w:val="00FA3BAB"/>
    <w:rsid w:val="00FB2224"/>
    <w:rsid w:val="00FE6B91"/>
    <w:rsid w:val="00FF10A9"/>
    <w:rsid w:val="00FF751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1190C"/>
  <w15:docId w15:val="{2CA98EE9-6F83-45A9-AA8B-A3B98415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AAC"/>
    <w:pPr>
      <w:spacing w:after="200" w:line="276" w:lineRule="auto"/>
    </w:pPr>
    <w:rPr>
      <w:rFonts w:ascii="Calibri" w:eastAsia="Times New Roman" w:hAnsi="Calibri" w:cs="Times New Roman"/>
      <w:lang w:eastAsia="fr-FR"/>
    </w:rPr>
  </w:style>
  <w:style w:type="paragraph" w:styleId="Titre1">
    <w:name w:val="heading 1"/>
    <w:basedOn w:val="Normal"/>
    <w:next w:val="Normal"/>
    <w:link w:val="Titre1Car"/>
    <w:uiPriority w:val="9"/>
    <w:qFormat/>
    <w:rsid w:val="00B72F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B72F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B72F3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73A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3AAC"/>
    <w:rPr>
      <w:rFonts w:ascii="Tahoma" w:eastAsia="Times New Roman" w:hAnsi="Tahoma" w:cs="Tahoma"/>
      <w:sz w:val="16"/>
      <w:szCs w:val="16"/>
      <w:lang w:eastAsia="fr-FR"/>
    </w:rPr>
  </w:style>
  <w:style w:type="table" w:styleId="Grilledutableau">
    <w:name w:val="Table Grid"/>
    <w:basedOn w:val="TableauNormal"/>
    <w:uiPriority w:val="39"/>
    <w:rsid w:val="005C6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
    <w:name w:val="FIG"/>
    <w:basedOn w:val="Normal"/>
    <w:qFormat/>
    <w:rsid w:val="00B72F3C"/>
    <w:rPr>
      <w:rFonts w:ascii="Times New Roman" w:hAnsi="Times New Roman"/>
      <w:sz w:val="24"/>
      <w:szCs w:val="24"/>
    </w:rPr>
  </w:style>
  <w:style w:type="paragraph" w:styleId="Lgende">
    <w:name w:val="caption"/>
    <w:basedOn w:val="Normal"/>
    <w:next w:val="Normal"/>
    <w:uiPriority w:val="35"/>
    <w:unhideWhenUsed/>
    <w:qFormat/>
    <w:rsid w:val="00B72F3C"/>
    <w:pPr>
      <w:spacing w:line="240" w:lineRule="auto"/>
    </w:pPr>
    <w:rPr>
      <w:i/>
      <w:iCs/>
      <w:color w:val="44546A" w:themeColor="text2"/>
      <w:sz w:val="18"/>
      <w:szCs w:val="18"/>
    </w:rPr>
  </w:style>
  <w:style w:type="character" w:customStyle="1" w:styleId="Titre1Car">
    <w:name w:val="Titre 1 Car"/>
    <w:basedOn w:val="Policepardfaut"/>
    <w:link w:val="Titre1"/>
    <w:uiPriority w:val="9"/>
    <w:rsid w:val="00B72F3C"/>
    <w:rPr>
      <w:rFonts w:asciiTheme="majorHAnsi" w:eastAsiaTheme="majorEastAsia" w:hAnsiTheme="majorHAnsi" w:cstheme="majorBidi"/>
      <w:color w:val="2E74B5" w:themeColor="accent1" w:themeShade="BF"/>
      <w:sz w:val="32"/>
      <w:szCs w:val="32"/>
      <w:lang w:eastAsia="fr-FR"/>
    </w:rPr>
  </w:style>
  <w:style w:type="character" w:customStyle="1" w:styleId="Titre2Car">
    <w:name w:val="Titre 2 Car"/>
    <w:basedOn w:val="Policepardfaut"/>
    <w:link w:val="Titre2"/>
    <w:uiPriority w:val="9"/>
    <w:rsid w:val="00B72F3C"/>
    <w:rPr>
      <w:rFonts w:asciiTheme="majorHAnsi" w:eastAsiaTheme="majorEastAsia" w:hAnsiTheme="majorHAnsi" w:cstheme="majorBidi"/>
      <w:color w:val="2E74B5" w:themeColor="accent1" w:themeShade="BF"/>
      <w:sz w:val="26"/>
      <w:szCs w:val="26"/>
      <w:lang w:eastAsia="fr-FR"/>
    </w:rPr>
  </w:style>
  <w:style w:type="character" w:customStyle="1" w:styleId="Titre3Car">
    <w:name w:val="Titre 3 Car"/>
    <w:basedOn w:val="Policepardfaut"/>
    <w:link w:val="Titre3"/>
    <w:uiPriority w:val="9"/>
    <w:semiHidden/>
    <w:rsid w:val="00B72F3C"/>
    <w:rPr>
      <w:rFonts w:asciiTheme="majorHAnsi" w:eastAsiaTheme="majorEastAsia" w:hAnsiTheme="majorHAnsi" w:cstheme="majorBidi"/>
      <w:color w:val="1F4D78" w:themeColor="accent1" w:themeShade="7F"/>
      <w:sz w:val="24"/>
      <w:szCs w:val="24"/>
      <w:lang w:eastAsia="fr-FR"/>
    </w:rPr>
  </w:style>
  <w:style w:type="paragraph" w:styleId="TM1">
    <w:name w:val="toc 1"/>
    <w:basedOn w:val="Normal"/>
    <w:next w:val="Normal"/>
    <w:autoRedefine/>
    <w:uiPriority w:val="39"/>
    <w:unhideWhenUsed/>
    <w:rsid w:val="00B633C3"/>
    <w:pPr>
      <w:tabs>
        <w:tab w:val="right" w:leader="dot" w:pos="9214"/>
      </w:tabs>
      <w:spacing w:after="100"/>
      <w:ind w:right="-24"/>
    </w:pPr>
  </w:style>
  <w:style w:type="character" w:styleId="Lienhypertexte">
    <w:name w:val="Hyperlink"/>
    <w:basedOn w:val="Policepardfaut"/>
    <w:uiPriority w:val="99"/>
    <w:unhideWhenUsed/>
    <w:rsid w:val="00B72F3C"/>
    <w:rPr>
      <w:color w:val="0563C1" w:themeColor="hyperlink"/>
      <w:u w:val="single"/>
    </w:rPr>
  </w:style>
  <w:style w:type="paragraph" w:styleId="Notedebasdepage">
    <w:name w:val="footnote text"/>
    <w:basedOn w:val="Normal"/>
    <w:link w:val="NotedebasdepageCar"/>
    <w:uiPriority w:val="99"/>
    <w:semiHidden/>
    <w:unhideWhenUsed/>
    <w:rsid w:val="00B72F3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72F3C"/>
    <w:rPr>
      <w:rFonts w:ascii="Calibri" w:eastAsia="Times New Roman" w:hAnsi="Calibri" w:cs="Times New Roman"/>
      <w:sz w:val="20"/>
      <w:szCs w:val="20"/>
      <w:lang w:eastAsia="fr-FR"/>
    </w:rPr>
  </w:style>
  <w:style w:type="character" w:styleId="Appelnotedebasdep">
    <w:name w:val="footnote reference"/>
    <w:basedOn w:val="Policepardfaut"/>
    <w:uiPriority w:val="99"/>
    <w:semiHidden/>
    <w:unhideWhenUsed/>
    <w:rsid w:val="00B72F3C"/>
    <w:rPr>
      <w:vertAlign w:val="superscript"/>
    </w:rPr>
  </w:style>
  <w:style w:type="paragraph" w:customStyle="1" w:styleId="SOM">
    <w:name w:val="SOM"/>
    <w:basedOn w:val="Normal"/>
    <w:qFormat/>
    <w:rsid w:val="00ED39D7"/>
    <w:rPr>
      <w:rFonts w:ascii="Times New Roman" w:hAnsi="Times New Roman"/>
      <w:sz w:val="24"/>
      <w:szCs w:val="24"/>
    </w:rPr>
  </w:style>
  <w:style w:type="paragraph" w:styleId="En-tte">
    <w:name w:val="header"/>
    <w:basedOn w:val="Normal"/>
    <w:link w:val="En-tteCar"/>
    <w:uiPriority w:val="99"/>
    <w:unhideWhenUsed/>
    <w:rsid w:val="00106E2F"/>
    <w:pPr>
      <w:tabs>
        <w:tab w:val="center" w:pos="4536"/>
        <w:tab w:val="right" w:pos="9072"/>
      </w:tabs>
      <w:spacing w:after="0" w:line="240" w:lineRule="auto"/>
    </w:pPr>
  </w:style>
  <w:style w:type="character" w:customStyle="1" w:styleId="En-tteCar">
    <w:name w:val="En-tête Car"/>
    <w:basedOn w:val="Policepardfaut"/>
    <w:link w:val="En-tte"/>
    <w:uiPriority w:val="99"/>
    <w:rsid w:val="00106E2F"/>
    <w:rPr>
      <w:rFonts w:ascii="Calibri" w:eastAsia="Times New Roman" w:hAnsi="Calibri" w:cs="Times New Roman"/>
      <w:lang w:eastAsia="fr-FR"/>
    </w:rPr>
  </w:style>
  <w:style w:type="paragraph" w:styleId="Pieddepage">
    <w:name w:val="footer"/>
    <w:basedOn w:val="Normal"/>
    <w:link w:val="PieddepageCar"/>
    <w:uiPriority w:val="99"/>
    <w:unhideWhenUsed/>
    <w:rsid w:val="00106E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6E2F"/>
    <w:rPr>
      <w:rFonts w:ascii="Calibri" w:eastAsia="Times New Roman" w:hAnsi="Calibri" w:cs="Times New Roman"/>
      <w:lang w:eastAsia="fr-FR"/>
    </w:rPr>
  </w:style>
  <w:style w:type="paragraph" w:styleId="Paragraphedeliste">
    <w:name w:val="List Paragraph"/>
    <w:basedOn w:val="Normal"/>
    <w:uiPriority w:val="34"/>
    <w:qFormat/>
    <w:rsid w:val="00B823A0"/>
    <w:pPr>
      <w:ind w:left="720"/>
      <w:contextualSpacing/>
    </w:pPr>
  </w:style>
  <w:style w:type="character" w:styleId="Marquedecommentaire">
    <w:name w:val="annotation reference"/>
    <w:basedOn w:val="Policepardfaut"/>
    <w:uiPriority w:val="99"/>
    <w:semiHidden/>
    <w:unhideWhenUsed/>
    <w:rsid w:val="00C41EE0"/>
    <w:rPr>
      <w:sz w:val="16"/>
      <w:szCs w:val="16"/>
    </w:rPr>
  </w:style>
  <w:style w:type="paragraph" w:styleId="Commentaire">
    <w:name w:val="annotation text"/>
    <w:basedOn w:val="Normal"/>
    <w:link w:val="CommentaireCar"/>
    <w:uiPriority w:val="99"/>
    <w:semiHidden/>
    <w:unhideWhenUsed/>
    <w:rsid w:val="00C41EE0"/>
    <w:pPr>
      <w:spacing w:line="240" w:lineRule="auto"/>
    </w:pPr>
    <w:rPr>
      <w:sz w:val="20"/>
      <w:szCs w:val="20"/>
    </w:rPr>
  </w:style>
  <w:style w:type="character" w:customStyle="1" w:styleId="CommentaireCar">
    <w:name w:val="Commentaire Car"/>
    <w:basedOn w:val="Policepardfaut"/>
    <w:link w:val="Commentaire"/>
    <w:uiPriority w:val="99"/>
    <w:semiHidden/>
    <w:rsid w:val="00C41EE0"/>
    <w:rPr>
      <w:rFonts w:ascii="Calibri" w:eastAsia="Times New Roman" w:hAnsi="Calibri"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41EE0"/>
    <w:rPr>
      <w:b/>
      <w:bCs/>
    </w:rPr>
  </w:style>
  <w:style w:type="character" w:customStyle="1" w:styleId="ObjetducommentaireCar">
    <w:name w:val="Objet du commentaire Car"/>
    <w:basedOn w:val="CommentaireCar"/>
    <w:link w:val="Objetducommentaire"/>
    <w:uiPriority w:val="99"/>
    <w:semiHidden/>
    <w:rsid w:val="00C41EE0"/>
    <w:rPr>
      <w:rFonts w:ascii="Calibri" w:eastAsia="Times New Roman" w:hAnsi="Calibri" w:cs="Times New Roman"/>
      <w:b/>
      <w:bCs/>
      <w:sz w:val="20"/>
      <w:szCs w:val="20"/>
      <w:lang w:eastAsia="fr-FR"/>
    </w:rPr>
  </w:style>
  <w:style w:type="paragraph" w:styleId="NormalWeb">
    <w:name w:val="Normal (Web)"/>
    <w:basedOn w:val="Normal"/>
    <w:uiPriority w:val="99"/>
    <w:unhideWhenUsed/>
    <w:rsid w:val="00A6136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12143">
      <w:bodyDiv w:val="1"/>
      <w:marLeft w:val="0"/>
      <w:marRight w:val="0"/>
      <w:marTop w:val="0"/>
      <w:marBottom w:val="0"/>
      <w:divBdr>
        <w:top w:val="none" w:sz="0" w:space="0" w:color="auto"/>
        <w:left w:val="none" w:sz="0" w:space="0" w:color="auto"/>
        <w:bottom w:val="none" w:sz="0" w:space="0" w:color="auto"/>
        <w:right w:val="none" w:sz="0" w:space="0" w:color="auto"/>
      </w:divBdr>
    </w:div>
    <w:div w:id="52772879">
      <w:bodyDiv w:val="1"/>
      <w:marLeft w:val="0"/>
      <w:marRight w:val="0"/>
      <w:marTop w:val="0"/>
      <w:marBottom w:val="0"/>
      <w:divBdr>
        <w:top w:val="none" w:sz="0" w:space="0" w:color="auto"/>
        <w:left w:val="none" w:sz="0" w:space="0" w:color="auto"/>
        <w:bottom w:val="none" w:sz="0" w:space="0" w:color="auto"/>
        <w:right w:val="none" w:sz="0" w:space="0" w:color="auto"/>
      </w:divBdr>
    </w:div>
    <w:div w:id="113256478">
      <w:bodyDiv w:val="1"/>
      <w:marLeft w:val="0"/>
      <w:marRight w:val="0"/>
      <w:marTop w:val="0"/>
      <w:marBottom w:val="0"/>
      <w:divBdr>
        <w:top w:val="none" w:sz="0" w:space="0" w:color="auto"/>
        <w:left w:val="none" w:sz="0" w:space="0" w:color="auto"/>
        <w:bottom w:val="none" w:sz="0" w:space="0" w:color="auto"/>
        <w:right w:val="none" w:sz="0" w:space="0" w:color="auto"/>
      </w:divBdr>
    </w:div>
    <w:div w:id="131753489">
      <w:bodyDiv w:val="1"/>
      <w:marLeft w:val="0"/>
      <w:marRight w:val="0"/>
      <w:marTop w:val="0"/>
      <w:marBottom w:val="0"/>
      <w:divBdr>
        <w:top w:val="none" w:sz="0" w:space="0" w:color="auto"/>
        <w:left w:val="none" w:sz="0" w:space="0" w:color="auto"/>
        <w:bottom w:val="none" w:sz="0" w:space="0" w:color="auto"/>
        <w:right w:val="none" w:sz="0" w:space="0" w:color="auto"/>
      </w:divBdr>
    </w:div>
    <w:div w:id="183980839">
      <w:bodyDiv w:val="1"/>
      <w:marLeft w:val="0"/>
      <w:marRight w:val="0"/>
      <w:marTop w:val="0"/>
      <w:marBottom w:val="0"/>
      <w:divBdr>
        <w:top w:val="none" w:sz="0" w:space="0" w:color="auto"/>
        <w:left w:val="none" w:sz="0" w:space="0" w:color="auto"/>
        <w:bottom w:val="none" w:sz="0" w:space="0" w:color="auto"/>
        <w:right w:val="none" w:sz="0" w:space="0" w:color="auto"/>
      </w:divBdr>
    </w:div>
    <w:div w:id="654722737">
      <w:bodyDiv w:val="1"/>
      <w:marLeft w:val="0"/>
      <w:marRight w:val="0"/>
      <w:marTop w:val="0"/>
      <w:marBottom w:val="0"/>
      <w:divBdr>
        <w:top w:val="none" w:sz="0" w:space="0" w:color="auto"/>
        <w:left w:val="none" w:sz="0" w:space="0" w:color="auto"/>
        <w:bottom w:val="none" w:sz="0" w:space="0" w:color="auto"/>
        <w:right w:val="none" w:sz="0" w:space="0" w:color="auto"/>
      </w:divBdr>
    </w:div>
    <w:div w:id="718092327">
      <w:bodyDiv w:val="1"/>
      <w:marLeft w:val="0"/>
      <w:marRight w:val="0"/>
      <w:marTop w:val="0"/>
      <w:marBottom w:val="0"/>
      <w:divBdr>
        <w:top w:val="none" w:sz="0" w:space="0" w:color="auto"/>
        <w:left w:val="none" w:sz="0" w:space="0" w:color="auto"/>
        <w:bottom w:val="none" w:sz="0" w:space="0" w:color="auto"/>
        <w:right w:val="none" w:sz="0" w:space="0" w:color="auto"/>
      </w:divBdr>
    </w:div>
    <w:div w:id="832523771">
      <w:bodyDiv w:val="1"/>
      <w:marLeft w:val="0"/>
      <w:marRight w:val="0"/>
      <w:marTop w:val="0"/>
      <w:marBottom w:val="0"/>
      <w:divBdr>
        <w:top w:val="none" w:sz="0" w:space="0" w:color="auto"/>
        <w:left w:val="none" w:sz="0" w:space="0" w:color="auto"/>
        <w:bottom w:val="none" w:sz="0" w:space="0" w:color="auto"/>
        <w:right w:val="none" w:sz="0" w:space="0" w:color="auto"/>
      </w:divBdr>
    </w:div>
    <w:div w:id="841050130">
      <w:bodyDiv w:val="1"/>
      <w:marLeft w:val="0"/>
      <w:marRight w:val="0"/>
      <w:marTop w:val="0"/>
      <w:marBottom w:val="0"/>
      <w:divBdr>
        <w:top w:val="none" w:sz="0" w:space="0" w:color="auto"/>
        <w:left w:val="none" w:sz="0" w:space="0" w:color="auto"/>
        <w:bottom w:val="none" w:sz="0" w:space="0" w:color="auto"/>
        <w:right w:val="none" w:sz="0" w:space="0" w:color="auto"/>
      </w:divBdr>
    </w:div>
    <w:div w:id="1055543372">
      <w:bodyDiv w:val="1"/>
      <w:marLeft w:val="0"/>
      <w:marRight w:val="0"/>
      <w:marTop w:val="0"/>
      <w:marBottom w:val="0"/>
      <w:divBdr>
        <w:top w:val="none" w:sz="0" w:space="0" w:color="auto"/>
        <w:left w:val="none" w:sz="0" w:space="0" w:color="auto"/>
        <w:bottom w:val="none" w:sz="0" w:space="0" w:color="auto"/>
        <w:right w:val="none" w:sz="0" w:space="0" w:color="auto"/>
      </w:divBdr>
    </w:div>
    <w:div w:id="1155219452">
      <w:bodyDiv w:val="1"/>
      <w:marLeft w:val="0"/>
      <w:marRight w:val="0"/>
      <w:marTop w:val="0"/>
      <w:marBottom w:val="0"/>
      <w:divBdr>
        <w:top w:val="none" w:sz="0" w:space="0" w:color="auto"/>
        <w:left w:val="none" w:sz="0" w:space="0" w:color="auto"/>
        <w:bottom w:val="none" w:sz="0" w:space="0" w:color="auto"/>
        <w:right w:val="none" w:sz="0" w:space="0" w:color="auto"/>
      </w:divBdr>
    </w:div>
    <w:div w:id="1227035344">
      <w:bodyDiv w:val="1"/>
      <w:marLeft w:val="0"/>
      <w:marRight w:val="0"/>
      <w:marTop w:val="0"/>
      <w:marBottom w:val="0"/>
      <w:divBdr>
        <w:top w:val="none" w:sz="0" w:space="0" w:color="auto"/>
        <w:left w:val="none" w:sz="0" w:space="0" w:color="auto"/>
        <w:bottom w:val="none" w:sz="0" w:space="0" w:color="auto"/>
        <w:right w:val="none" w:sz="0" w:space="0" w:color="auto"/>
      </w:divBdr>
    </w:div>
    <w:div w:id="1342779150">
      <w:bodyDiv w:val="1"/>
      <w:marLeft w:val="0"/>
      <w:marRight w:val="0"/>
      <w:marTop w:val="0"/>
      <w:marBottom w:val="0"/>
      <w:divBdr>
        <w:top w:val="none" w:sz="0" w:space="0" w:color="auto"/>
        <w:left w:val="none" w:sz="0" w:space="0" w:color="auto"/>
        <w:bottom w:val="none" w:sz="0" w:space="0" w:color="auto"/>
        <w:right w:val="none" w:sz="0" w:space="0" w:color="auto"/>
      </w:divBdr>
    </w:div>
    <w:div w:id="1349990948">
      <w:bodyDiv w:val="1"/>
      <w:marLeft w:val="0"/>
      <w:marRight w:val="0"/>
      <w:marTop w:val="0"/>
      <w:marBottom w:val="0"/>
      <w:divBdr>
        <w:top w:val="none" w:sz="0" w:space="0" w:color="auto"/>
        <w:left w:val="none" w:sz="0" w:space="0" w:color="auto"/>
        <w:bottom w:val="none" w:sz="0" w:space="0" w:color="auto"/>
        <w:right w:val="none" w:sz="0" w:space="0" w:color="auto"/>
      </w:divBdr>
    </w:div>
    <w:div w:id="1359232163">
      <w:bodyDiv w:val="1"/>
      <w:marLeft w:val="0"/>
      <w:marRight w:val="0"/>
      <w:marTop w:val="0"/>
      <w:marBottom w:val="0"/>
      <w:divBdr>
        <w:top w:val="none" w:sz="0" w:space="0" w:color="auto"/>
        <w:left w:val="none" w:sz="0" w:space="0" w:color="auto"/>
        <w:bottom w:val="none" w:sz="0" w:space="0" w:color="auto"/>
        <w:right w:val="none" w:sz="0" w:space="0" w:color="auto"/>
      </w:divBdr>
    </w:div>
    <w:div w:id="1519351306">
      <w:bodyDiv w:val="1"/>
      <w:marLeft w:val="0"/>
      <w:marRight w:val="0"/>
      <w:marTop w:val="0"/>
      <w:marBottom w:val="0"/>
      <w:divBdr>
        <w:top w:val="none" w:sz="0" w:space="0" w:color="auto"/>
        <w:left w:val="none" w:sz="0" w:space="0" w:color="auto"/>
        <w:bottom w:val="none" w:sz="0" w:space="0" w:color="auto"/>
        <w:right w:val="none" w:sz="0" w:space="0" w:color="auto"/>
      </w:divBdr>
    </w:div>
    <w:div w:id="1716346755">
      <w:bodyDiv w:val="1"/>
      <w:marLeft w:val="0"/>
      <w:marRight w:val="0"/>
      <w:marTop w:val="0"/>
      <w:marBottom w:val="0"/>
      <w:divBdr>
        <w:top w:val="none" w:sz="0" w:space="0" w:color="auto"/>
        <w:left w:val="none" w:sz="0" w:space="0" w:color="auto"/>
        <w:bottom w:val="none" w:sz="0" w:space="0" w:color="auto"/>
        <w:right w:val="none" w:sz="0" w:space="0" w:color="auto"/>
      </w:divBdr>
    </w:div>
    <w:div w:id="1789740479">
      <w:bodyDiv w:val="1"/>
      <w:marLeft w:val="0"/>
      <w:marRight w:val="0"/>
      <w:marTop w:val="0"/>
      <w:marBottom w:val="0"/>
      <w:divBdr>
        <w:top w:val="none" w:sz="0" w:space="0" w:color="auto"/>
        <w:left w:val="none" w:sz="0" w:space="0" w:color="auto"/>
        <w:bottom w:val="none" w:sz="0" w:space="0" w:color="auto"/>
        <w:right w:val="none" w:sz="0" w:space="0" w:color="auto"/>
      </w:divBdr>
    </w:div>
    <w:div w:id="195200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file:///C:\INSAE\DSEE\SEE\Grands_Traits\Fig1&#224;4_Cl&#233;ment.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INSAE\DSEE\GRANDS_TRAITS\Fig1&#224;4.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INSAE\DSEE\GRANDS_TRAITS\Fig1&#224;4.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INSAE\DSEE\GRANDS_TRAITS\Fig1&#224;4.xls"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C:\Users\HP-PC\Documents\SEE\GRANDS_TRAITS\Fig5&#224;8_2017_2018.xls" TargetMode="External"/><Relationship Id="rId2" Type="http://schemas.microsoft.com/office/2011/relationships/chartColorStyle" Target="colors1.xml"/><Relationship Id="rId1" Type="http://schemas.microsoft.com/office/2011/relationships/chartStyle" Target="style1.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HP-PC\Documents\SEE\GRANDS_TRAITS\Fig5&#224;8_2017_2018.xls" TargetMode="External"/><Relationship Id="rId2" Type="http://schemas.microsoft.com/office/2011/relationships/chartColorStyle" Target="colors2.xml"/><Relationship Id="rId1" Type="http://schemas.microsoft.com/office/2011/relationships/chartStyle" Target="style2.xml"/></Relationships>
</file>

<file path=word/charts/_rels/chart7.xml.rels><?xml version="1.0" encoding="UTF-8" standalone="yes"?>
<Relationships xmlns="http://schemas.openxmlformats.org/package/2006/relationships"><Relationship Id="rId1" Type="http://schemas.openxmlformats.org/officeDocument/2006/relationships/oleObject" Target="file:///C:\Users\HP-PC\Documents\SEE\GRANDS_TRAITS\Fig5&#224;8_2017_2018.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G:\GRANDS_TRAITS\Fig5&#224;8_2017_2018.xls" TargetMode="External"/></Relationships>
</file>

<file path=word/charts/_rels/chart9.xml.rels><?xml version="1.0" encoding="UTF-8" standalone="yes"?>
<Relationships xmlns="http://schemas.openxmlformats.org/package/2006/relationships"><Relationship Id="rId3" Type="http://schemas.openxmlformats.org/officeDocument/2006/relationships/oleObject" Target="file:///C:\Users\HP-PC\Documents\SEE\GRANDS_TRAITS\Fig5&#224;8_2017_2018.xls"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3"/>
          <c:order val="3"/>
          <c:tx>
            <c:strRef>
              <c:f>[Fig1à4_Clément.xls]Fig1bis!$A$13</c:f>
              <c:strCache>
                <c:ptCount val="1"/>
                <c:pt idx="0">
                  <c:v>Balance commerciale</c:v>
                </c:pt>
              </c:strCache>
            </c:strRef>
          </c:tx>
          <c:invertIfNegative val="0"/>
          <c:dLbls>
            <c:spPr>
              <a:solidFill>
                <a:srgbClr val="FFC000"/>
              </a:solidFill>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[Fig1à4_Clément.xls]Fig1bis!$B$9:$F$9</c:f>
              <c:numCache>
                <c:formatCode>General</c:formatCode>
                <c:ptCount val="5"/>
                <c:pt idx="0">
                  <c:v>2014</c:v>
                </c:pt>
                <c:pt idx="1">
                  <c:v>2015</c:v>
                </c:pt>
                <c:pt idx="2">
                  <c:v>2016</c:v>
                </c:pt>
                <c:pt idx="3">
                  <c:v>2017</c:v>
                </c:pt>
                <c:pt idx="4">
                  <c:v>2018</c:v>
                </c:pt>
              </c:numCache>
            </c:numRef>
          </c:cat>
          <c:val>
            <c:numRef>
              <c:f>[Fig1à4_Clément.xls]Fig1bis!$B$13:$F$13</c:f>
              <c:numCache>
                <c:formatCode>#,##0.00</c:formatCode>
                <c:ptCount val="5"/>
                <c:pt idx="0">
                  <c:v>-1627.9887742670878</c:v>
                </c:pt>
                <c:pt idx="1">
                  <c:v>-1245.1704902130568</c:v>
                </c:pt>
                <c:pt idx="2">
                  <c:v>-1321.0269162760444</c:v>
                </c:pt>
                <c:pt idx="3">
                  <c:v>-1472.29878777052</c:v>
                </c:pt>
                <c:pt idx="4">
                  <c:v>-1373.2893175381098</c:v>
                </c:pt>
              </c:numCache>
            </c:numRef>
          </c:val>
          <c:extLst>
            <c:ext xmlns:c16="http://schemas.microsoft.com/office/drawing/2014/chart" uri="{C3380CC4-5D6E-409C-BE32-E72D297353CC}">
              <c16:uniqueId val="{00000000-630A-44AA-8669-C4CEF5D01E50}"/>
            </c:ext>
          </c:extLst>
        </c:ser>
        <c:dLbls>
          <c:showLegendKey val="0"/>
          <c:showVal val="0"/>
          <c:showCatName val="0"/>
          <c:showSerName val="0"/>
          <c:showPercent val="0"/>
          <c:showBubbleSize val="0"/>
        </c:dLbls>
        <c:gapWidth val="150"/>
        <c:axId val="-2140230512"/>
        <c:axId val="-2140237040"/>
      </c:barChart>
      <c:lineChart>
        <c:grouping val="standard"/>
        <c:varyColors val="0"/>
        <c:ser>
          <c:idx val="0"/>
          <c:order val="0"/>
          <c:tx>
            <c:strRef>
              <c:f>[Fig1à4_Clément.xls]Fig1bis!$A$10</c:f>
              <c:strCache>
                <c:ptCount val="1"/>
                <c:pt idx="0">
                  <c:v>Exportations</c:v>
                </c:pt>
              </c:strCache>
            </c:strRef>
          </c:tx>
          <c:dLbls>
            <c:dLbl>
              <c:idx val="0"/>
              <c:layout>
                <c:manualLayout>
                  <c:x val="-3.333333333333334E-2"/>
                  <c:y val="-4.8993875765529306E-2"/>
                </c:manualLayout>
              </c:layout>
              <c:spPr>
                <a:solidFill>
                  <a:srgbClr val="00B0F0"/>
                </a:solidFill>
              </c:spPr>
              <c:txPr>
                <a:bodyPr/>
                <a:lstStyle/>
                <a:p>
                  <a:pPr>
                    <a:defRPr>
                      <a:latin typeface="Times New Roman" panose="02020603050405020304" pitchFamily="18" charset="0"/>
                      <a:cs typeface="Times New Roman" panose="02020603050405020304" pitchFamily="18" charset="0"/>
                    </a:defRPr>
                  </a:pPr>
                  <a:endParaRPr lang="fr-F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30A-44AA-8669-C4CEF5D01E50}"/>
                </c:ext>
              </c:extLst>
            </c:dLbl>
            <c:dLbl>
              <c:idx val="1"/>
              <c:layout>
                <c:manualLayout>
                  <c:x val="-2.7010435850214856E-2"/>
                  <c:y val="-5.249343832020998E-2"/>
                </c:manualLayout>
              </c:layout>
              <c:spPr>
                <a:solidFill>
                  <a:srgbClr val="00B0F0"/>
                </a:solidFill>
              </c:spPr>
              <c:txPr>
                <a:bodyPr/>
                <a:lstStyle/>
                <a:p>
                  <a:pPr>
                    <a:defRPr>
                      <a:latin typeface="Times New Roman" panose="02020603050405020304" pitchFamily="18" charset="0"/>
                      <a:cs typeface="Times New Roman" panose="02020603050405020304" pitchFamily="18" charset="0"/>
                    </a:defRPr>
                  </a:pPr>
                  <a:endParaRPr lang="fr-F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30A-44AA-8669-C4CEF5D01E50}"/>
                </c:ext>
              </c:extLst>
            </c:dLbl>
            <c:dLbl>
              <c:idx val="2"/>
              <c:layout>
                <c:manualLayout>
                  <c:x val="-3.6832412523020275E-2"/>
                  <c:y val="-4.8993875765529306E-2"/>
                </c:manualLayout>
              </c:layout>
              <c:spPr>
                <a:solidFill>
                  <a:srgbClr val="00B0F0"/>
                </a:solidFill>
              </c:spPr>
              <c:txPr>
                <a:bodyPr/>
                <a:lstStyle/>
                <a:p>
                  <a:pPr>
                    <a:defRPr>
                      <a:latin typeface="Times New Roman" panose="02020603050405020304" pitchFamily="18" charset="0"/>
                      <a:cs typeface="Times New Roman" panose="02020603050405020304" pitchFamily="18" charset="0"/>
                    </a:defRPr>
                  </a:pPr>
                  <a:endParaRPr lang="fr-F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30A-44AA-8669-C4CEF5D01E50}"/>
                </c:ext>
              </c:extLst>
            </c:dLbl>
            <c:dLbl>
              <c:idx val="3"/>
              <c:layout>
                <c:manualLayout>
                  <c:x val="-3.6832412523020185E-2"/>
                  <c:y val="-6.9991251093613316E-2"/>
                </c:manualLayout>
              </c:layout>
              <c:spPr>
                <a:solidFill>
                  <a:srgbClr val="00B0F0"/>
                </a:solidFill>
              </c:spPr>
              <c:txPr>
                <a:bodyPr/>
                <a:lstStyle/>
                <a:p>
                  <a:pPr>
                    <a:defRPr>
                      <a:latin typeface="Times New Roman" panose="02020603050405020304" pitchFamily="18" charset="0"/>
                      <a:cs typeface="Times New Roman" panose="02020603050405020304" pitchFamily="18" charset="0"/>
                    </a:defRPr>
                  </a:pPr>
                  <a:endParaRPr lang="fr-F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30A-44AA-8669-C4CEF5D01E50}"/>
                </c:ext>
              </c:extLst>
            </c:dLbl>
            <c:dLbl>
              <c:idx val="4"/>
              <c:layout>
                <c:manualLayout>
                  <c:x val="-4.174340085942297E-2"/>
                  <c:y val="-5.249343832020998E-2"/>
                </c:manualLayout>
              </c:layout>
              <c:spPr>
                <a:solidFill>
                  <a:srgbClr val="00B0F0"/>
                </a:solidFill>
              </c:spPr>
              <c:txPr>
                <a:bodyPr/>
                <a:lstStyle/>
                <a:p>
                  <a:pPr>
                    <a:defRPr>
                      <a:latin typeface="Times New Roman" panose="02020603050405020304" pitchFamily="18" charset="0"/>
                      <a:cs typeface="Times New Roman" panose="02020603050405020304" pitchFamily="18" charset="0"/>
                    </a:defRPr>
                  </a:pPr>
                  <a:endParaRPr lang="fr-F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30A-44AA-8669-C4CEF5D01E50}"/>
                </c:ext>
              </c:extLst>
            </c:dLbl>
            <c:spPr>
              <a:solidFill>
                <a:srgbClr val="00B0F0"/>
              </a:solidFill>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[Fig1à4_Clément.xls]Fig1bis!$B$9:$F$9</c:f>
              <c:numCache>
                <c:formatCode>General</c:formatCode>
                <c:ptCount val="5"/>
                <c:pt idx="0">
                  <c:v>2014</c:v>
                </c:pt>
                <c:pt idx="1">
                  <c:v>2015</c:v>
                </c:pt>
                <c:pt idx="2">
                  <c:v>2016</c:v>
                </c:pt>
                <c:pt idx="3">
                  <c:v>2017</c:v>
                </c:pt>
                <c:pt idx="4">
                  <c:v>2018</c:v>
                </c:pt>
              </c:numCache>
            </c:numRef>
          </c:cat>
          <c:val>
            <c:numRef>
              <c:f>[Fig1à4_Clément.xls]Fig1bis!$B$10:$F$10</c:f>
              <c:numCache>
                <c:formatCode>#,##0.00</c:formatCode>
                <c:ptCount val="5"/>
                <c:pt idx="0">
                  <c:v>232.73106345900001</c:v>
                </c:pt>
                <c:pt idx="1">
                  <c:v>259.78645004999998</c:v>
                </c:pt>
                <c:pt idx="2">
                  <c:v>194.28853919762003</c:v>
                </c:pt>
                <c:pt idx="3">
                  <c:v>382.773841737</c:v>
                </c:pt>
                <c:pt idx="4">
                  <c:v>450.31778446786001</c:v>
                </c:pt>
              </c:numCache>
            </c:numRef>
          </c:val>
          <c:smooth val="0"/>
          <c:extLst>
            <c:ext xmlns:c16="http://schemas.microsoft.com/office/drawing/2014/chart" uri="{C3380CC4-5D6E-409C-BE32-E72D297353CC}">
              <c16:uniqueId val="{00000006-630A-44AA-8669-C4CEF5D01E50}"/>
            </c:ext>
          </c:extLst>
        </c:ser>
        <c:ser>
          <c:idx val="1"/>
          <c:order val="1"/>
          <c:tx>
            <c:strRef>
              <c:f>[Fig1à4_Clément.xls]Fig1bis!$A$11</c:f>
              <c:strCache>
                <c:ptCount val="1"/>
                <c:pt idx="0">
                  <c:v>Importations</c:v>
                </c:pt>
              </c:strCache>
            </c:strRef>
          </c:tx>
          <c:dLbls>
            <c:dLbl>
              <c:idx val="0"/>
              <c:layout>
                <c:manualLayout>
                  <c:x val="-7.3664825046040522E-2"/>
                  <c:y val="-6.9991251093613316E-2"/>
                </c:manualLayout>
              </c:layout>
              <c:spPr>
                <a:solidFill>
                  <a:srgbClr val="FF0000"/>
                </a:solidFill>
              </c:spPr>
              <c:txPr>
                <a:bodyPr/>
                <a:lstStyle/>
                <a:p>
                  <a:pPr>
                    <a:defRPr/>
                  </a:pPr>
                  <a:endParaRPr lang="fr-F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30A-44AA-8669-C4CEF5D01E50}"/>
                </c:ext>
              </c:extLst>
            </c:dLbl>
            <c:dLbl>
              <c:idx val="1"/>
              <c:layout>
                <c:manualLayout>
                  <c:x val="-5.8931860036832422E-2"/>
                  <c:y val="-7.3490813648293962E-2"/>
                </c:manualLayout>
              </c:layout>
              <c:spPr>
                <a:solidFill>
                  <a:srgbClr val="FF0000"/>
                </a:solidFill>
              </c:spPr>
              <c:txPr>
                <a:bodyPr/>
                <a:lstStyle/>
                <a:p>
                  <a:pPr>
                    <a:defRPr>
                      <a:latin typeface="Times New Roman" panose="02020603050405020304" pitchFamily="18" charset="0"/>
                      <a:cs typeface="Times New Roman" panose="02020603050405020304" pitchFamily="18" charset="0"/>
                    </a:defRPr>
                  </a:pPr>
                  <a:endParaRPr lang="fr-F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30A-44AA-8669-C4CEF5D01E50}"/>
                </c:ext>
              </c:extLst>
            </c:dLbl>
            <c:dLbl>
              <c:idx val="2"/>
              <c:layout>
                <c:manualLayout>
                  <c:x val="-5.1565377532228368E-2"/>
                  <c:y val="-5.9492563429571321E-2"/>
                </c:manualLayout>
              </c:layout>
              <c:spPr>
                <a:solidFill>
                  <a:srgbClr val="FF0000"/>
                </a:solidFill>
              </c:spPr>
              <c:txPr>
                <a:bodyPr/>
                <a:lstStyle/>
                <a:p>
                  <a:pPr>
                    <a:defRPr>
                      <a:latin typeface="Times New Roman" panose="02020603050405020304" pitchFamily="18" charset="0"/>
                      <a:cs typeface="Times New Roman" panose="02020603050405020304" pitchFamily="18" charset="0"/>
                    </a:defRPr>
                  </a:pPr>
                  <a:endParaRPr lang="fr-F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30A-44AA-8669-C4CEF5D01E50}"/>
                </c:ext>
              </c:extLst>
            </c:dLbl>
            <c:dLbl>
              <c:idx val="3"/>
              <c:layout>
                <c:manualLayout>
                  <c:x val="-5.1565377532228278E-2"/>
                  <c:y val="-6.2992125984251982E-2"/>
                </c:manualLayout>
              </c:layout>
              <c:spPr>
                <a:solidFill>
                  <a:srgbClr val="FF0000"/>
                </a:solidFill>
              </c:spPr>
              <c:txPr>
                <a:bodyPr/>
                <a:lstStyle/>
                <a:p>
                  <a:pPr>
                    <a:defRPr>
                      <a:latin typeface="Times New Roman" panose="02020603050405020304" pitchFamily="18" charset="0"/>
                      <a:cs typeface="Times New Roman" panose="02020603050405020304" pitchFamily="18" charset="0"/>
                    </a:defRPr>
                  </a:pPr>
                  <a:endParaRPr lang="fr-F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30A-44AA-8669-C4CEF5D01E50}"/>
                </c:ext>
              </c:extLst>
            </c:dLbl>
            <c:dLbl>
              <c:idx val="4"/>
              <c:layout>
                <c:manualLayout>
                  <c:x val="-6.1387351333558715E-2"/>
                  <c:y val="-4.511598212385614E-2"/>
                </c:manualLayout>
              </c:layout>
              <c:spPr>
                <a:solidFill>
                  <a:srgbClr val="FF0000"/>
                </a:solidFill>
              </c:spPr>
              <c:txPr>
                <a:bodyPr/>
                <a:lstStyle/>
                <a:p>
                  <a:pPr>
                    <a:defRPr>
                      <a:latin typeface="Times New Roman" panose="02020603050405020304" pitchFamily="18" charset="0"/>
                      <a:cs typeface="Times New Roman" panose="02020603050405020304" pitchFamily="18" charset="0"/>
                    </a:defRPr>
                  </a:pPr>
                  <a:endParaRPr lang="fr-F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30A-44AA-8669-C4CEF5D01E50}"/>
                </c:ext>
              </c:extLst>
            </c:dLbl>
            <c:spPr>
              <a:solidFill>
                <a:srgbClr val="FF0000"/>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[Fig1à4_Clément.xls]Fig1bis!$B$9:$F$9</c:f>
              <c:numCache>
                <c:formatCode>General</c:formatCode>
                <c:ptCount val="5"/>
                <c:pt idx="0">
                  <c:v>2014</c:v>
                </c:pt>
                <c:pt idx="1">
                  <c:v>2015</c:v>
                </c:pt>
                <c:pt idx="2">
                  <c:v>2016</c:v>
                </c:pt>
                <c:pt idx="3">
                  <c:v>2017</c:v>
                </c:pt>
                <c:pt idx="4">
                  <c:v>2018</c:v>
                </c:pt>
              </c:numCache>
            </c:numRef>
          </c:cat>
          <c:val>
            <c:numRef>
              <c:f>[Fig1à4_Clément.xls]Fig1bis!$B$11:$F$11</c:f>
              <c:numCache>
                <c:formatCode>#,##0.00</c:formatCode>
                <c:ptCount val="5"/>
                <c:pt idx="0">
                  <c:v>1860.7198377260879</c:v>
                </c:pt>
                <c:pt idx="1">
                  <c:v>1504.9569402630568</c:v>
                </c:pt>
                <c:pt idx="2">
                  <c:v>1515.3154554736645</c:v>
                </c:pt>
                <c:pt idx="3">
                  <c:v>1855.0726295075201</c:v>
                </c:pt>
                <c:pt idx="4">
                  <c:v>1823.6071020059699</c:v>
                </c:pt>
              </c:numCache>
            </c:numRef>
          </c:val>
          <c:smooth val="0"/>
          <c:extLst>
            <c:ext xmlns:c16="http://schemas.microsoft.com/office/drawing/2014/chart" uri="{C3380CC4-5D6E-409C-BE32-E72D297353CC}">
              <c16:uniqueId val="{0000000C-630A-44AA-8669-C4CEF5D01E50}"/>
            </c:ext>
          </c:extLst>
        </c:ser>
        <c:ser>
          <c:idx val="2"/>
          <c:order val="2"/>
          <c:tx>
            <c:strRef>
              <c:f>[Fig1à4_Clément.xls]Fig1bis!$A$12</c:f>
              <c:strCache>
                <c:ptCount val="1"/>
                <c:pt idx="0">
                  <c:v>Réexportations</c:v>
                </c:pt>
              </c:strCache>
            </c:strRef>
          </c:tx>
          <c:dLbls>
            <c:dLbl>
              <c:idx val="0"/>
              <c:layout>
                <c:manualLayout>
                  <c:x val="-9.7112167909704353E-2"/>
                  <c:y val="2.4913102078456342E-2"/>
                </c:manualLayout>
              </c:layout>
              <c:spPr>
                <a:solidFill>
                  <a:schemeClr val="accent3"/>
                </a:solidFill>
              </c:spPr>
              <c:txPr>
                <a:bodyPr/>
                <a:lstStyle/>
                <a:p>
                  <a:pPr>
                    <a:defRPr>
                      <a:latin typeface="Times New Roman" panose="02020603050405020304" pitchFamily="18" charset="0"/>
                      <a:cs typeface="Times New Roman" panose="02020603050405020304" pitchFamily="18" charset="0"/>
                    </a:defRPr>
                  </a:pPr>
                  <a:endParaRPr lang="fr-F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30A-44AA-8669-C4CEF5D01E50}"/>
                </c:ext>
              </c:extLst>
            </c:dLbl>
            <c:dLbl>
              <c:idx val="1"/>
              <c:layout>
                <c:manualLayout>
                  <c:x val="0"/>
                  <c:y val="1.80180180180179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30A-44AA-8669-C4CEF5D01E50}"/>
                </c:ext>
              </c:extLst>
            </c:dLbl>
            <c:spPr>
              <a:solidFill>
                <a:schemeClr val="accent3"/>
              </a:solidFill>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[Fig1à4_Clément.xls]Fig1bis!$B$9:$F$9</c:f>
              <c:numCache>
                <c:formatCode>General</c:formatCode>
                <c:ptCount val="5"/>
                <c:pt idx="0">
                  <c:v>2014</c:v>
                </c:pt>
                <c:pt idx="1">
                  <c:v>2015</c:v>
                </c:pt>
                <c:pt idx="2">
                  <c:v>2016</c:v>
                </c:pt>
                <c:pt idx="3">
                  <c:v>2017</c:v>
                </c:pt>
                <c:pt idx="4">
                  <c:v>2018</c:v>
                </c:pt>
              </c:numCache>
            </c:numRef>
          </c:cat>
          <c:val>
            <c:numRef>
              <c:f>[Fig1à4_Clément.xls]Fig1bis!$B$12:$F$12</c:f>
              <c:numCache>
                <c:formatCode>#,##0.00</c:formatCode>
                <c:ptCount val="5"/>
                <c:pt idx="0">
                  <c:v>240.986412304</c:v>
                </c:pt>
                <c:pt idx="1">
                  <c:v>109.871209503</c:v>
                </c:pt>
                <c:pt idx="2">
                  <c:v>47.999682448999998</c:v>
                </c:pt>
                <c:pt idx="3">
                  <c:v>47.978981482190001</c:v>
                </c:pt>
                <c:pt idx="4">
                  <c:v>76.462011574160002</c:v>
                </c:pt>
              </c:numCache>
            </c:numRef>
          </c:val>
          <c:smooth val="0"/>
          <c:extLst>
            <c:ext xmlns:c16="http://schemas.microsoft.com/office/drawing/2014/chart" uri="{C3380CC4-5D6E-409C-BE32-E72D297353CC}">
              <c16:uniqueId val="{0000000F-630A-44AA-8669-C4CEF5D01E50}"/>
            </c:ext>
          </c:extLst>
        </c:ser>
        <c:dLbls>
          <c:showLegendKey val="0"/>
          <c:showVal val="0"/>
          <c:showCatName val="0"/>
          <c:showSerName val="0"/>
          <c:showPercent val="0"/>
          <c:showBubbleSize val="0"/>
        </c:dLbls>
        <c:marker val="1"/>
        <c:smooth val="0"/>
        <c:axId val="-2140230512"/>
        <c:axId val="-2140237040"/>
      </c:lineChart>
      <c:catAx>
        <c:axId val="-2140230512"/>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fr-FR"/>
          </a:p>
        </c:txPr>
        <c:crossAx val="-2140237040"/>
        <c:crosses val="autoZero"/>
        <c:auto val="1"/>
        <c:lblAlgn val="ctr"/>
        <c:lblOffset val="100"/>
        <c:noMultiLvlLbl val="0"/>
      </c:catAx>
      <c:valAx>
        <c:axId val="-2140237040"/>
        <c:scaling>
          <c:orientation val="minMax"/>
        </c:scaling>
        <c:delete val="1"/>
        <c:axPos val="l"/>
        <c:numFmt formatCode="#,##0.00" sourceLinked="1"/>
        <c:majorTickMark val="out"/>
        <c:minorTickMark val="none"/>
        <c:tickLblPos val="none"/>
        <c:crossAx val="-2140230512"/>
        <c:crosses val="autoZero"/>
        <c:crossBetween val="between"/>
      </c:valAx>
    </c:plotArea>
    <c:legend>
      <c:legendPos val="b"/>
      <c:overlay val="0"/>
      <c:txPr>
        <a:bodyPr/>
        <a:lstStyle/>
        <a:p>
          <a:pPr>
            <a:defRPr>
              <a:latin typeface="Times New Roman" panose="02020603050405020304" pitchFamily="18" charset="0"/>
              <a:cs typeface="Times New Roman" panose="02020603050405020304" pitchFamily="18" charset="0"/>
            </a:defRPr>
          </a:pPr>
          <a:endParaRPr lang="fr-FR"/>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519-4B34-972D-64C3790115A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519-4B34-972D-64C3790115A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519-4B34-972D-64C3790115A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519-4B34-972D-64C3790115A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519-4B34-972D-64C3790115A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519-4B34-972D-64C3790115AE}"/>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6519-4B34-972D-64C3790115AE}"/>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6519-4B34-972D-64C3790115AE}"/>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6519-4B34-972D-64C3790115AE}"/>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6519-4B34-972D-64C3790115AE}"/>
              </c:ext>
            </c:extLst>
          </c:dPt>
          <c:dLbls>
            <c:dLbl>
              <c:idx val="5"/>
              <c:layout>
                <c:manualLayout>
                  <c:x val="-0.125"/>
                  <c:y val="-3.00375429867987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519-4B34-972D-64C3790115AE}"/>
                </c:ext>
              </c:extLst>
            </c:dLbl>
            <c:dLbl>
              <c:idx val="6"/>
              <c:layout>
                <c:manualLayout>
                  <c:x val="-0.10000000000000002"/>
                  <c:y val="-7.34251050788412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519-4B34-972D-64C3790115AE}"/>
                </c:ext>
              </c:extLst>
            </c:dLbl>
            <c:dLbl>
              <c:idx val="7"/>
              <c:layout>
                <c:manualLayout>
                  <c:x val="-4.7222222222222249E-2"/>
                  <c:y val="-9.01126289603961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519-4B34-972D-64C3790115AE}"/>
                </c:ext>
              </c:extLst>
            </c:dLbl>
            <c:dLbl>
              <c:idx val="8"/>
              <c:layout>
                <c:manualLayout>
                  <c:x val="3.6111111111111129E-2"/>
                  <c:y val="-9.01126289603961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6519-4B34-972D-64C3790115AE}"/>
                </c:ext>
              </c:extLst>
            </c:dLbl>
            <c:dLbl>
              <c:idx val="9"/>
              <c:layout>
                <c:manualLayout>
                  <c:x val="0.11944444444444449"/>
                  <c:y val="-9.67876385130181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6519-4B34-972D-64C3790115AE}"/>
                </c:ext>
              </c:extLst>
            </c:dLbl>
            <c:spPr>
              <a:solidFill>
                <a:schemeClr val="tx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fr-FR"/>
              </a:p>
            </c:txPr>
            <c:showLegendKey val="0"/>
            <c:showVal val="1"/>
            <c:showCatName val="0"/>
            <c:showSerName val="0"/>
            <c:showPercent val="0"/>
            <c:showBubbleSize val="0"/>
            <c:showLeaderLines val="1"/>
            <c:leaderLines>
              <c:spPr>
                <a:ln w="9525" cap="flat" cmpd="sng" algn="ctr">
                  <a:solidFill>
                    <a:schemeClr val="tx1"/>
                  </a:solidFill>
                  <a:round/>
                  <a:headEnd type="oval"/>
                </a:ln>
                <a:effectLst/>
              </c:spPr>
            </c:leaderLines>
            <c:extLst>
              <c:ext xmlns:c15="http://schemas.microsoft.com/office/drawing/2012/chart" uri="{CE6537A1-D6FC-4f65-9D91-7224C49458BB}"/>
            </c:extLst>
          </c:dLbls>
          <c:cat>
            <c:strRef>
              <c:f>'Fig2'!$B$2:$B$11</c:f>
              <c:strCache>
                <c:ptCount val="10"/>
                <c:pt idx="0">
                  <c:v>Coton non cardé ni peigné</c:v>
                </c:pt>
                <c:pt idx="1">
                  <c:v>Noix de cajou en coques</c:v>
                </c:pt>
                <c:pt idx="2">
                  <c:v>Graines et fruits oléagineux, nda, même  concassés</c:v>
                </c:pt>
                <c:pt idx="3">
                  <c:v>Morceaux de viande et abats comestibles de coqs ou de poules congelés</c:v>
                </c:pt>
                <c:pt idx="4">
                  <c:v>Huile de coton et ses fractions raffinées, non modifées chimiquement</c:v>
                </c:pt>
                <c:pt idx="5">
                  <c:v>Tourteaux/autres résidus solides de l'huile de coton</c:v>
                </c:pt>
                <c:pt idx="6">
                  <c:v>Ciments non pulvérisés (clinkers)</c:v>
                </c:pt>
                <c:pt idx="7">
                  <c:v>Graisses &amp; huiles vég,nda &amp; leurs fractions, même raffinées,mais non chimiquement modifiées</c:v>
                </c:pt>
                <c:pt idx="8">
                  <c:v>Noix de cajou sans coques</c:v>
                </c:pt>
                <c:pt idx="9">
                  <c:v>Huile de palme brute</c:v>
                </c:pt>
              </c:strCache>
            </c:strRef>
          </c:cat>
          <c:val>
            <c:numRef>
              <c:f>'Fig2'!$F$2:$F$11</c:f>
              <c:numCache>
                <c:formatCode>#,##0.00</c:formatCode>
                <c:ptCount val="10"/>
                <c:pt idx="0">
                  <c:v>62.708819309929119</c:v>
                </c:pt>
                <c:pt idx="1">
                  <c:v>17.927499801077044</c:v>
                </c:pt>
                <c:pt idx="2">
                  <c:v>4.9963224361423508</c:v>
                </c:pt>
                <c:pt idx="3">
                  <c:v>3.6079133442598672</c:v>
                </c:pt>
                <c:pt idx="4">
                  <c:v>3.3333923891079356</c:v>
                </c:pt>
                <c:pt idx="5">
                  <c:v>1.6313604199238767</c:v>
                </c:pt>
                <c:pt idx="6">
                  <c:v>1.6181169588342192</c:v>
                </c:pt>
                <c:pt idx="7">
                  <c:v>1.5029078289532489</c:v>
                </c:pt>
                <c:pt idx="8">
                  <c:v>1.3747713888619684</c:v>
                </c:pt>
                <c:pt idx="9">
                  <c:v>1.2988961229103819</c:v>
                </c:pt>
              </c:numCache>
            </c:numRef>
          </c:val>
          <c:extLst>
            <c:ext xmlns:c16="http://schemas.microsoft.com/office/drawing/2014/chart" uri="{C3380CC4-5D6E-409C-BE32-E72D297353CC}">
              <c16:uniqueId val="{00000014-6519-4B34-972D-64C3790115AE}"/>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F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CA7-4EE8-A3A5-B06373FF7E8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CA7-4EE8-A3A5-B06373FF7E8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CA7-4EE8-A3A5-B06373FF7E8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CA7-4EE8-A3A5-B06373FF7E8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CA7-4EE8-A3A5-B06373FF7E8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CA7-4EE8-A3A5-B06373FF7E80}"/>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DCA7-4EE8-A3A5-B06373FF7E80}"/>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DCA7-4EE8-A3A5-B06373FF7E80}"/>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DCA7-4EE8-A3A5-B06373FF7E80}"/>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DCA7-4EE8-A3A5-B06373FF7E80}"/>
              </c:ext>
            </c:extLst>
          </c:dPt>
          <c:dLbls>
            <c:spPr>
              <a:solidFill>
                <a:schemeClr val="tx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fr-F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'Fig3'!$B$3:$B$12</c:f>
              <c:strCache>
                <c:ptCount val="10"/>
                <c:pt idx="0">
                  <c:v>Turbines à gaz nda-puissance &gt;5000kw</c:v>
                </c:pt>
                <c:pt idx="1">
                  <c:v>Huiles de pétrole ou de minéraux bitumineux non brutes autres que huiles légères</c:v>
                </c:pt>
                <c:pt idx="2">
                  <c:v>Fil machine, fer/aciers non alliés, laminés à chaud, diamètre &lt;14mm</c:v>
                </c:pt>
                <c:pt idx="3">
                  <c:v>Or sous formes brutes (usages non monétaires)</c:v>
                </c:pt>
                <c:pt idx="4">
                  <c:v>Tissus de coton (85% ou plus) écrus à armure toile, 101-200 g/m2</c:v>
                </c:pt>
                <c:pt idx="5">
                  <c:v>Produits plats laminés à froid, fer/aciers non-alliés, largeur &gt;599mm, enroulés, 0,5-1mm épais</c:v>
                </c:pt>
                <c:pt idx="6">
                  <c:v>Barres en fer/aciers non alliés, laminées/filées à chaud avec indentations, reliefs ou tors</c:v>
                </c:pt>
                <c:pt idx="7">
                  <c:v>Or sous formes mi-ouvrées (usages non monétaires)</c:v>
                </c:pt>
                <c:pt idx="8">
                  <c:v>Tubes et tuyaux,a/q aciers inox, sans  soudure,des types pr oléoducs/gazoducs</c:v>
                </c:pt>
                <c:pt idx="9">
                  <c:v>Tubes,tuyaux &amp; profilés creux,fer/acier,  soudés,de section carrée ou rctg,nda</c:v>
                </c:pt>
              </c:strCache>
            </c:strRef>
          </c:cat>
          <c:val>
            <c:numRef>
              <c:f>'Fig3'!$F$3:$F$12</c:f>
              <c:numCache>
                <c:formatCode>#,##0.00</c:formatCode>
                <c:ptCount val="10"/>
                <c:pt idx="0">
                  <c:v>33.968862314923356</c:v>
                </c:pt>
                <c:pt idx="1">
                  <c:v>23.36639935110027</c:v>
                </c:pt>
                <c:pt idx="2">
                  <c:v>9.3160894760586217</c:v>
                </c:pt>
                <c:pt idx="3">
                  <c:v>8.71949764094507</c:v>
                </c:pt>
                <c:pt idx="4">
                  <c:v>6.1633658096495409</c:v>
                </c:pt>
                <c:pt idx="5">
                  <c:v>4.3404961537850175</c:v>
                </c:pt>
                <c:pt idx="6">
                  <c:v>4.0534182882253056</c:v>
                </c:pt>
                <c:pt idx="7">
                  <c:v>3.6443804659471506</c:v>
                </c:pt>
                <c:pt idx="8">
                  <c:v>3.2698052554550512</c:v>
                </c:pt>
                <c:pt idx="9">
                  <c:v>3.1576852439106342</c:v>
                </c:pt>
              </c:numCache>
            </c:numRef>
          </c:val>
          <c:extLst>
            <c:ext xmlns:c16="http://schemas.microsoft.com/office/drawing/2014/chart" uri="{C3380CC4-5D6E-409C-BE32-E72D297353CC}">
              <c16:uniqueId val="{00000014-DCA7-4EE8-A3A5-B06373FF7E80}"/>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F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8C1-4D97-BC61-34D4C897F9C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8C1-4D97-BC61-34D4C897F9C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8C1-4D97-BC61-34D4C897F9C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8C1-4D97-BC61-34D4C897F9C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8C1-4D97-BC61-34D4C897F9C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8C1-4D97-BC61-34D4C897F9CA}"/>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38C1-4D97-BC61-34D4C897F9CA}"/>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38C1-4D97-BC61-34D4C897F9CA}"/>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38C1-4D97-BC61-34D4C897F9CA}"/>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38C1-4D97-BC61-34D4C897F9CA}"/>
              </c:ext>
            </c:extLst>
          </c:dPt>
          <c:dLbls>
            <c:dLbl>
              <c:idx val="9"/>
              <c:layout>
                <c:manualLayout>
                  <c:x val="6.722689075630213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38C1-4D97-BC61-34D4C897F9CA}"/>
                </c:ext>
              </c:extLst>
            </c:dLbl>
            <c:spPr>
              <a:solidFill>
                <a:schemeClr val="tx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fr-F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'Fig4'!$B$4:$B$13</c:f>
              <c:strCache>
                <c:ptCount val="10"/>
                <c:pt idx="0">
                  <c:v>Riz en brisures</c:v>
                </c:pt>
                <c:pt idx="1">
                  <c:v>Huiles de pétrole ou de minéraux bitumineux non brutes autres que huiles légères</c:v>
                </c:pt>
                <c:pt idx="2">
                  <c:v>Riz blanchi ou semi-blanchi, même poli ou glacé</c:v>
                </c:pt>
                <c:pt idx="3">
                  <c:v>Huile de palme et ses fractions raffinées, non modifées chimiquement</c:v>
                </c:pt>
                <c:pt idx="4">
                  <c:v>Energie électrique (position facultative)</c:v>
                </c:pt>
                <c:pt idx="5">
                  <c:v>Riz décortiqué (riz cargo ou riz brun)</c:v>
                </c:pt>
                <c:pt idx="6">
                  <c:v>Huiles légères et préparations</c:v>
                </c:pt>
                <c:pt idx="7">
                  <c:v>Sucres raffinés, nda</c:v>
                </c:pt>
                <c:pt idx="8">
                  <c:v>Autres médicaments dosés pour vente au détail</c:v>
                </c:pt>
                <c:pt idx="9">
                  <c:v>Farine de froment (blé) ou de méteil</c:v>
                </c:pt>
              </c:strCache>
            </c:strRef>
          </c:cat>
          <c:val>
            <c:numRef>
              <c:f>'Fig4'!$F$4:$F$13</c:f>
              <c:numCache>
                <c:formatCode>#,##0.00</c:formatCode>
                <c:ptCount val="10"/>
                <c:pt idx="0">
                  <c:v>28.218440959789859</c:v>
                </c:pt>
                <c:pt idx="1">
                  <c:v>18.705402281797685</c:v>
                </c:pt>
                <c:pt idx="2">
                  <c:v>14.175301969429135</c:v>
                </c:pt>
                <c:pt idx="3">
                  <c:v>12.214695623201559</c:v>
                </c:pt>
                <c:pt idx="4">
                  <c:v>7.6308864869222965</c:v>
                </c:pt>
                <c:pt idx="5">
                  <c:v>4.4055322843069717</c:v>
                </c:pt>
                <c:pt idx="6">
                  <c:v>3.971666781237198</c:v>
                </c:pt>
                <c:pt idx="7">
                  <c:v>3.9116826161304212</c:v>
                </c:pt>
                <c:pt idx="8">
                  <c:v>3.8686319307789083</c:v>
                </c:pt>
                <c:pt idx="9">
                  <c:v>2.8977590664059316</c:v>
                </c:pt>
              </c:numCache>
            </c:numRef>
          </c:val>
          <c:extLst>
            <c:ext xmlns:c16="http://schemas.microsoft.com/office/drawing/2014/chart" uri="{C3380CC4-5D6E-409C-BE32-E72D297353CC}">
              <c16:uniqueId val="{00000014-38C1-4D97-BC61-34D4C897F9CA}"/>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F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'Exportations 2018'!$I$3</c:f>
              <c:strCache>
                <c:ptCount val="1"/>
                <c:pt idx="0">
                  <c:v>Exportations (Mds de FCFA)</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'Exportations 2018'!$H$4:$H$13</c:f>
              <c:strCache>
                <c:ptCount val="10"/>
                <c:pt idx="0">
                  <c:v>Bangladesh</c:v>
                </c:pt>
                <c:pt idx="1">
                  <c:v>Inde</c:v>
                </c:pt>
                <c:pt idx="2">
                  <c:v>Vietnam</c:v>
                </c:pt>
                <c:pt idx="3">
                  <c:v>Nigéria</c:v>
                </c:pt>
                <c:pt idx="4">
                  <c:v>Chine</c:v>
                </c:pt>
                <c:pt idx="5">
                  <c:v>Malaisie</c:v>
                </c:pt>
                <c:pt idx="6">
                  <c:v>Danemark</c:v>
                </c:pt>
                <c:pt idx="7">
                  <c:v>Egypte</c:v>
                </c:pt>
                <c:pt idx="8">
                  <c:v>Niger</c:v>
                </c:pt>
                <c:pt idx="9">
                  <c:v>Singapour</c:v>
                </c:pt>
              </c:strCache>
            </c:strRef>
          </c:cat>
          <c:val>
            <c:numRef>
              <c:f>'Exportations 2018'!$I$4:$I$13</c:f>
              <c:numCache>
                <c:formatCode>#,##0.00</c:formatCode>
                <c:ptCount val="10"/>
                <c:pt idx="0">
                  <c:v>119.82923394100001</c:v>
                </c:pt>
                <c:pt idx="1">
                  <c:v>74.118500307999966</c:v>
                </c:pt>
                <c:pt idx="2">
                  <c:v>52.741359426000002</c:v>
                </c:pt>
                <c:pt idx="3">
                  <c:v>41.225042904000013</c:v>
                </c:pt>
                <c:pt idx="4">
                  <c:v>25.817561047000009</c:v>
                </c:pt>
                <c:pt idx="5">
                  <c:v>24.190923997380001</c:v>
                </c:pt>
                <c:pt idx="6">
                  <c:v>18.028176971999997</c:v>
                </c:pt>
                <c:pt idx="7">
                  <c:v>17.581825829000003</c:v>
                </c:pt>
                <c:pt idx="8">
                  <c:v>14.276080807480001</c:v>
                </c:pt>
                <c:pt idx="9">
                  <c:v>12.167139633000001</c:v>
                </c:pt>
              </c:numCache>
            </c:numRef>
          </c:val>
          <c:extLst>
            <c:ext xmlns:c16="http://schemas.microsoft.com/office/drawing/2014/chart" uri="{C3380CC4-5D6E-409C-BE32-E72D297353CC}">
              <c16:uniqueId val="{00000000-805E-421A-B5CD-778FB750103E}"/>
            </c:ext>
          </c:extLst>
        </c:ser>
        <c:dLbls>
          <c:showLegendKey val="0"/>
          <c:showVal val="0"/>
          <c:showCatName val="0"/>
          <c:showSerName val="0"/>
          <c:showPercent val="0"/>
          <c:showBubbleSize val="0"/>
        </c:dLbls>
        <c:gapWidth val="150"/>
        <c:shape val="box"/>
        <c:axId val="-2140233232"/>
        <c:axId val="-2140231600"/>
        <c:axId val="0"/>
      </c:bar3DChart>
      <c:catAx>
        <c:axId val="-21402332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crossAx val="-2140231600"/>
        <c:crosses val="autoZero"/>
        <c:auto val="1"/>
        <c:lblAlgn val="ctr"/>
        <c:lblOffset val="100"/>
        <c:noMultiLvlLbl val="0"/>
      </c:catAx>
      <c:valAx>
        <c:axId val="-2140231600"/>
        <c:scaling>
          <c:orientation val="minMax"/>
        </c:scaling>
        <c:delete val="1"/>
        <c:axPos val="l"/>
        <c:majorGridlines>
          <c:spPr>
            <a:ln w="9525" cap="flat" cmpd="sng" algn="ctr">
              <a:noFill/>
              <a:round/>
            </a:ln>
            <a:effectLst/>
          </c:spPr>
        </c:majorGridlines>
        <c:numFmt formatCode="#,##0.00" sourceLinked="1"/>
        <c:majorTickMark val="none"/>
        <c:minorTickMark val="none"/>
        <c:tickLblPos val="none"/>
        <c:crossAx val="-21402332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'Réexportation 2018'!$F$3</c:f>
              <c:strCache>
                <c:ptCount val="1"/>
                <c:pt idx="0">
                  <c:v>Réexportations (Mds de FCFA)</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'Réexportation 2018'!$E$4:$E$13</c:f>
              <c:strCache>
                <c:ptCount val="10"/>
                <c:pt idx="0">
                  <c:v>Inde</c:v>
                </c:pt>
                <c:pt idx="1">
                  <c:v>Chine</c:v>
                </c:pt>
                <c:pt idx="2">
                  <c:v>Etats-Unis</c:v>
                </c:pt>
                <c:pt idx="3">
                  <c:v>Belgique</c:v>
                </c:pt>
                <c:pt idx="4">
                  <c:v>Emirats Arabes Unis</c:v>
                </c:pt>
                <c:pt idx="5">
                  <c:v>Côte d'Ivoire</c:v>
                </c:pt>
                <c:pt idx="6">
                  <c:v>Ukraine</c:v>
                </c:pt>
                <c:pt idx="7">
                  <c:v>République de Corée</c:v>
                </c:pt>
                <c:pt idx="8">
                  <c:v>Mali</c:v>
                </c:pt>
                <c:pt idx="9">
                  <c:v>Suisse</c:v>
                </c:pt>
              </c:strCache>
            </c:strRef>
          </c:cat>
          <c:val>
            <c:numRef>
              <c:f>'Réexportation 2018'!$F$4:$F$13</c:f>
              <c:numCache>
                <c:formatCode>0.00</c:formatCode>
                <c:ptCount val="10"/>
                <c:pt idx="0">
                  <c:v>21.926425962</c:v>
                </c:pt>
                <c:pt idx="1">
                  <c:v>14.84885799816</c:v>
                </c:pt>
                <c:pt idx="2">
                  <c:v>6.0356336280000003</c:v>
                </c:pt>
                <c:pt idx="3">
                  <c:v>4.4556528399999991</c:v>
                </c:pt>
                <c:pt idx="4">
                  <c:v>3.7356070720000001</c:v>
                </c:pt>
                <c:pt idx="5">
                  <c:v>3.6593140450000003</c:v>
                </c:pt>
                <c:pt idx="6">
                  <c:v>3.4414337530000001</c:v>
                </c:pt>
                <c:pt idx="7">
                  <c:v>2.1136840110000001</c:v>
                </c:pt>
                <c:pt idx="8">
                  <c:v>1.6257355469999999</c:v>
                </c:pt>
                <c:pt idx="9">
                  <c:v>1.4241759650000001</c:v>
                </c:pt>
              </c:numCache>
            </c:numRef>
          </c:val>
          <c:extLst>
            <c:ext xmlns:c16="http://schemas.microsoft.com/office/drawing/2014/chart" uri="{C3380CC4-5D6E-409C-BE32-E72D297353CC}">
              <c16:uniqueId val="{00000000-2954-4DD7-AF29-7B6917F61D73}"/>
            </c:ext>
          </c:extLst>
        </c:ser>
        <c:dLbls>
          <c:showLegendKey val="0"/>
          <c:showVal val="0"/>
          <c:showCatName val="0"/>
          <c:showSerName val="0"/>
          <c:showPercent val="0"/>
          <c:showBubbleSize val="0"/>
        </c:dLbls>
        <c:gapWidth val="150"/>
        <c:shape val="box"/>
        <c:axId val="-2140232144"/>
        <c:axId val="-2140226704"/>
        <c:axId val="0"/>
      </c:bar3DChart>
      <c:catAx>
        <c:axId val="-21402321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crossAx val="-2140226704"/>
        <c:crosses val="autoZero"/>
        <c:auto val="1"/>
        <c:lblAlgn val="ctr"/>
        <c:lblOffset val="100"/>
        <c:noMultiLvlLbl val="0"/>
      </c:catAx>
      <c:valAx>
        <c:axId val="-2140226704"/>
        <c:scaling>
          <c:orientation val="minMax"/>
        </c:scaling>
        <c:delete val="1"/>
        <c:axPos val="l"/>
        <c:numFmt formatCode="0.00" sourceLinked="1"/>
        <c:majorTickMark val="none"/>
        <c:minorTickMark val="none"/>
        <c:tickLblPos val="none"/>
        <c:crossAx val="-21402321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effectLst/>
        <a:sp3d/>
      </c:spPr>
    </c:sideWall>
    <c:backWall>
      <c:thickness val="0"/>
      <c:spPr>
        <a:noFill/>
        <a:effectLst/>
        <a:sp3d/>
      </c:spPr>
    </c:backWall>
    <c:plotArea>
      <c:layout/>
      <c:bar3DChart>
        <c:barDir val="col"/>
        <c:grouping val="stacked"/>
        <c:varyColors val="0"/>
        <c:ser>
          <c:idx val="0"/>
          <c:order val="0"/>
          <c:tx>
            <c:strRef>
              <c:f>'Importation 2018'!$H$3</c:f>
              <c:strCache>
                <c:ptCount val="1"/>
                <c:pt idx="0">
                  <c:v>Importations (Mds de FCFA)</c:v>
                </c:pt>
              </c:strCache>
            </c:strRef>
          </c:tx>
          <c:spPr>
            <a:solidFill>
              <a:schemeClr val="accent1"/>
            </a:solidFill>
            <a:ln>
              <a:noFill/>
            </a:ln>
            <a:effectLst/>
            <a:sp3d/>
          </c:spPr>
          <c:invertIfNegative val="0"/>
          <c:dLbls>
            <c:dLbl>
              <c:idx val="0"/>
              <c:layout>
                <c:manualLayout>
                  <c:x val="1.1022927689594359E-2"/>
                  <c:y val="-0.3036175710594316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0CF-4F73-8292-E9F7C280E921}"/>
                </c:ext>
              </c:extLst>
            </c:dLbl>
            <c:dLbl>
              <c:idx val="1"/>
              <c:layout>
                <c:manualLayout>
                  <c:x val="1.5432098765432103E-2"/>
                  <c:y val="-0.2713178294573643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0CF-4F73-8292-E9F7C280E921}"/>
                </c:ext>
              </c:extLst>
            </c:dLbl>
            <c:dLbl>
              <c:idx val="2"/>
              <c:layout>
                <c:manualLayout>
                  <c:x val="1.1022927689594359E-2"/>
                  <c:y val="-0.222868217054263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0CF-4F73-8292-E9F7C280E921}"/>
                </c:ext>
              </c:extLst>
            </c:dLbl>
            <c:dLbl>
              <c:idx val="3"/>
              <c:layout>
                <c:manualLayout>
                  <c:x val="1.1022927689594359E-2"/>
                  <c:y val="-0.213178294573643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0CF-4F73-8292-E9F7C280E921}"/>
                </c:ext>
              </c:extLst>
            </c:dLbl>
            <c:dLbl>
              <c:idx val="4"/>
              <c:layout>
                <c:manualLayout>
                  <c:x val="1.5432098765432023E-2"/>
                  <c:y val="-0.2034883720930232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0CF-4F73-8292-E9F7C280E921}"/>
                </c:ext>
              </c:extLst>
            </c:dLbl>
            <c:dLbl>
              <c:idx val="5"/>
              <c:layout>
                <c:manualLayout>
                  <c:x val="6.6137566137566134E-3"/>
                  <c:y val="-0.1453488372093023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0CF-4F73-8292-E9F7C280E921}"/>
                </c:ext>
              </c:extLst>
            </c:dLbl>
            <c:dLbl>
              <c:idx val="6"/>
              <c:layout>
                <c:manualLayout>
                  <c:x val="1.3227513227513149E-2"/>
                  <c:y val="-0.125968992248062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0CF-4F73-8292-E9F7C280E921}"/>
                </c:ext>
              </c:extLst>
            </c:dLbl>
            <c:dLbl>
              <c:idx val="7"/>
              <c:layout>
                <c:manualLayout>
                  <c:x val="1.1022927689594279E-2"/>
                  <c:y val="-0.1162790697674419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0CF-4F73-8292-E9F7C280E921}"/>
                </c:ext>
              </c:extLst>
            </c:dLbl>
            <c:dLbl>
              <c:idx val="8"/>
              <c:layout>
                <c:manualLayout>
                  <c:x val="8.8183421516754845E-3"/>
                  <c:y val="-0.1098191214470284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0CF-4F73-8292-E9F7C280E921}"/>
                </c:ext>
              </c:extLst>
            </c:dLbl>
            <c:dLbl>
              <c:idx val="9"/>
              <c:layout>
                <c:manualLayout>
                  <c:x val="6.6137566137566134E-3"/>
                  <c:y val="-0.1065891472868218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0CF-4F73-8292-E9F7C280E921}"/>
                </c:ext>
              </c:extLst>
            </c:dLbl>
            <c:spPr>
              <a:noFill/>
              <a:ln>
                <a:noFill/>
              </a:ln>
              <a:effectLst/>
            </c:spPr>
            <c:txPr>
              <a:bodyPr rot="0" spcFirstLastPara="1" vertOverflow="ellipsis" vert="horz" wrap="square" lIns="38100" tIns="19050" rIns="38100" bIns="19050" anchor="ctr" anchorCtr="1">
                <a:spAutoFit/>
              </a:bodyPr>
              <a:lstStyle/>
              <a:p>
                <a:pPr>
                  <a:defRPr sz="900" b="1"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'Importation 2018'!$G$4:$G$13</c:f>
              <c:strCache>
                <c:ptCount val="10"/>
                <c:pt idx="0">
                  <c:v>Inde</c:v>
                </c:pt>
                <c:pt idx="1">
                  <c:v>Thaïlande</c:v>
                </c:pt>
                <c:pt idx="2">
                  <c:v>Togo</c:v>
                </c:pt>
                <c:pt idx="3">
                  <c:v>Chine</c:v>
                </c:pt>
                <c:pt idx="4">
                  <c:v>France</c:v>
                </c:pt>
                <c:pt idx="5">
                  <c:v>Emirats Arabes Unis</c:v>
                </c:pt>
                <c:pt idx="6">
                  <c:v>Belgique</c:v>
                </c:pt>
                <c:pt idx="7">
                  <c:v>Fédération de Russie</c:v>
                </c:pt>
                <c:pt idx="8">
                  <c:v>Pays-bas</c:v>
                </c:pt>
                <c:pt idx="9">
                  <c:v>Malaisie</c:v>
                </c:pt>
              </c:strCache>
            </c:strRef>
          </c:cat>
          <c:val>
            <c:numRef>
              <c:f>'Importation 2018'!$H$4:$H$13</c:f>
              <c:numCache>
                <c:formatCode>#,##0.00</c:formatCode>
                <c:ptCount val="10"/>
                <c:pt idx="0">
                  <c:v>218.916156141024</c:v>
                </c:pt>
                <c:pt idx="1">
                  <c:v>190.96124704467704</c:v>
                </c:pt>
                <c:pt idx="2">
                  <c:v>147.64634732892202</c:v>
                </c:pt>
                <c:pt idx="3">
                  <c:v>144.55569903822999</c:v>
                </c:pt>
                <c:pt idx="4">
                  <c:v>136.58193033228608</c:v>
                </c:pt>
                <c:pt idx="5">
                  <c:v>89.652920434865976</c:v>
                </c:pt>
                <c:pt idx="6">
                  <c:v>74.213033455684979</c:v>
                </c:pt>
                <c:pt idx="7">
                  <c:v>61.164781886929006</c:v>
                </c:pt>
                <c:pt idx="8">
                  <c:v>59.361649170136985</c:v>
                </c:pt>
                <c:pt idx="9">
                  <c:v>55.155893819385994</c:v>
                </c:pt>
              </c:numCache>
            </c:numRef>
          </c:val>
          <c:extLst>
            <c:ext xmlns:c16="http://schemas.microsoft.com/office/drawing/2014/chart" uri="{C3380CC4-5D6E-409C-BE32-E72D297353CC}">
              <c16:uniqueId val="{0000000A-E0CF-4F73-8292-E9F7C280E921}"/>
            </c:ext>
          </c:extLst>
        </c:ser>
        <c:dLbls>
          <c:showLegendKey val="0"/>
          <c:showVal val="0"/>
          <c:showCatName val="0"/>
          <c:showSerName val="0"/>
          <c:showPercent val="0"/>
          <c:showBubbleSize val="0"/>
        </c:dLbls>
        <c:gapWidth val="150"/>
        <c:shape val="box"/>
        <c:axId val="-2140235952"/>
        <c:axId val="-2140229968"/>
        <c:axId val="0"/>
      </c:bar3DChart>
      <c:catAx>
        <c:axId val="-21402359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crossAx val="-2140229968"/>
        <c:crosses val="autoZero"/>
        <c:auto val="1"/>
        <c:lblAlgn val="ctr"/>
        <c:lblOffset val="100"/>
        <c:noMultiLvlLbl val="0"/>
      </c:catAx>
      <c:valAx>
        <c:axId val="-2140229968"/>
        <c:scaling>
          <c:orientation val="minMax"/>
        </c:scaling>
        <c:delete val="1"/>
        <c:axPos val="l"/>
        <c:numFmt formatCode="#,##0.00" sourceLinked="1"/>
        <c:majorTickMark val="out"/>
        <c:minorTickMark val="none"/>
        <c:tickLblPos val="none"/>
        <c:crossAx val="-2140235952"/>
        <c:crosses val="autoZero"/>
        <c:crossBetween val="between"/>
      </c:valAx>
      <c:spPr>
        <a:noFill/>
        <a:ln w="25400">
          <a:noFill/>
        </a:ln>
      </c:spPr>
    </c:plotArea>
    <c:plotVisOnly val="1"/>
    <c:dispBlanksAs val="gap"/>
    <c:showDLblsOverMax val="0"/>
  </c:chart>
  <c:spPr>
    <a:solidFill>
      <a:schemeClr val="bg1"/>
    </a:solidFill>
    <a:ln w="3175" cap="flat" cmpd="sng" algn="ctr">
      <a:solidFill>
        <a:schemeClr val="tx1"/>
      </a:solidFill>
      <a:round/>
    </a:ln>
    <a:effectLst/>
  </c:spPr>
  <c:txPr>
    <a:bodyPr/>
    <a:lstStyle/>
    <a:p>
      <a:pPr>
        <a:defRPr/>
      </a:pPr>
      <a:endParaRPr lang="fr-F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2009456264775412E-2"/>
          <c:y val="0.16357142857142856"/>
          <c:w val="0.94799054373522462"/>
          <c:h val="0.83642857142857141"/>
        </c:manualLayout>
      </c:layout>
      <c:barChart>
        <c:barDir val="bar"/>
        <c:grouping val="stacked"/>
        <c:varyColors val="0"/>
        <c:ser>
          <c:idx val="0"/>
          <c:order val="0"/>
          <c:tx>
            <c:strRef>
              <c:f>'Principaux déficits en 2018'!$N$13</c:f>
              <c:strCache>
                <c:ptCount val="1"/>
                <c:pt idx="0">
                  <c:v>Déficit (Mds de FCFA)</c:v>
                </c:pt>
              </c:strCache>
            </c:strRef>
          </c:tx>
          <c:spPr>
            <a:solidFill>
              <a:srgbClr val="4F81BD"/>
            </a:solidFill>
            <a:ln w="25400">
              <a:noFill/>
            </a:ln>
          </c:spPr>
          <c:invertIfNegative val="0"/>
          <c:dLbls>
            <c:dLbl>
              <c:idx val="0"/>
              <c:layout>
                <c:manualLayout>
                  <c:x val="-0.40898345153664301"/>
                  <c:y val="3.4018961915474851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33E-48C8-8D10-BE5C5F47212B}"/>
                </c:ext>
              </c:extLst>
            </c:dLbl>
            <c:dLbl>
              <c:idx val="1"/>
              <c:layout>
                <c:manualLayout>
                  <c:x val="-0.31914893617021278"/>
                  <c:y val="2.678236648990304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33E-48C8-8D10-BE5C5F47212B}"/>
                </c:ext>
              </c:extLst>
            </c:dLbl>
            <c:dLbl>
              <c:idx val="2"/>
              <c:layout>
                <c:manualLayout>
                  <c:x val="-0.32387706855791965"/>
                  <c:y val="2.678236648990304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33E-48C8-8D10-BE5C5F47212B}"/>
                </c:ext>
              </c:extLst>
            </c:dLbl>
            <c:dLbl>
              <c:idx val="3"/>
              <c:layout>
                <c:manualLayout>
                  <c:x val="-0.30496453900709225"/>
                  <c:y val="-3.4010927205527881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33E-48C8-8D10-BE5C5F47212B}"/>
                </c:ext>
              </c:extLst>
            </c:dLbl>
            <c:dLbl>
              <c:idx val="4"/>
              <c:layout>
                <c:manualLayout>
                  <c:x val="-0.20330969267139479"/>
                  <c:y val="8.0347099469709143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33E-48C8-8D10-BE5C5F47212B}"/>
                </c:ext>
              </c:extLst>
            </c:dLbl>
            <c:dLbl>
              <c:idx val="5"/>
              <c:layout>
                <c:manualLayout>
                  <c:x val="-0.18203309692671385"/>
                  <c:y val="2.678236648990304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33E-48C8-8D10-BE5C5F47212B}"/>
                </c:ext>
              </c:extLst>
            </c:dLbl>
            <c:dLbl>
              <c:idx val="6"/>
              <c:layout>
                <c:manualLayout>
                  <c:x val="-0.15839243498817976"/>
                  <c:y val="2.678236648990304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33E-48C8-8D10-BE5C5F47212B}"/>
                </c:ext>
              </c:extLst>
            </c:dLbl>
            <c:dLbl>
              <c:idx val="7"/>
              <c:layout>
                <c:manualLayout>
                  <c:x val="-0.14657210401891252"/>
                  <c:y val="2.678236648990304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33E-48C8-8D10-BE5C5F47212B}"/>
                </c:ext>
              </c:extLst>
            </c:dLbl>
            <c:dLbl>
              <c:idx val="8"/>
              <c:layout>
                <c:manualLayout>
                  <c:x val="-0.13475177304964539"/>
                  <c:y val="2.678236649302092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33E-48C8-8D10-BE5C5F47212B}"/>
                </c:ext>
              </c:extLst>
            </c:dLbl>
            <c:dLbl>
              <c:idx val="9"/>
              <c:layout>
                <c:manualLayout>
                  <c:x val="-0.11820330969267148"/>
                  <c:y val="-3.4010927205527881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33E-48C8-8D10-BE5C5F47212B}"/>
                </c:ext>
              </c:extLst>
            </c:dLbl>
            <c:spPr>
              <a:noFill/>
              <a:ln w="25400">
                <a:noFill/>
              </a:ln>
            </c:spPr>
            <c:txPr>
              <a:bodyPr rot="0" spcFirstLastPara="1" vertOverflow="ellipsis" vert="horz" wrap="square" lIns="38100" tIns="19050" rIns="38100" bIns="19050" anchor="ctr" anchorCtr="1">
                <a:spAutoFit/>
              </a:bodyPr>
              <a:lstStyle/>
              <a:p>
                <a:pPr>
                  <a:defRPr sz="1000" b="1"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'Principaux déficits en 2018'!$M$14:$M$23</c:f>
              <c:strCache>
                <c:ptCount val="10"/>
                <c:pt idx="0">
                  <c:v>Thaïlande</c:v>
                </c:pt>
                <c:pt idx="1">
                  <c:v>Inde</c:v>
                </c:pt>
                <c:pt idx="2">
                  <c:v>Togo</c:v>
                </c:pt>
                <c:pt idx="3">
                  <c:v>France</c:v>
                </c:pt>
                <c:pt idx="4">
                  <c:v>Emirats Arabes Unis</c:v>
                </c:pt>
                <c:pt idx="5">
                  <c:v>Belgique</c:v>
                </c:pt>
                <c:pt idx="6">
                  <c:v>Fédération de Russie</c:v>
                </c:pt>
                <c:pt idx="7">
                  <c:v>Pays-bas</c:v>
                </c:pt>
                <c:pt idx="8">
                  <c:v>Chine</c:v>
                </c:pt>
                <c:pt idx="9">
                  <c:v>Etats-Unis</c:v>
                </c:pt>
              </c:strCache>
            </c:strRef>
          </c:cat>
          <c:val>
            <c:numRef>
              <c:f>'Principaux déficits en 2018'!$N$14:$N$23</c:f>
              <c:numCache>
                <c:formatCode>0.00</c:formatCode>
                <c:ptCount val="10"/>
                <c:pt idx="0">
                  <c:v>-190.75295288567699</c:v>
                </c:pt>
                <c:pt idx="1">
                  <c:v>-144.79765583302398</c:v>
                </c:pt>
                <c:pt idx="2">
                  <c:v>-143.94277396392201</c:v>
                </c:pt>
                <c:pt idx="3">
                  <c:v>-135.52753448728603</c:v>
                </c:pt>
                <c:pt idx="4">
                  <c:v>-85.878734231865991</c:v>
                </c:pt>
                <c:pt idx="5">
                  <c:v>-73.445379154685</c:v>
                </c:pt>
                <c:pt idx="6">
                  <c:v>-60.988986683928999</c:v>
                </c:pt>
                <c:pt idx="7">
                  <c:v>-57.678498388136994</c:v>
                </c:pt>
                <c:pt idx="8">
                  <c:v>-48.395472408684995</c:v>
                </c:pt>
                <c:pt idx="9">
                  <c:v>-42.006538430907</c:v>
                </c:pt>
              </c:numCache>
            </c:numRef>
          </c:val>
          <c:extLst>
            <c:ext xmlns:c16="http://schemas.microsoft.com/office/drawing/2014/chart" uri="{C3380CC4-5D6E-409C-BE32-E72D297353CC}">
              <c16:uniqueId val="{0000000A-933E-48C8-8D10-BE5C5F47212B}"/>
            </c:ext>
          </c:extLst>
        </c:ser>
        <c:dLbls>
          <c:showLegendKey val="0"/>
          <c:showVal val="0"/>
          <c:showCatName val="0"/>
          <c:showSerName val="0"/>
          <c:showPercent val="0"/>
          <c:showBubbleSize val="0"/>
        </c:dLbls>
        <c:gapWidth val="150"/>
        <c:overlap val="100"/>
        <c:axId val="-2140238672"/>
        <c:axId val="-2140228336"/>
      </c:barChart>
      <c:catAx>
        <c:axId val="-2140238672"/>
        <c:scaling>
          <c:orientation val="minMax"/>
        </c:scaling>
        <c:delete val="0"/>
        <c:axPos val="l"/>
        <c:numFmt formatCode="General" sourceLinked="1"/>
        <c:majorTickMark val="out"/>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crossAx val="-2140228336"/>
        <c:crosses val="autoZero"/>
        <c:auto val="1"/>
        <c:lblAlgn val="ctr"/>
        <c:lblOffset val="100"/>
        <c:noMultiLvlLbl val="0"/>
      </c:catAx>
      <c:valAx>
        <c:axId val="-2140228336"/>
        <c:scaling>
          <c:orientation val="minMax"/>
        </c:scaling>
        <c:delete val="1"/>
        <c:axPos val="b"/>
        <c:numFmt formatCode="0.00" sourceLinked="1"/>
        <c:majorTickMark val="out"/>
        <c:minorTickMark val="none"/>
        <c:tickLblPos val="nextTo"/>
        <c:crossAx val="-2140238672"/>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'Principaux excédents en 2018'!$O$149</c:f>
              <c:strCache>
                <c:ptCount val="1"/>
                <c:pt idx="0">
                  <c:v>Exédent (Mds de FCFA)</c:v>
                </c:pt>
              </c:strCache>
            </c:strRef>
          </c:tx>
          <c:spPr>
            <a:solidFill>
              <a:schemeClr val="accent1"/>
            </a:solidFill>
            <a:ln>
              <a:noFill/>
            </a:ln>
            <a:effectLst/>
          </c:spPr>
          <c:invertIfNegative val="0"/>
          <c:dLbls>
            <c:dLbl>
              <c:idx val="0"/>
              <c:layout>
                <c:manualLayout>
                  <c:x val="0.30595578624006226"/>
                  <c:y val="4.111320324089924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CF8-499B-B00A-ADDDB6784430}"/>
                </c:ext>
              </c:extLst>
            </c:dLbl>
            <c:dLbl>
              <c:idx val="1"/>
              <c:layout>
                <c:manualLayout>
                  <c:x val="0.14991019946813128"/>
                  <c:y val="-1.3284870686629575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CF8-499B-B00A-ADDDB6784430}"/>
                </c:ext>
              </c:extLst>
            </c:dLbl>
            <c:dLbl>
              <c:idx val="2"/>
              <c:layout>
                <c:manualLayout>
                  <c:x val="7.075471698113208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CF8-499B-B00A-ADDDB6784430}"/>
                </c:ext>
              </c:extLst>
            </c:dLbl>
            <c:dLbl>
              <c:idx val="3"/>
              <c:layout>
                <c:manualLayout>
                  <c:x val="6.8789308176100628E-2"/>
                  <c:y val="-4.006410256410182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CF8-499B-B00A-ADDDB6784430}"/>
                </c:ext>
              </c:extLst>
            </c:dLbl>
            <c:dLbl>
              <c:idx val="4"/>
              <c:layout>
                <c:manualLayout>
                  <c:x val="3.5377358490566009E-2"/>
                  <c:y val="-7.345000620011542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CF8-499B-B00A-ADDDB6784430}"/>
                </c:ext>
              </c:extLst>
            </c:dLbl>
            <c:dLbl>
              <c:idx val="5"/>
              <c:layout>
                <c:manualLayout>
                  <c:x val="3.1446540880503117E-2"/>
                  <c:y val="-4.00641025641025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CF8-499B-B00A-ADDDB6784430}"/>
                </c:ext>
              </c:extLst>
            </c:dLbl>
            <c:dLbl>
              <c:idx val="6"/>
              <c:layout>
                <c:manualLayout>
                  <c:x val="2.948113207547174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CF8-499B-B00A-ADDDB6784430}"/>
                </c:ext>
              </c:extLst>
            </c:dLbl>
            <c:dLbl>
              <c:idx val="7"/>
              <c:layout>
                <c:manualLayout>
                  <c:x val="2.9481132075471705E-2"/>
                  <c:y val="-3.6725003100057704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CF8-499B-B00A-ADDDB6784430}"/>
                </c:ext>
              </c:extLst>
            </c:dLbl>
            <c:dLbl>
              <c:idx val="8"/>
              <c:layout>
                <c:manualLayout>
                  <c:x val="2.358490566037732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CF8-499B-B00A-ADDDB6784430}"/>
                </c:ext>
              </c:extLst>
            </c:dLbl>
            <c:dLbl>
              <c:idx val="9"/>
              <c:layout>
                <c:manualLayout>
                  <c:x val="2.7515723270440214E-2"/>
                  <c:y val="-1.836250155002885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CF8-499B-B00A-ADDDB6784430}"/>
                </c:ext>
              </c:extLst>
            </c:dLbl>
            <c:spPr>
              <a:noFill/>
              <a:ln>
                <a:noFill/>
              </a:ln>
              <a:effectLst/>
            </c:spPr>
            <c:txPr>
              <a:bodyPr rot="0" spcFirstLastPara="1" vertOverflow="ellipsis" vert="horz" wrap="square" lIns="38100" tIns="19050" rIns="38100" bIns="19050" anchor="ctr" anchorCtr="1">
                <a:spAutoFit/>
              </a:bodyPr>
              <a:lstStyle/>
              <a:p>
                <a:pPr>
                  <a:defRPr sz="1000" b="1"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'Principaux excédents en 2018'!$N$150:$N$159</c:f>
              <c:strCache>
                <c:ptCount val="10"/>
                <c:pt idx="0">
                  <c:v>Bangladesh</c:v>
                </c:pt>
                <c:pt idx="1">
                  <c:v>Vietnam</c:v>
                </c:pt>
                <c:pt idx="2">
                  <c:v>Egypte</c:v>
                </c:pt>
                <c:pt idx="3">
                  <c:v>Niger</c:v>
                </c:pt>
                <c:pt idx="4">
                  <c:v>Burkina Faso</c:v>
                </c:pt>
                <c:pt idx="5">
                  <c:v>Tchad</c:v>
                </c:pt>
                <c:pt idx="6">
                  <c:v>République Démocratique du Congo</c:v>
                </c:pt>
                <c:pt idx="7">
                  <c:v>Roumanie</c:v>
                </c:pt>
                <c:pt idx="8">
                  <c:v>Mozambique</c:v>
                </c:pt>
                <c:pt idx="9">
                  <c:v>Danemark</c:v>
                </c:pt>
              </c:strCache>
            </c:strRef>
          </c:cat>
          <c:val>
            <c:numRef>
              <c:f>'Principaux excédents en 2018'!$O$150:$O$159</c:f>
              <c:numCache>
                <c:formatCode>#,##0.00</c:formatCode>
                <c:ptCount val="10"/>
                <c:pt idx="0">
                  <c:v>119.73412404450004</c:v>
                </c:pt>
                <c:pt idx="1">
                  <c:v>51.051377478224993</c:v>
                </c:pt>
                <c:pt idx="2">
                  <c:v>15.51477252844</c:v>
                </c:pt>
                <c:pt idx="3">
                  <c:v>13.659947570480002</c:v>
                </c:pt>
                <c:pt idx="4">
                  <c:v>3.8528211650169997</c:v>
                </c:pt>
                <c:pt idx="5">
                  <c:v>0.52897028999999984</c:v>
                </c:pt>
                <c:pt idx="6">
                  <c:v>0.28550307800000002</c:v>
                </c:pt>
                <c:pt idx="7">
                  <c:v>0.25057989500000005</c:v>
                </c:pt>
                <c:pt idx="8">
                  <c:v>0.12941176500000001</c:v>
                </c:pt>
                <c:pt idx="9">
                  <c:v>0.12930753627999877</c:v>
                </c:pt>
              </c:numCache>
            </c:numRef>
          </c:val>
          <c:extLst>
            <c:ext xmlns:c16="http://schemas.microsoft.com/office/drawing/2014/chart" uri="{C3380CC4-5D6E-409C-BE32-E72D297353CC}">
              <c16:uniqueId val="{0000000A-3CF8-499B-B00A-ADDDB6784430}"/>
            </c:ext>
          </c:extLst>
        </c:ser>
        <c:dLbls>
          <c:showLegendKey val="0"/>
          <c:showVal val="0"/>
          <c:showCatName val="0"/>
          <c:showSerName val="0"/>
          <c:showPercent val="0"/>
          <c:showBubbleSize val="0"/>
        </c:dLbls>
        <c:gapWidth val="150"/>
        <c:overlap val="100"/>
        <c:axId val="-2140237584"/>
        <c:axId val="-2140241936"/>
      </c:barChart>
      <c:catAx>
        <c:axId val="-21402375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crossAx val="-2140241936"/>
        <c:crosses val="autoZero"/>
        <c:auto val="1"/>
        <c:lblAlgn val="ctr"/>
        <c:lblOffset val="100"/>
        <c:noMultiLvlLbl val="0"/>
      </c:catAx>
      <c:valAx>
        <c:axId val="-2140241936"/>
        <c:scaling>
          <c:orientation val="minMax"/>
        </c:scaling>
        <c:delete val="1"/>
        <c:axPos val="b"/>
        <c:numFmt formatCode="#,##0.00" sourceLinked="1"/>
        <c:majorTickMark val="none"/>
        <c:minorTickMark val="none"/>
        <c:tickLblPos val="none"/>
        <c:crossAx val="-21402375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14B19C8-D37D-42C5-A67E-8F4D6C1C764F}">
  <we:reference id="wa104099688" version="1.3.0.0" store="fr-F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26D08-BB2D-43A5-AD83-818A3F5A6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8113</Words>
  <Characters>44622</Characters>
  <Application>Microsoft Office Word</Application>
  <DocSecurity>0</DocSecurity>
  <Lines>371</Lines>
  <Paragraphs>105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dc:creator>
  <cp:lastModifiedBy>SANCHEZ</cp:lastModifiedBy>
  <cp:revision>2</cp:revision>
  <cp:lastPrinted>2019-06-06T09:04:00Z</cp:lastPrinted>
  <dcterms:created xsi:type="dcterms:W3CDTF">2019-08-08T18:32:00Z</dcterms:created>
  <dcterms:modified xsi:type="dcterms:W3CDTF">2019-08-08T18:32:00Z</dcterms:modified>
</cp:coreProperties>
</file>